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7E2A" w14:textId="77777777" w:rsidR="00C16614" w:rsidRDefault="008C4B6F">
      <w:pPr>
        <w:rPr>
          <w:rStyle w:val="Normal1"/>
        </w:rPr>
      </w:pPr>
      <w:r>
        <w:rPr>
          <w:rStyle w:val="Normal1"/>
        </w:rPr>
        <w:t xml:space="preserve">En sesión celebrada el día 19 de septiembre de 2022, la Mesa del Parlamento de Navarra, previa audiencia de la Junta de </w:t>
      </w:r>
      <w:proofErr w:type="gramStart"/>
      <w:r>
        <w:rPr>
          <w:rStyle w:val="Normal1"/>
        </w:rPr>
        <w:t>Portavoces,</w:t>
      </w:r>
      <w:proofErr w:type="gramEnd"/>
      <w:r>
        <w:rPr>
          <w:rStyle w:val="Normal1"/>
        </w:rPr>
        <w:t xml:space="preserve"> adoptó, entre otros, el siguiente Acuerdo:</w:t>
      </w:r>
    </w:p>
    <w:p w14:paraId="6C9E016C" w14:textId="77777777" w:rsidR="00C16614" w:rsidRDefault="008C4B6F">
      <w:pPr>
        <w:rPr>
          <w:rStyle w:val="Normal1"/>
        </w:rPr>
      </w:pPr>
      <w:r>
        <w:rPr>
          <w:rStyle w:val="Normal1"/>
          <w:b/>
        </w:rPr>
        <w:t>1.º</w:t>
      </w:r>
      <w:r>
        <w:rPr>
          <w:rStyle w:val="Normal1"/>
        </w:rPr>
        <w:t xml:space="preserve"> Admitir a trámite la pregunta sobre la reclamación de responsabilidad patrimo</w:t>
      </w:r>
      <w:r>
        <w:rPr>
          <w:rStyle w:val="Normal1"/>
        </w:rPr>
        <w:t xml:space="preserve">nial presentada por las </w:t>
      </w:r>
      <w:proofErr w:type="gramStart"/>
      <w:r>
        <w:rPr>
          <w:rStyle w:val="Normal1"/>
        </w:rPr>
        <w:t>mercantiles  Palacio</w:t>
      </w:r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Arozteguia</w:t>
      </w:r>
      <w:proofErr w:type="spellEnd"/>
      <w:r>
        <w:rPr>
          <w:rStyle w:val="Normal1"/>
        </w:rPr>
        <w:t xml:space="preserve"> S.L , Hotel Palacio </w:t>
      </w:r>
      <w:proofErr w:type="spellStart"/>
      <w:r>
        <w:rPr>
          <w:rStyle w:val="Normal1"/>
        </w:rPr>
        <w:t>Arozteguia</w:t>
      </w:r>
      <w:proofErr w:type="spellEnd"/>
      <w:r>
        <w:rPr>
          <w:rStyle w:val="Normal1"/>
        </w:rPr>
        <w:t xml:space="preserve"> S.L. y la Junta de Compensación del PSIS de </w:t>
      </w:r>
      <w:proofErr w:type="spellStart"/>
      <w:r>
        <w:rPr>
          <w:rStyle w:val="Normal1"/>
        </w:rPr>
        <w:t>Aroztegia</w:t>
      </w:r>
      <w:proofErr w:type="spellEnd"/>
      <w:r>
        <w:rPr>
          <w:rStyle w:val="Normal1"/>
        </w:rPr>
        <w:t xml:space="preserve">, formulada por el Ilmo. Sr. D. Adolfo </w:t>
      </w:r>
      <w:proofErr w:type="spellStart"/>
      <w:r>
        <w:rPr>
          <w:rStyle w:val="Normal1"/>
        </w:rPr>
        <w:t>Araiz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Flamarique</w:t>
      </w:r>
      <w:proofErr w:type="spellEnd"/>
      <w:r>
        <w:rPr>
          <w:rStyle w:val="Normal1"/>
        </w:rPr>
        <w:t>.</w:t>
      </w:r>
    </w:p>
    <w:p w14:paraId="04A98938" w14:textId="77777777" w:rsidR="00C16614" w:rsidRDefault="008C4B6F">
      <w:pPr>
        <w:rPr>
          <w:rStyle w:val="Normal1"/>
        </w:rPr>
      </w:pPr>
      <w:r>
        <w:rPr>
          <w:rStyle w:val="Normal1"/>
          <w:b/>
        </w:rPr>
        <w:t>2.º</w:t>
      </w:r>
      <w:r>
        <w:rPr>
          <w:rStyle w:val="Normal1"/>
        </w:rPr>
        <w:t xml:space="preserve"> Ordenar su publicación en el Boletín Oficial del Parlam</w:t>
      </w:r>
      <w:r>
        <w:rPr>
          <w:rStyle w:val="Normal1"/>
        </w:rPr>
        <w:t>ento de Navarra.</w:t>
      </w:r>
    </w:p>
    <w:p w14:paraId="7701DBEB" w14:textId="77777777" w:rsidR="00C16614" w:rsidRDefault="008C4B6F">
      <w:pPr>
        <w:rPr>
          <w:rStyle w:val="Normal1"/>
        </w:rPr>
      </w:pPr>
      <w:r>
        <w:rPr>
          <w:rStyle w:val="Normal1"/>
          <w:b/>
        </w:rPr>
        <w:t>3.º</w:t>
      </w:r>
      <w:r>
        <w:rPr>
          <w:rStyle w:val="Normal1"/>
        </w:rPr>
        <w:t xml:space="preserve"> Dar traslado de </w:t>
      </w:r>
      <w:proofErr w:type="gramStart"/>
      <w:r>
        <w:rPr>
          <w:rStyle w:val="Normal1"/>
        </w:rPr>
        <w:t>la misma</w:t>
      </w:r>
      <w:proofErr w:type="gramEnd"/>
      <w:r>
        <w:rPr>
          <w:rStyle w:val="Normal1"/>
        </w:rPr>
        <w:t xml:space="preserve"> al Gobierno de Navarra a los efectos de su contestación por escrito en los términos previstos en el artículo 194 del Reglamento de la Cámara.</w:t>
      </w:r>
    </w:p>
    <w:p w14:paraId="1D5EB784" w14:textId="77777777" w:rsidR="00C16614" w:rsidRDefault="008C4B6F">
      <w:pPr>
        <w:rPr>
          <w:rStyle w:val="Normal1"/>
        </w:rPr>
      </w:pPr>
      <w:r>
        <w:rPr>
          <w:rStyle w:val="Normal1"/>
        </w:rPr>
        <w:t>Pamplona, 19 de septiembre de 2022</w:t>
      </w:r>
    </w:p>
    <w:p w14:paraId="55B30138" w14:textId="77777777" w:rsidR="00C16614" w:rsidRDefault="008C4B6F">
      <w:pPr>
        <w:rPr>
          <w:rStyle w:val="Normal1"/>
        </w:rPr>
      </w:pPr>
      <w:r>
        <w:rPr>
          <w:rStyle w:val="Normal1"/>
        </w:rPr>
        <w:t xml:space="preserve">La </w:t>
      </w:r>
      <w:proofErr w:type="gramStart"/>
      <w:r>
        <w:rPr>
          <w:rStyle w:val="Normal1"/>
        </w:rPr>
        <w:t>Presidenta</w:t>
      </w:r>
      <w:proofErr w:type="gramEnd"/>
      <w:r>
        <w:rPr>
          <w:rStyle w:val="Normal1"/>
        </w:rPr>
        <w:t xml:space="preserve"> en funciones: María</w:t>
      </w:r>
      <w:r>
        <w:rPr>
          <w:rStyle w:val="Normal1"/>
        </w:rPr>
        <w:t xml:space="preserve"> Inmaculada </w:t>
      </w:r>
      <w:proofErr w:type="spellStart"/>
      <w:r>
        <w:rPr>
          <w:rStyle w:val="Normal1"/>
        </w:rPr>
        <w:t>Jurío</w:t>
      </w:r>
      <w:proofErr w:type="spellEnd"/>
      <w:r>
        <w:rPr>
          <w:rStyle w:val="Normal1"/>
        </w:rPr>
        <w:t xml:space="preserve"> Macaya</w:t>
      </w:r>
    </w:p>
    <w:p w14:paraId="4F429902" w14:textId="77777777" w:rsidR="00C16614" w:rsidRPr="008C4B6F" w:rsidRDefault="008C4B6F">
      <w:pPr>
        <w:pStyle w:val="Lcaptulo"/>
        <w:rPr>
          <w:lang w:val="es-ES"/>
        </w:rPr>
      </w:pPr>
      <w:r w:rsidRPr="008C4B6F">
        <w:rPr>
          <w:lang w:val="es-ES"/>
        </w:rPr>
        <w:t>TEXTO DE LA PREGUNTA</w:t>
      </w:r>
    </w:p>
    <w:p w14:paraId="48F4CF7F" w14:textId="77777777" w:rsidR="00C16614" w:rsidRDefault="008C4B6F">
      <w:pPr>
        <w:rPr>
          <w:rStyle w:val="Normal1"/>
        </w:rPr>
      </w:pPr>
      <w:r>
        <w:rPr>
          <w:rStyle w:val="Normal1"/>
        </w:rPr>
        <w:t xml:space="preserve">Adolfo </w:t>
      </w:r>
      <w:proofErr w:type="spellStart"/>
      <w:r>
        <w:rPr>
          <w:rStyle w:val="Normal1"/>
        </w:rPr>
        <w:t>Araiz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Flamarique</w:t>
      </w:r>
      <w:proofErr w:type="spellEnd"/>
      <w:r>
        <w:rPr>
          <w:rStyle w:val="Normal1"/>
        </w:rPr>
        <w:t>, miembro del Grupo Parlamentario E.H. Bildu Nafarroa, ante la Mesa de la Cámara, presenta para su tramitación las siguientes preguntas al Departamento de Presidencia, Igualdad, Función P</w:t>
      </w:r>
      <w:r>
        <w:rPr>
          <w:rStyle w:val="Normal1"/>
        </w:rPr>
        <w:t xml:space="preserve">ública e Interior para su respuesta escrita: </w:t>
      </w:r>
    </w:p>
    <w:p w14:paraId="72C918F2" w14:textId="77777777" w:rsidR="00C16614" w:rsidRDefault="008C4B6F">
      <w:pPr>
        <w:rPr>
          <w:rStyle w:val="Normal1"/>
        </w:rPr>
      </w:pPr>
      <w:r>
        <w:rPr>
          <w:rStyle w:val="Normal1"/>
        </w:rPr>
        <w:t xml:space="preserve">Con fecha 6 de agosto de 2021 se presentó por parte de Salvador Urbistondo </w:t>
      </w:r>
      <w:proofErr w:type="spellStart"/>
      <w:r>
        <w:rPr>
          <w:rStyle w:val="Normal1"/>
        </w:rPr>
        <w:t>Arotzarena</w:t>
      </w:r>
      <w:proofErr w:type="spellEnd"/>
      <w:r>
        <w:rPr>
          <w:rStyle w:val="Normal1"/>
        </w:rPr>
        <w:t xml:space="preserve"> en nombre y representación de las mercantiles Palacio </w:t>
      </w:r>
      <w:proofErr w:type="spellStart"/>
      <w:r>
        <w:rPr>
          <w:rStyle w:val="Normal1"/>
        </w:rPr>
        <w:t>Arozteguia</w:t>
      </w:r>
      <w:proofErr w:type="spellEnd"/>
      <w:r>
        <w:rPr>
          <w:rStyle w:val="Normal1"/>
        </w:rPr>
        <w:t xml:space="preserve"> S.L. y Hotel Palacio de </w:t>
      </w:r>
      <w:proofErr w:type="spellStart"/>
      <w:r>
        <w:rPr>
          <w:rStyle w:val="Normal1"/>
        </w:rPr>
        <w:t>Arozteguia</w:t>
      </w:r>
      <w:proofErr w:type="spellEnd"/>
      <w:r>
        <w:rPr>
          <w:rStyle w:val="Normal1"/>
        </w:rPr>
        <w:t xml:space="preserve"> S.L., así como de la Jun</w:t>
      </w:r>
      <w:r>
        <w:rPr>
          <w:rStyle w:val="Normal1"/>
        </w:rPr>
        <w:t xml:space="preserve">ta de Compensación del PSIS del Área Turística, Hotelera, Deportiva y Residencial del entorno del Palacio de </w:t>
      </w:r>
      <w:proofErr w:type="spellStart"/>
      <w:r>
        <w:rPr>
          <w:rStyle w:val="Normal1"/>
        </w:rPr>
        <w:t>Aroztegia</w:t>
      </w:r>
      <w:proofErr w:type="spellEnd"/>
      <w:r>
        <w:rPr>
          <w:rStyle w:val="Normal1"/>
        </w:rPr>
        <w:t xml:space="preserve"> sendos escritos por los que se solicitaba el inicio de expediente de responsabilidad patrimonial reclamando la responsabilidad solidaria </w:t>
      </w:r>
      <w:r>
        <w:rPr>
          <w:rStyle w:val="Normal1"/>
        </w:rPr>
        <w:t xml:space="preserve">de la Administración de la Comunidad Foral y de la del Estado. </w:t>
      </w:r>
    </w:p>
    <w:p w14:paraId="27CEE5A4" w14:textId="624FD437" w:rsidR="00C16614" w:rsidRDefault="008C4B6F">
      <w:pPr>
        <w:rPr>
          <w:rStyle w:val="Normal1"/>
        </w:rPr>
      </w:pPr>
      <w:r>
        <w:rPr>
          <w:rStyle w:val="Normal1"/>
        </w:rPr>
        <w:t xml:space="preserve">La reclamación presentada por las mercantiles evaluaba el supuesto perjuicio patrimonial en las siguientes cantidades: </w:t>
      </w:r>
    </w:p>
    <w:tbl>
      <w:tblPr>
        <w:tblStyle w:val="TableGrid"/>
        <w:tblW w:w="7825" w:type="dxa"/>
        <w:tblInd w:w="959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659"/>
        <w:gridCol w:w="1828"/>
        <w:gridCol w:w="1829"/>
        <w:gridCol w:w="1509"/>
      </w:tblGrid>
      <w:tr w:rsidR="008C4B6F" w:rsidRPr="00205C34" w14:paraId="63A7BF7C" w14:textId="77777777" w:rsidTr="00740158">
        <w:trPr>
          <w:trHeight w:val="34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A345" w14:textId="77777777" w:rsidR="008C4B6F" w:rsidRPr="00205C34" w:rsidRDefault="008C4B6F" w:rsidP="00740158">
            <w:pPr>
              <w:spacing w:after="0" w:line="259" w:lineRule="auto"/>
              <w:ind w:left="142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7CD0" w14:textId="77777777" w:rsidR="008C4B6F" w:rsidRPr="00205C34" w:rsidRDefault="008C4B6F" w:rsidP="00740158">
            <w:pPr>
              <w:spacing w:after="0" w:line="259" w:lineRule="auto"/>
              <w:ind w:left="142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Daño emergente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FD05" w14:textId="77777777" w:rsidR="008C4B6F" w:rsidRPr="00205C34" w:rsidRDefault="008C4B6F" w:rsidP="00740158">
            <w:pPr>
              <w:spacing w:after="0" w:line="259" w:lineRule="auto"/>
              <w:ind w:left="142" w:right="55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Lucro cesante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9144" w14:textId="77777777" w:rsidR="008C4B6F" w:rsidRPr="00205C34" w:rsidRDefault="008C4B6F" w:rsidP="00740158">
            <w:pPr>
              <w:spacing w:after="0" w:line="259" w:lineRule="auto"/>
              <w:ind w:left="142" w:right="56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C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8C4B6F" w:rsidRPr="00205C34" w14:paraId="503CA8D8" w14:textId="77777777" w:rsidTr="00740158">
        <w:trPr>
          <w:trHeight w:val="36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D376" w14:textId="77777777" w:rsidR="008C4B6F" w:rsidRPr="00205C34" w:rsidRDefault="008C4B6F" w:rsidP="00740158">
            <w:pPr>
              <w:spacing w:after="0" w:line="259" w:lineRule="auto"/>
              <w:ind w:left="142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Palacio </w:t>
            </w:r>
            <w:proofErr w:type="spellStart"/>
            <w:r w:rsidRPr="00205C34">
              <w:rPr>
                <w:rFonts w:ascii="Arial" w:hAnsi="Arial" w:cs="Arial"/>
                <w:sz w:val="18"/>
                <w:szCs w:val="18"/>
              </w:rPr>
              <w:t>Arozteguia</w:t>
            </w:r>
            <w:proofErr w:type="spellEnd"/>
            <w:r w:rsidRPr="00205C34">
              <w:rPr>
                <w:rFonts w:ascii="Arial" w:hAnsi="Arial" w:cs="Arial"/>
                <w:sz w:val="18"/>
                <w:szCs w:val="18"/>
              </w:rPr>
              <w:t xml:space="preserve"> S.L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206C" w14:textId="77777777" w:rsidR="008C4B6F" w:rsidRPr="00205C34" w:rsidRDefault="008C4B6F" w:rsidP="00740158">
            <w:pPr>
              <w:spacing w:after="0" w:line="259" w:lineRule="auto"/>
              <w:ind w:left="142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12.072.612,54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9ECE" w14:textId="77777777" w:rsidR="008C4B6F" w:rsidRPr="00205C34" w:rsidRDefault="008C4B6F" w:rsidP="00740158">
            <w:pPr>
              <w:spacing w:after="0" w:line="259" w:lineRule="auto"/>
              <w:ind w:left="142" w:right="55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6.859.823,72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414A" w14:textId="77777777" w:rsidR="008C4B6F" w:rsidRPr="00205C34" w:rsidRDefault="008C4B6F" w:rsidP="00740158">
            <w:pPr>
              <w:spacing w:after="0" w:line="259" w:lineRule="auto"/>
              <w:ind w:left="142" w:right="52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18.932.436,26 </w:t>
            </w:r>
          </w:p>
        </w:tc>
      </w:tr>
      <w:tr w:rsidR="008C4B6F" w:rsidRPr="00205C34" w14:paraId="517878C6" w14:textId="77777777" w:rsidTr="00740158">
        <w:trPr>
          <w:trHeight w:val="35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5523" w14:textId="77777777" w:rsidR="008C4B6F" w:rsidRPr="00205C34" w:rsidRDefault="008C4B6F" w:rsidP="00740158">
            <w:pPr>
              <w:spacing w:after="0" w:line="259" w:lineRule="auto"/>
              <w:ind w:left="142" w:right="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Hotel Palacio </w:t>
            </w:r>
            <w:proofErr w:type="spellStart"/>
            <w:r w:rsidRPr="00205C34">
              <w:rPr>
                <w:rFonts w:ascii="Arial" w:hAnsi="Arial" w:cs="Arial"/>
                <w:sz w:val="18"/>
                <w:szCs w:val="18"/>
              </w:rPr>
              <w:t>Arozteguia</w:t>
            </w:r>
            <w:proofErr w:type="spellEnd"/>
            <w:r w:rsidRPr="00205C34">
              <w:rPr>
                <w:rFonts w:ascii="Arial" w:hAnsi="Arial" w:cs="Arial"/>
                <w:sz w:val="18"/>
                <w:szCs w:val="18"/>
              </w:rPr>
              <w:t xml:space="preserve"> S.L.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046B" w14:textId="77777777" w:rsidR="008C4B6F" w:rsidRPr="00205C34" w:rsidRDefault="008C4B6F" w:rsidP="00740158">
            <w:pPr>
              <w:spacing w:after="0" w:line="259" w:lineRule="auto"/>
              <w:ind w:left="142" w:right="55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6.830.400,59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5B81" w14:textId="77777777" w:rsidR="008C4B6F" w:rsidRPr="00205C34" w:rsidRDefault="008C4B6F" w:rsidP="00740158">
            <w:pPr>
              <w:spacing w:after="0" w:line="259" w:lineRule="auto"/>
              <w:ind w:left="142" w:right="54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17.897.539,47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4D83" w14:textId="77777777" w:rsidR="008C4B6F" w:rsidRPr="00205C34" w:rsidRDefault="008C4B6F" w:rsidP="00740158">
            <w:pPr>
              <w:spacing w:after="0" w:line="259" w:lineRule="auto"/>
              <w:ind w:left="142" w:right="52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24.727.940,06 </w:t>
            </w:r>
          </w:p>
        </w:tc>
      </w:tr>
      <w:tr w:rsidR="008C4B6F" w:rsidRPr="00205C34" w14:paraId="374FAF6A" w14:textId="77777777" w:rsidTr="00740158">
        <w:trPr>
          <w:trHeight w:val="36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2A23" w14:textId="77777777" w:rsidR="008C4B6F" w:rsidRPr="00205C34" w:rsidRDefault="008C4B6F" w:rsidP="00740158">
            <w:pPr>
              <w:spacing w:after="0" w:line="259" w:lineRule="auto"/>
              <w:ind w:left="142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2AE6" w14:textId="77777777" w:rsidR="008C4B6F" w:rsidRPr="00205C34" w:rsidRDefault="008C4B6F" w:rsidP="00740158">
            <w:pPr>
              <w:spacing w:after="0" w:line="259" w:lineRule="auto"/>
              <w:ind w:left="142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18.903.013,13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9D82" w14:textId="77777777" w:rsidR="008C4B6F" w:rsidRPr="00205C34" w:rsidRDefault="008C4B6F" w:rsidP="00740158">
            <w:pPr>
              <w:spacing w:after="0" w:line="259" w:lineRule="auto"/>
              <w:ind w:left="142" w:right="55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24.757.363,19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69E8" w14:textId="77777777" w:rsidR="008C4B6F" w:rsidRPr="00205C34" w:rsidRDefault="008C4B6F" w:rsidP="00740158">
            <w:pPr>
              <w:spacing w:after="0" w:line="259" w:lineRule="auto"/>
              <w:ind w:left="142" w:right="52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5C34">
              <w:rPr>
                <w:rFonts w:ascii="Arial" w:hAnsi="Arial" w:cs="Arial"/>
                <w:sz w:val="18"/>
                <w:szCs w:val="18"/>
              </w:rPr>
              <w:t xml:space="preserve">43.660.376,32 </w:t>
            </w:r>
          </w:p>
        </w:tc>
      </w:tr>
    </w:tbl>
    <w:p w14:paraId="2B8D1BBF" w14:textId="5F6E3917" w:rsidR="008C4B6F" w:rsidRDefault="008C4B6F">
      <w:pPr>
        <w:rPr>
          <w:rStyle w:val="Normal1"/>
        </w:rPr>
      </w:pPr>
    </w:p>
    <w:p w14:paraId="65D6B93C" w14:textId="77777777" w:rsidR="008C4B6F" w:rsidRPr="008C4B6F" w:rsidRDefault="008C4B6F" w:rsidP="008C4B6F">
      <w:pPr>
        <w:rPr>
          <w:rStyle w:val="Normal1"/>
        </w:rPr>
      </w:pPr>
      <w:r w:rsidRPr="008C4B6F">
        <w:rPr>
          <w:rStyle w:val="Normal1"/>
        </w:rPr>
        <w:t xml:space="preserve">Por su parte en la presentada por la Junta de Compensación del PSIS de </w:t>
      </w:r>
      <w:proofErr w:type="spellStart"/>
      <w:r w:rsidRPr="008C4B6F">
        <w:rPr>
          <w:rStyle w:val="Normal1"/>
        </w:rPr>
        <w:t>Aroztegia</w:t>
      </w:r>
      <w:proofErr w:type="spellEnd"/>
      <w:r w:rsidRPr="008C4B6F">
        <w:rPr>
          <w:rStyle w:val="Normal1"/>
        </w:rPr>
        <w:t xml:space="preserve"> el daño emergente se evaluaba en 735.477,81 euros. </w:t>
      </w:r>
    </w:p>
    <w:p w14:paraId="798D0EBB" w14:textId="77777777" w:rsidR="008C4B6F" w:rsidRPr="008C4B6F" w:rsidRDefault="008C4B6F" w:rsidP="008C4B6F">
      <w:pPr>
        <w:rPr>
          <w:rStyle w:val="Normal1"/>
        </w:rPr>
      </w:pPr>
      <w:r w:rsidRPr="008C4B6F">
        <w:rPr>
          <w:rStyle w:val="Normal1"/>
        </w:rPr>
        <w:t xml:space="preserve">El artículo 91.3 de la Ley 39/2015, de 1 de octubre, del Procedimiento Administrativo Común de las Administraciones Públicas, establece que: </w:t>
      </w:r>
    </w:p>
    <w:p w14:paraId="337B1744" w14:textId="77777777" w:rsidR="008C4B6F" w:rsidRPr="008C4B6F" w:rsidRDefault="008C4B6F" w:rsidP="008C4B6F">
      <w:pPr>
        <w:rPr>
          <w:rStyle w:val="Normal1"/>
        </w:rPr>
      </w:pPr>
      <w:r w:rsidRPr="008C4B6F">
        <w:rPr>
          <w:rStyle w:val="Normal1"/>
        </w:rPr>
        <w:t>“Transcurridos seis meses desde que se inició el procedimiento sin que haya recaído y se notifique resolución expresa o, en su caso, se haya formalizado el acuerdo, podrá entenderse que la resolución es contraria a la indemnización del particular”.</w:t>
      </w:r>
    </w:p>
    <w:p w14:paraId="143864F2" w14:textId="77777777" w:rsidR="008C4B6F" w:rsidRPr="008C4B6F" w:rsidRDefault="008C4B6F" w:rsidP="008C4B6F">
      <w:pPr>
        <w:rPr>
          <w:rStyle w:val="Normal1"/>
        </w:rPr>
      </w:pPr>
      <w:r w:rsidRPr="008C4B6F">
        <w:rPr>
          <w:rStyle w:val="Normal1"/>
        </w:rPr>
        <w:t xml:space="preserve">El artículo 14.1.i) de la Ley Foral 8/2016, de 9 de junio, sobre el Consejo de Navarra dispone que: </w:t>
      </w:r>
    </w:p>
    <w:p w14:paraId="52855834" w14:textId="77777777" w:rsidR="008C4B6F" w:rsidRPr="008C4B6F" w:rsidRDefault="008C4B6F" w:rsidP="008C4B6F">
      <w:pPr>
        <w:rPr>
          <w:rStyle w:val="Normal1"/>
        </w:rPr>
      </w:pPr>
      <w:r w:rsidRPr="008C4B6F">
        <w:rPr>
          <w:rStyle w:val="Normal1"/>
        </w:rPr>
        <w:t xml:space="preserve">“1.-El Consejo de Navarra deberá ser consultado preceptivamente en los siguientes asuntos: </w:t>
      </w:r>
    </w:p>
    <w:p w14:paraId="609596E2" w14:textId="77777777" w:rsidR="008C4B6F" w:rsidRPr="008C4B6F" w:rsidRDefault="008C4B6F" w:rsidP="008C4B6F">
      <w:pPr>
        <w:rPr>
          <w:rStyle w:val="Normal1"/>
        </w:rPr>
      </w:pPr>
      <w:r w:rsidRPr="008C4B6F">
        <w:rPr>
          <w:rStyle w:val="Normal1"/>
        </w:rPr>
        <w:t>(…) i.- Reclamaciones de responsabilidad patrimonial en las que se solicite una indemnización en cuantía igual o superior a trescientos mil euros”.</w:t>
      </w:r>
    </w:p>
    <w:p w14:paraId="65CA4DB1" w14:textId="77777777" w:rsidR="008C4B6F" w:rsidRPr="008C4B6F" w:rsidRDefault="008C4B6F" w:rsidP="008C4B6F">
      <w:pPr>
        <w:rPr>
          <w:rStyle w:val="Normal1"/>
        </w:rPr>
      </w:pPr>
      <w:r w:rsidRPr="008C4B6F">
        <w:rPr>
          <w:rStyle w:val="Normal1"/>
        </w:rPr>
        <w:t xml:space="preserve">Por todo ello, se formulan las siguientes preguntas para su respuesta por escrito: </w:t>
      </w:r>
    </w:p>
    <w:p w14:paraId="1D13673B" w14:textId="77777777" w:rsidR="008C4B6F" w:rsidRPr="008C4B6F" w:rsidRDefault="008C4B6F" w:rsidP="008C4B6F">
      <w:pPr>
        <w:rPr>
          <w:rStyle w:val="Normal1"/>
        </w:rPr>
      </w:pPr>
      <w:r w:rsidRPr="008C4B6F">
        <w:rPr>
          <w:rStyle w:val="Normal1"/>
        </w:rPr>
        <w:t>1.</w:t>
      </w:r>
      <w:proofErr w:type="gramStart"/>
      <w:r w:rsidRPr="008C4B6F">
        <w:rPr>
          <w:rStyle w:val="Normal1"/>
        </w:rPr>
        <w:t>-¿</w:t>
      </w:r>
      <w:proofErr w:type="gramEnd"/>
      <w:r w:rsidRPr="008C4B6F">
        <w:rPr>
          <w:rStyle w:val="Normal1"/>
        </w:rPr>
        <w:t xml:space="preserve">Se han finalizado los procedimientos de reclamación patrimonial solicitados por las mercantiles Palacio </w:t>
      </w:r>
      <w:proofErr w:type="spellStart"/>
      <w:r w:rsidRPr="008C4B6F">
        <w:rPr>
          <w:rStyle w:val="Normal1"/>
        </w:rPr>
        <w:t>Arozteguia</w:t>
      </w:r>
      <w:proofErr w:type="spellEnd"/>
      <w:r w:rsidRPr="008C4B6F">
        <w:rPr>
          <w:rStyle w:val="Normal1"/>
        </w:rPr>
        <w:t xml:space="preserve"> S.L, Hotel Palacio </w:t>
      </w:r>
      <w:proofErr w:type="spellStart"/>
      <w:r w:rsidRPr="008C4B6F">
        <w:rPr>
          <w:rStyle w:val="Normal1"/>
        </w:rPr>
        <w:t>Arozteguia</w:t>
      </w:r>
      <w:proofErr w:type="spellEnd"/>
      <w:r w:rsidRPr="008C4B6F">
        <w:rPr>
          <w:rStyle w:val="Normal1"/>
        </w:rPr>
        <w:t xml:space="preserve"> S.L. y la Junta de Compensación del Palacio de </w:t>
      </w:r>
      <w:proofErr w:type="spellStart"/>
      <w:r w:rsidRPr="008C4B6F">
        <w:rPr>
          <w:rStyle w:val="Normal1"/>
        </w:rPr>
        <w:t>Aroztegia</w:t>
      </w:r>
      <w:proofErr w:type="spellEnd"/>
      <w:r w:rsidRPr="008C4B6F">
        <w:rPr>
          <w:rStyle w:val="Normal1"/>
        </w:rPr>
        <w:t xml:space="preserve">? </w:t>
      </w:r>
    </w:p>
    <w:p w14:paraId="0C6BF371" w14:textId="77777777" w:rsidR="008C4B6F" w:rsidRPr="008C4B6F" w:rsidRDefault="008C4B6F" w:rsidP="008C4B6F">
      <w:pPr>
        <w:rPr>
          <w:rStyle w:val="Normal1"/>
        </w:rPr>
      </w:pPr>
      <w:r w:rsidRPr="008C4B6F">
        <w:rPr>
          <w:rStyle w:val="Normal1"/>
        </w:rPr>
        <w:t>2.</w:t>
      </w:r>
      <w:proofErr w:type="gramStart"/>
      <w:r w:rsidRPr="008C4B6F">
        <w:rPr>
          <w:rStyle w:val="Normal1"/>
        </w:rPr>
        <w:t>-¿</w:t>
      </w:r>
      <w:proofErr w:type="gramEnd"/>
      <w:r w:rsidRPr="008C4B6F">
        <w:rPr>
          <w:rStyle w:val="Normal1"/>
        </w:rPr>
        <w:t xml:space="preserve">En qué fecha terminaba el plazo para la finalización de dichos procedimientos? ¿Se ha producido su desestimación por silencio administrativo? </w:t>
      </w:r>
    </w:p>
    <w:p w14:paraId="2466E196" w14:textId="77777777" w:rsidR="008C4B6F" w:rsidRPr="008C4B6F" w:rsidRDefault="008C4B6F" w:rsidP="008C4B6F">
      <w:pPr>
        <w:rPr>
          <w:rStyle w:val="Normal1"/>
        </w:rPr>
      </w:pPr>
      <w:r w:rsidRPr="008C4B6F">
        <w:rPr>
          <w:rStyle w:val="Normal1"/>
        </w:rPr>
        <w:lastRenderedPageBreak/>
        <w:t>3.</w:t>
      </w:r>
      <w:proofErr w:type="gramStart"/>
      <w:r w:rsidRPr="008C4B6F">
        <w:rPr>
          <w:rStyle w:val="Normal1"/>
        </w:rPr>
        <w:t>-¿</w:t>
      </w:r>
      <w:proofErr w:type="gramEnd"/>
      <w:r w:rsidRPr="008C4B6F">
        <w:rPr>
          <w:rStyle w:val="Normal1"/>
        </w:rPr>
        <w:t xml:space="preserve">Se ha solicitado al Consejo de Navarra la emisión del preceptivo dictamen sobre esas reclamaciones de responsabilidad patrimonial? ¿Con qué fecha emitió dictamen? ¿Cuál fue su conclusión sobre la estimación o no de las mismas? </w:t>
      </w:r>
    </w:p>
    <w:p w14:paraId="19E8FF6D" w14:textId="77777777" w:rsidR="008C4B6F" w:rsidRPr="008C4B6F" w:rsidRDefault="008C4B6F" w:rsidP="008C4B6F">
      <w:pPr>
        <w:rPr>
          <w:rStyle w:val="Normal1"/>
        </w:rPr>
      </w:pPr>
      <w:r w:rsidRPr="008C4B6F">
        <w:rPr>
          <w:rStyle w:val="Normal1"/>
        </w:rPr>
        <w:t xml:space="preserve">4.-Si se han finalizado los expedientes, ¿cómo han concluido?, ¿con la estimación total o parcial de lo reclamado o con la desestimación íntegra al considerar que no hubo daños imputables a los reclamantes por el funcionamiento normal o anormal de los servicios públicos, en este caso de seguridad? </w:t>
      </w:r>
    </w:p>
    <w:p w14:paraId="1A9BBA76" w14:textId="77777777" w:rsidR="008C4B6F" w:rsidRPr="008C4B6F" w:rsidRDefault="008C4B6F" w:rsidP="008C4B6F">
      <w:pPr>
        <w:rPr>
          <w:rStyle w:val="Normal1"/>
        </w:rPr>
      </w:pPr>
      <w:proofErr w:type="spellStart"/>
      <w:r w:rsidRPr="008C4B6F">
        <w:rPr>
          <w:rStyle w:val="Normal1"/>
        </w:rPr>
        <w:t>Iruñea</w:t>
      </w:r>
      <w:proofErr w:type="spellEnd"/>
      <w:r w:rsidRPr="008C4B6F">
        <w:rPr>
          <w:rStyle w:val="Normal1"/>
        </w:rPr>
        <w:t xml:space="preserve">/Pamplona a 13 de septiembre de 2022 </w:t>
      </w:r>
    </w:p>
    <w:p w14:paraId="229104DE" w14:textId="634D0DBE" w:rsidR="008C4B6F" w:rsidRDefault="008C4B6F" w:rsidP="008C4B6F">
      <w:pPr>
        <w:rPr>
          <w:rStyle w:val="Normal1"/>
        </w:rPr>
      </w:pPr>
      <w:r w:rsidRPr="008C4B6F">
        <w:rPr>
          <w:rStyle w:val="Normal1"/>
        </w:rPr>
        <w:t xml:space="preserve">El Parlamentario Foral: Adolfo </w:t>
      </w:r>
      <w:proofErr w:type="spellStart"/>
      <w:r w:rsidRPr="008C4B6F">
        <w:rPr>
          <w:rStyle w:val="Normal1"/>
        </w:rPr>
        <w:t>Araiz</w:t>
      </w:r>
      <w:proofErr w:type="spellEnd"/>
      <w:r w:rsidRPr="008C4B6F">
        <w:rPr>
          <w:rStyle w:val="Normal1"/>
        </w:rPr>
        <w:t xml:space="preserve"> </w:t>
      </w:r>
      <w:proofErr w:type="spellStart"/>
      <w:r w:rsidRPr="008C4B6F">
        <w:rPr>
          <w:rStyle w:val="Normal1"/>
        </w:rPr>
        <w:t>Flamarique</w:t>
      </w:r>
      <w:proofErr w:type="spellEnd"/>
    </w:p>
    <w:sectPr w:rsidR="008C4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614"/>
    <w:rsid w:val="008C4B6F"/>
    <w:rsid w:val="00C1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6F19"/>
  <w15:docId w15:val="{44266332-6726-456E-AFF9-BFD51FD7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Grid">
    <w:name w:val="TableGrid"/>
    <w:rsid w:val="008C4B6F"/>
    <w:pPr>
      <w:textAlignment w:val="auto"/>
    </w:pPr>
    <w:rPr>
      <w:rFonts w:asciiTheme="minorHAnsi" w:eastAsiaTheme="minorEastAsia" w:hAnsiTheme="minorHAnsi" w:cstheme="minorBidi"/>
      <w:color w:val="auto"/>
      <w:sz w:val="22"/>
      <w:szCs w:val="22"/>
      <w:lang w:val="es-ES" w:eastAsia="es-E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2022-09-22T10:39:00Z</dcterms:created>
  <dcterms:modified xsi:type="dcterms:W3CDTF">2022-09-22T10:40:00Z</dcterms:modified>
</cp:coreProperties>
</file>