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motivo por el que no se consultó a los servicios jurídicos de Intervención General en relación con el reparo suspensivo del contrato de compra de mascarillas FFP2 a la empresa Efficold,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26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Consejera de Economía y Hacienda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Motivo por el que no se consultó a los servicios jurídicos de Intervención General en relación con el reparo suspensivo del contrato de compra de mascarillas FFP2 a la empresa Efficold.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