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10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la recuperación de las 157 obras “extraviadas” patrimonio de CAN, formulada por el Ilmo. Sr. D. Maiorga Ramírez Erro.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10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GP EH Bildu Nafarroa, al amparo de lo establecido en el Reglamento de la Cámara, realiza mediante este escrito la siguiente pregunta oral al Gobierno de Navarra, para su respuesta en el Pleno:</w:t>
      </w:r>
    </w:p>
    <w:p>
      <w:pPr>
        <w:pStyle w:val="0"/>
        <w:suppressAutoHyphens w:val="false"/>
        <w:rPr>
          <w:rStyle w:val="1"/>
        </w:rPr>
      </w:pPr>
      <w:r>
        <w:rPr>
          <w:rStyle w:val="1"/>
        </w:rPr>
        <w:t xml:space="preserve">¿Tiene el Gobierno de Navarra previsión alguna de actuación para la recuperación de las 157 obras “extraviadas” patrimonio de CAN?</w:t>
      </w:r>
    </w:p>
    <w:p>
      <w:pPr>
        <w:pStyle w:val="0"/>
        <w:suppressAutoHyphens w:val="false"/>
        <w:rPr>
          <w:rStyle w:val="1"/>
        </w:rPr>
      </w:pPr>
      <w:r>
        <w:rPr>
          <w:rStyle w:val="1"/>
        </w:rPr>
        <w:t xml:space="preserve">En Iruñea, a 6 de octubre de 2022.</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