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Blanca Isabel Regúlez Álvarez andreak aurkeztutako galdera, 2018ko Poliziei buruzko Legearen erregelamendu bidezko garapenari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Blanca Regúlez Álvarez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aurkezten du, Nafarroako Gobernuko lehen lehendakariorde eta Lehendakari</w:t>
      </w:r>
      <w:r>
        <w:rPr>
          <w:rStyle w:val="1"/>
        </w:rPr>
        <w:t xml:space="preserve">tz</w:t>
      </w:r>
      <w:r>
        <w:rPr>
          <w:rStyle w:val="1"/>
        </w:rPr>
        <w:t xml:space="preserve">ako, Berdintasuneko, Fun</w:t>
      </w:r>
      <w:r>
        <w:rPr>
          <w:rStyle w:val="1"/>
        </w:rPr>
        <w:t xml:space="preserve">tz</w:t>
      </w:r>
      <w:r>
        <w:rPr>
          <w:rStyle w:val="1"/>
        </w:rPr>
        <w:t xml:space="preserve">io Publikoko eta Barneko kon</w:t>
      </w:r>
      <w:r>
        <w:rPr>
          <w:rStyle w:val="1"/>
        </w:rPr>
        <w:t xml:space="preserve">ts</w:t>
      </w:r>
      <w:r>
        <w:rPr>
          <w:rStyle w:val="1"/>
        </w:rPr>
        <w:t xml:space="preserve">eilariak 2022ko urriaren 27ko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2023rako Nafarroako Aurrekontu Orokorrei buruzko aurreproiektuan aurreikusten al da negoziaziorako nolabaiteko marjina uztea, 2018ko Poliziei buruzko Legea erregelamendu bidez gara</w:t>
      </w:r>
      <w:r>
        <w:rPr>
          <w:rStyle w:val="1"/>
        </w:rPr>
        <w:t xml:space="preserve">tz</w:t>
      </w:r>
      <w:r>
        <w:rPr>
          <w:rStyle w:val="1"/>
        </w:rPr>
        <w:t xml:space="preserve">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Blanca Regúlez Álvarez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