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Mikel Buil García jaunak aurkeztutako gaurkotasun handiko galdera, errenta-aitorpena egiteko betebeharrik izanen ez duten per</w:t>
      </w:r>
      <w:r>
        <w:rPr>
          <w:rStyle w:val="1"/>
        </w:rPr>
        <w:t xml:space="preserve">ts</w:t>
      </w:r>
      <w:r>
        <w:rPr>
          <w:rStyle w:val="1"/>
        </w:rPr>
        <w:t xml:space="preserve">onei buruzkoa.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Hurrengo 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Mikel Buil García jaunak gaurkotasun handiko honako galdera hau aurkezten du, Ekonomia eta Ogasuneko kon</w:t>
      </w:r>
      <w:r>
        <w:rPr>
          <w:rStyle w:val="1"/>
        </w:rPr>
        <w:t xml:space="preserve">ts</w:t>
      </w:r>
      <w:r>
        <w:rPr>
          <w:rStyle w:val="1"/>
        </w:rPr>
        <w:t xml:space="preserve">eilariak 2022ko urriaren 27ko Osoko Bilkuran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astean lortutako akordioari esker, urtean 14.500 euro baino gu</w:t>
      </w:r>
      <w:r>
        <w:rPr>
          <w:rStyle w:val="1"/>
        </w:rPr>
        <w:t xml:space="preserve">tx</w:t>
      </w:r>
      <w:r>
        <w:rPr>
          <w:rStyle w:val="1"/>
        </w:rPr>
        <w:t xml:space="preserve">iagoko diru-sarrerak dituzten per</w:t>
      </w:r>
      <w:r>
        <w:rPr>
          <w:rStyle w:val="1"/>
        </w:rPr>
        <w:t xml:space="preserve">ts</w:t>
      </w:r>
      <w:r>
        <w:rPr>
          <w:rStyle w:val="1"/>
        </w:rPr>
        <w:t xml:space="preserve">onek ez dute errenta-aitorpena egiteko betebeharrik izanen. Zenbat kotiza</w:t>
      </w:r>
      <w:r>
        <w:rPr>
          <w:rStyle w:val="1"/>
        </w:rPr>
        <w:t xml:space="preserve">tz</w:t>
      </w:r>
      <w:r>
        <w:rPr>
          <w:rStyle w:val="1"/>
        </w:rPr>
        <w:t xml:space="preserve">aileri eta nola eraginen die akordio horrek?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