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artículos 4 y 6 y la disposición adicional quinta de la Ley Foral 19/2022, de 1 de julio, de medidas para la realización de los procesos de estabilización derivados de la Ley 20/2021, de 28 de diciembre, de medidas urgentes para la reducción de la temporalidad en el empleo público, en las Administraciones Públicas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de máxima actualidad para su respuesta por parte del Gobierno en el Pleno a celebrar el próximo 27 de octubre de 2022:</w:t>
      </w:r>
    </w:p>
    <w:p>
      <w:pPr>
        <w:pStyle w:val="0"/>
        <w:suppressAutoHyphens w:val="false"/>
        <w:rPr>
          <w:rStyle w:val="1"/>
        </w:rPr>
      </w:pPr>
      <w:r>
        <w:rPr>
          <w:rStyle w:val="1"/>
        </w:rPr>
        <w:t xml:space="preserve">El pasado día 17 de octubre tuvo entrada en el registro general del Parlamento la comunicación del Consejero de Presidencia, Igualdad, Función Pública e Interior por la que informa del Acuerdo adoptado por la Junta de Cooperación Administración General del Estado-Comunidad Foral de Navarra, por el que se inician negociaciones para resolver las discrepancias manifestadas en relación con los artículos 4 y 6 y la disposición adicional quinta de la 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pPr>
        <w:pStyle w:val="0"/>
        <w:suppressAutoHyphens w:val="false"/>
        <w:rPr>
          <w:rStyle w:val="1"/>
        </w:rPr>
      </w:pPr>
      <w:r>
        <w:rPr>
          <w:rStyle w:val="1"/>
        </w:rPr>
        <w:t xml:space="preserve">Ante ello, se formula la siguiente pregunta oral:</w:t>
      </w:r>
    </w:p>
    <w:p>
      <w:pPr>
        <w:pStyle w:val="0"/>
        <w:suppressAutoHyphens w:val="false"/>
        <w:rPr>
          <w:rStyle w:val="1"/>
        </w:rPr>
      </w:pPr>
      <w:r>
        <w:rPr>
          <w:rStyle w:val="1"/>
        </w:rPr>
        <w:t xml:space="preserve">¿Considera el Gobierno de Navarra que el contenido de los artículos y la disposición adicional citados de la ley foral constituyen desarrollo de competencias propias e históricas de Navarra y no suponen invasión alguna en las que el Estado pudiera tener en esta materia?</w:t>
      </w:r>
    </w:p>
    <w:p>
      <w:pPr>
        <w:pStyle w:val="0"/>
        <w:suppressAutoHyphens w:val="false"/>
        <w:rPr>
          <w:rStyle w:val="1"/>
        </w:rPr>
      </w:pPr>
      <w:r>
        <w:rPr>
          <w:rStyle w:val="1"/>
        </w:rPr>
        <w:t xml:space="preserve">Iruñea a 20 de octubre de 2022</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