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el grado de implementación y evaluación del Plan estratégico de la cultura de Navarra 2019-2023, formulada por la Ilma. Sra. D.ª Ana Isabel Ansa Ascunce.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interpelación</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interpelación con el fin de que sea respondida en el Pleno por la consejera de Cultura y Deporte del Gobierno de Navarra.</w:t>
      </w:r>
    </w:p>
    <w:p>
      <w:pPr>
        <w:pStyle w:val="0"/>
        <w:suppressAutoHyphens w:val="false"/>
        <w:rPr>
          <w:rStyle w:val="1"/>
        </w:rPr>
      </w:pPr>
      <w:r>
        <w:rPr>
          <w:rStyle w:val="1"/>
        </w:rPr>
        <w:t xml:space="preserve">Interpelación sobre el grado de implementación y evaluación del Plan estratégico de la cultura de Navarra 2019-2023.</w:t>
      </w:r>
    </w:p>
    <w:p>
      <w:pPr>
        <w:pStyle w:val="0"/>
        <w:suppressAutoHyphens w:val="false"/>
        <w:rPr>
          <w:rStyle w:val="1"/>
        </w:rPr>
      </w:pPr>
      <w:r>
        <w:rPr>
          <w:rStyle w:val="1"/>
        </w:rPr>
        <w:t xml:space="preserve">Pamplona-lruña a 20 de octubre de 2022</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