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Nafarroan pobreziaren eta gizarte-bazterketaren aurka borrokatzeko estrategiei buruzko Osoko Bilkura monografikoak, 2022ko urriaren 28an egindako bileran, honako erabaki hauek onetsi zituen.</w:t>
      </w:r>
    </w:p>
    <w:p>
      <w:pPr>
        <w:pStyle w:val="0"/>
        <w:suppressAutoHyphens w:val="false"/>
        <w:rPr>
          <w:rStyle w:val="1"/>
        </w:rPr>
      </w:pPr>
      <w:r>
        <w:rPr>
          <w:rStyle w:val="1"/>
        </w:rPr>
        <w:t xml:space="preserve">Argitara daitezela agintzen dut, Legebiltzarreko Erregelamenduaren 114. artikuluan ezarritakoa betez.</w:t>
      </w:r>
    </w:p>
    <w:p>
      <w:pPr>
        <w:pStyle w:val="0"/>
        <w:suppressAutoHyphens w:val="false"/>
        <w:rPr>
          <w:rStyle w:val="1"/>
        </w:rPr>
      </w:pPr>
      <w:r>
        <w:rPr>
          <w:rStyle w:val="1"/>
        </w:rPr>
        <w:t xml:space="preserve">Iruñean, 2022ko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Erabakiak,</w:t>
        <w:br w:type="textWrapping"/>
        <w:t xml:space="preserve">Nafarroan pobreziaren eta gizarte-bazterketaren aurka borrokatzeko estrategiei buruzko Osoko Bilkura monografikoan onetsitakoak</w:t>
      </w:r>
    </w:p>
    <w:p>
      <w:pPr>
        <w:pStyle w:val="0"/>
        <w:suppressAutoHyphens w:val="false"/>
        <w:rPr>
          <w:rStyle w:val="1"/>
          <w:b w:val="true"/>
        </w:rPr>
      </w:pPr>
      <w:r>
        <w:rPr>
          <w:rStyle w:val="1"/>
          <w:b w:val="true"/>
        </w:rPr>
        <w:t xml:space="preserve">Lehenengoa.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Zerga-erreforma bat onets dezan, aurrekoetan bezalaxe, aurrerapausoak eman daitezen gure zerga-sistemak duen diru-bilketarako ahalmena eta birbanatze-ahalmena handitzeko. Eta, bidenabar, epe ertain eta luzerako jarduketa-plan fiskal bat ezar dezan, zerga-pizgarrien eta adituen gomendioen analisia abiapuntu hartuta, aukera emanen duena zerga-sistema bidezkoagoa eta solidarioagoa taxutzeko eta gizarte berdinzaleago baterantz aurrerapausoak emateko.</w:t>
      </w:r>
    </w:p>
    <w:p>
      <w:pPr>
        <w:pStyle w:val="0"/>
        <w:suppressAutoHyphens w:val="false"/>
        <w:rPr>
          <w:rStyle w:val="1"/>
        </w:rPr>
      </w:pPr>
      <w:r>
        <w:rPr>
          <w:rStyle w:val="1"/>
        </w:rPr>
        <w:t xml:space="preserve">2. Nafarroako Enplegu Zerbitzua aldatzen eta modernizatzen jarrai dezan, pertsona eta enpresendako erreferentziazko zentro bihurtu eta gizarteratzeko zuzendaritza nagusiarekin egiten den elkarlana finkatze aldera.</w:t>
      </w:r>
    </w:p>
    <w:p>
      <w:pPr>
        <w:pStyle w:val="0"/>
        <w:suppressAutoHyphens w:val="false"/>
        <w:rPr>
          <w:rStyle w:val="1"/>
        </w:rPr>
      </w:pPr>
      <w:r>
        <w:rPr>
          <w:rStyle w:val="1"/>
        </w:rPr>
        <w:t xml:space="preserve">3. Egoera ahulenean dauden pertsona guztiendako ibilbide pertsonalizatuak berma ditzan, Auna programaren bidez eta prestakuntza, orientazio eta bitartekaritza programa integralak baliatuta.</w:t>
      </w:r>
    </w:p>
    <w:p>
      <w:pPr>
        <w:pStyle w:val="0"/>
        <w:suppressAutoHyphens w:val="false"/>
        <w:rPr>
          <w:rStyle w:val="1"/>
        </w:rPr>
      </w:pPr>
      <w:r>
        <w:rPr>
          <w:rStyle w:val="1"/>
        </w:rPr>
        <w:t xml:space="preserve">4. Jarrai dezan apustu egiten hezkuntza publikoa indartzearen eta eskola uztea prebenitzeko programen alde, bai eta foru-dekretu berri bat onestearen alde ere, CREENA arautuko duena LOMLOE hezkuntza-lege berriari erantzuteko.</w:t>
      </w:r>
    </w:p>
    <w:p>
      <w:pPr>
        <w:pStyle w:val="0"/>
        <w:suppressAutoHyphens w:val="false"/>
        <w:rPr>
          <w:rStyle w:val="1"/>
        </w:rPr>
      </w:pPr>
      <w:r>
        <w:rPr>
          <w:rStyle w:val="1"/>
        </w:rPr>
        <w:t xml:space="preserve">5. Etxebizitza-politiken garapena sendotu dezan, honako hauek xede hartuta: alokairuko etxebizitzen parke publikoa, arrazoizko prezioan, handitzea; etxebizitza bat edukitzeko eskubide subjektiboaren garapenean sakontzea, horretarako Emanzipa eta David programak indartuta; hutsik dauden ahalik eta etxebizitza gehien merkatuan jartzea Etxebizitza hutsen erregistroaren garapenaren bidez eta etxebizitza-edukitzaile handiekin lankidetza-hitzarmenak sinatuta Alokairu Poltsan eskuragarri dauden etxebizitza-kopurua handitzeko. Era berean, birgaitze-politika irisgarriak garatu ditzan, eraikitako parkeko etxebizitzak energiari dagokionez eraginkorragoak eta sozialki jasangarriagoak izateari begira eraldatze aldera.</w:t>
      </w:r>
    </w:p>
    <w:p>
      <w:pPr>
        <w:pStyle w:val="0"/>
        <w:suppressAutoHyphens w:val="false"/>
        <w:rPr>
          <w:rStyle w:val="1"/>
        </w:rPr>
      </w:pPr>
      <w:r>
        <w:rPr>
          <w:rStyle w:val="1"/>
        </w:rPr>
        <w:t xml:space="preserve">6. Koordinazio soziosanitarioa finka dezan historia sozial bateratua garatuta, eta jarrai dezan epe luzeko zainketen sistemaren eraldaketarekin.</w:t>
      </w:r>
    </w:p>
    <w:p>
      <w:pPr>
        <w:pStyle w:val="0"/>
        <w:suppressAutoHyphens w:val="false"/>
        <w:rPr>
          <w:rStyle w:val="1"/>
        </w:rPr>
      </w:pPr>
      <w:r>
        <w:rPr>
          <w:rStyle w:val="1"/>
        </w:rPr>
        <w:t xml:space="preserve">7. Neurriak abian jar ditzan, aurrerapausoak emateko egoera ahulenean dauden pertsonek aisialdira eta kulturara sarbide unibertsal eta inklusiboa izan dezaten.</w:t>
      </w:r>
    </w:p>
    <w:p>
      <w:pPr>
        <w:pStyle w:val="0"/>
        <w:suppressAutoHyphens w:val="false"/>
        <w:rPr>
          <w:rStyle w:val="1"/>
        </w:rPr>
      </w:pPr>
      <w:r>
        <w:rPr>
          <w:rStyle w:val="1"/>
        </w:rPr>
        <w:t xml:space="preserve">8. Gure Komunitateko gizarte-zerbitzuak aldatzen jarrai dezan, eta berrikuntzaren aldeko apustua egin dezan antolaketa eta digitalizazioaz bezainbatean, pertsonetan oinarritutako ikusmolde integral batekin, gizarte-zerbitzuak eraginkorragoak egin eta egokiago erantzun diezaieten Nafarroako lurraldean dauden errealitate desberdinei.</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Ahalik eta lasterren egin dezan Nafarroako 2018-2022 eperako II. Gizarteratze Plan Estrategikoaren ebaluazioa eta, aldi berean, gure Komunitatean gaur egun dagoen egoeraren diagnostikoa egin dezan.</w:t>
      </w:r>
    </w:p>
    <w:p>
      <w:pPr>
        <w:pStyle w:val="0"/>
        <w:suppressAutoHyphens w:val="false"/>
        <w:rPr>
          <w:rStyle w:val="1"/>
        </w:rPr>
      </w:pPr>
      <w:r>
        <w:rPr>
          <w:rStyle w:val="1"/>
        </w:rPr>
        <w:t xml:space="preserve">2. Gizarteratze Plan Estrategiko berri bat presta dezan, partaide harturik Nafarroako Gobernuaren departamentu guztiak, Nafarroako Udal eta Kontzejuen Federazioa eta gure Komunitateko hirugarren sektorea.</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Euts diezaien erantzunkidetasun handiagoko gizarte bat eraikitzen laguntzen duten berdintasun-politika publikoei, zeinean zaintza-lanen zamak berdintasun handiagoz banatuko baitira emakumeen, gizonen eta administrazioaren artean.</w:t>
      </w:r>
    </w:p>
    <w:p>
      <w:pPr>
        <w:pStyle w:val="0"/>
        <w:suppressAutoHyphens w:val="false"/>
        <w:rPr>
          <w:rStyle w:val="1"/>
        </w:rPr>
      </w:pPr>
      <w:r>
        <w:rPr>
          <w:rStyle w:val="1"/>
        </w:rPr>
        <w:t xml:space="preserve">2. Landa-emakumeen estatutu bat onets dezan, abiapuntu harturik gure Komunitateko landa-eskualde desberdinen diagnostiko bat, landa-emakumeen diru-independentzia eta ahalduntzea sustatuko dituena.</w:t>
      </w:r>
    </w:p>
    <w:p>
      <w:pPr>
        <w:pStyle w:val="0"/>
        <w:suppressAutoHyphens w:val="false"/>
        <w:rPr>
          <w:rStyle w:val="1"/>
        </w:rPr>
      </w:pPr>
      <w:r>
        <w:rPr>
          <w:rStyle w:val="1"/>
        </w:rPr>
        <w:t xml:space="preserve">3. Emakumeen enpleguratzea indartzeko neurriak bultza ditzan; batez ere, laneratze-zailtasun handienak dituztenen enpleguratzea lortzekoak (emakume etorkinak edo arrazializatuak, zaharrak, desgaituak, guraso bakarreko familien titularrak eta abar), pobrezia- eta prekarietate-esperientzia nabarmenak sortzen baitzaizkie, beren enpleguaren, nazio-jatorriaren, bizitokiaren (landagune/hirigune) eta beste aldagai muntadun batzuen ondorioz.</w:t>
      </w:r>
    </w:p>
    <w:p>
      <w:pPr>
        <w:pStyle w:val="0"/>
        <w:suppressAutoHyphens w:val="false"/>
        <w:rPr>
          <w:rStyle w:val="1"/>
        </w:rPr>
      </w:pPr>
      <w:r>
        <w:rPr>
          <w:rStyle w:val="1"/>
        </w:rPr>
        <w:t xml:space="preserve">4. Emakumeen lan-baldintzak hobetu ditzaten, aldibaterakotasuna, lanaldi partzialak eta, oro har, gehienbat haiei eragiten dien lan-prekarietatea murriztuz, arreta berezia jarrita lanbide feminizatuei (zaintza, lehenengo sektorea eta abar), zeinek denbora-pobrezia handiagoa eragiten baitute emakumeengan, eta haien lan-ibilbideak tartekakoak eta prekarioak izatea.</w:t>
      </w:r>
    </w:p>
    <w:p>
      <w:pPr>
        <w:pStyle w:val="0"/>
        <w:suppressAutoHyphens w:val="false"/>
        <w:rPr>
          <w:rStyle w:val="1"/>
        </w:rPr>
      </w:pPr>
      <w:r>
        <w:rPr>
          <w:rStyle w:val="1"/>
        </w:rPr>
        <w:t xml:space="preserve">5. Laneko eta Gizarte Segurantzako Ikuskatzailetzaren genero-ikuspegia hobetu dezan eta areagotu ditzan berdintasun-alorreko lanbide-urraketei buruzko arauak betetzeko urratsak.</w:t>
      </w:r>
    </w:p>
    <w:p>
      <w:pPr>
        <w:pStyle w:val="0"/>
        <w:suppressAutoHyphens w:val="false"/>
        <w:rPr>
          <w:rStyle w:val="1"/>
        </w:rPr>
      </w:pPr>
      <w:r>
        <w:rPr>
          <w:rStyle w:val="1"/>
        </w:rPr>
        <w:t xml:space="preserve">6. Aldeztu dezan enplegu- eta autoenplegu-sustatzaile diren emakumeen ekintzailetza, arreta berezia jarriz landa-eremuetako eta beherakada demografikoko eremuetako emakumeengan.</w:t>
      </w:r>
    </w:p>
    <w:p>
      <w:pPr>
        <w:pStyle w:val="0"/>
        <w:suppressAutoHyphens w:val="false"/>
        <w:rPr>
          <w:rStyle w:val="1"/>
        </w:rPr>
      </w:pPr>
      <w:r>
        <w:rPr>
          <w:rStyle w:val="1"/>
        </w:rPr>
        <w:t xml:space="preserve">7. Genero-ikuspegia txerta dezan pobreziaren eta prekarietatearen feminizazioa neurtzeko erabilitako metodologietan, modua izan dezaten emakumeen pobrezia adierazten duten modu bereziak hautemateko, erreparatuz ez pobrezia ekonomikoari bakarrik, baizik eta denborarekin, harremanekin eta aitorpen sozialarekin zerikusia duen pobreziari ere.</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Jarrai dezan neurri ekonomikoak ezartzen, bereziki adingabeei zuzenduak, hala zerga-arinketen nola gizarte-prestazioen bidez, bereziki Errenta Bermatuaren bidez.</w:t>
      </w:r>
    </w:p>
    <w:p>
      <w:pPr>
        <w:pStyle w:val="0"/>
        <w:suppressAutoHyphens w:val="false"/>
        <w:rPr>
          <w:rStyle w:val="1"/>
        </w:rPr>
      </w:pPr>
      <w:r>
        <w:rPr>
          <w:rStyle w:val="1"/>
        </w:rPr>
        <w:t xml:space="preserve">2. Hezkuntza-sistema inklusibo baten aldeko apustua egiten jarrai dezan, ekitate-printzipioarekin bat aukera-berdintasunari bide eman eta tresna eraginkorra izan dadin ikasle batzuek pobreziako eta gizarte-bazterketako egoera gainditu dezaten.</w:t>
      </w:r>
    </w:p>
    <w:p>
      <w:pPr>
        <w:pStyle w:val="0"/>
        <w:suppressAutoHyphens w:val="false"/>
        <w:rPr>
          <w:rStyle w:val="1"/>
        </w:rPr>
      </w:pPr>
      <w:r>
        <w:rPr>
          <w:rStyle w:val="1"/>
        </w:rPr>
        <w:t xml:space="preserve">Horretarako premiatzen du:</w:t>
      </w:r>
    </w:p>
    <w:p>
      <w:pPr>
        <w:pStyle w:val="0"/>
        <w:suppressAutoHyphens w:val="false"/>
        <w:rPr>
          <w:rStyle w:val="1"/>
        </w:rPr>
      </w:pPr>
      <w:r>
        <w:rPr>
          <w:rStyle w:val="1"/>
        </w:rPr>
        <w:t xml:space="preserve">– Aniztasunarekiko arreta modu planifikatuan garatzea.</w:t>
      </w:r>
    </w:p>
    <w:p>
      <w:pPr>
        <w:pStyle w:val="0"/>
        <w:suppressAutoHyphens w:val="false"/>
        <w:rPr>
          <w:rStyle w:val="1"/>
        </w:rPr>
      </w:pPr>
      <w:r>
        <w:rPr>
          <w:rStyle w:val="1"/>
        </w:rPr>
        <w:t xml:space="preserve">– Eskolatze-tasa ezartzen jarraitzea eta hezkuntza-laguntzako hezkuntza-premia bereziak dituzten ikasleen banaketa orekatuagoan duen eragina aztertzea. – Ikastetxe guztiei jarraibide argi eta zehatzak ematea, haiek berandu eskolatzen diren edo sozialki kaltetutako ikasleen errolda egin dezaten, irizpide homogeneoekin, haien errealitatea kontu objektiboa izan dadin eta modu ekitatiboan erabaki daitezen horietako bakoitzak behar dituen laguntzak eta bitartekoak.</w:t>
      </w:r>
    </w:p>
    <w:p>
      <w:pPr>
        <w:pStyle w:val="0"/>
        <w:suppressAutoHyphens w:val="false"/>
        <w:rPr>
          <w:rStyle w:val="1"/>
        </w:rPr>
      </w:pPr>
      <w:r>
        <w:rPr>
          <w:rStyle w:val="1"/>
        </w:rPr>
        <w:t xml:space="preserve">– Berandu eskolatzen diren edo kaltetutako ikasleei laguntzeko neurriak nabarmen handitzea, egungo egoera irauli eta ikasle guztiengana hel daitezen.</w:t>
      </w:r>
    </w:p>
    <w:p>
      <w:pPr>
        <w:pStyle w:val="0"/>
        <w:suppressAutoHyphens w:val="false"/>
        <w:rPr>
          <w:rStyle w:val="1"/>
        </w:rPr>
      </w:pPr>
      <w:r>
        <w:rPr>
          <w:rStyle w:val="1"/>
        </w:rPr>
        <w:t xml:space="preserve">– Prestakuntza-ikastaroak egitea irakasleekin, hezkuntza-inklusioa eta hezkuntza emozionala errazten duten metodologien ingurukoak.</w:t>
      </w:r>
    </w:p>
    <w:p>
      <w:pPr>
        <w:pStyle w:val="0"/>
        <w:suppressAutoHyphens w:val="false"/>
        <w:rPr>
          <w:rStyle w:val="1"/>
        </w:rPr>
      </w:pPr>
      <w:r>
        <w:rPr>
          <w:rStyle w:val="1"/>
        </w:rPr>
        <w:t xml:space="preserve">– Jarraitzea bultzatzen eta behar beste finantzatzen eskola-porrotari eta eskola-uzte goiztiarrari aurre egiteko programak, hala nola Pro-Educar Hezigarri, Orientaziorako Lurralde Lankidetzarako Programa, Avance izenekoa eta Hezkuntza Aberasgarritasuna (PROA), haien emaitzak ebaluatuta.</w:t>
      </w:r>
    </w:p>
    <w:p>
      <w:pPr>
        <w:pStyle w:val="0"/>
        <w:suppressAutoHyphens w:val="false"/>
        <w:rPr>
          <w:rStyle w:val="1"/>
        </w:rPr>
      </w:pPr>
      <w:r>
        <w:rPr>
          <w:rStyle w:val="1"/>
        </w:rPr>
        <w:t xml:space="preserve">– Eginkizunak, harremanak eta bestelakoak aztertzea, Udalek eta Gizarte Zerbitzuetako Mankomunitateek eskola-eragileak eta gizarte- eta kultura-bitartekariak kontratatzeari dagokionez, eta figura hori egonkortzea eta zabaltzea.</w:t>
      </w:r>
    </w:p>
    <w:p>
      <w:pPr>
        <w:pStyle w:val="0"/>
        <w:suppressAutoHyphens w:val="false"/>
        <w:rPr>
          <w:rStyle w:val="1"/>
        </w:rPr>
      </w:pPr>
      <w:r>
        <w:rPr>
          <w:rStyle w:val="1"/>
        </w:rPr>
        <w:t xml:space="preserve">3. Behar beste ikaspostu sustatzea eta sortzea baliabide hauetan: PCA zikloak; Oinarrizko Lanbide Heziketa; Profesionaltasun-ziurtagiriak; Lantegi-eskolak eta bestelako hezkuntza-programak; horiek guztiak laneratze aurretikoak eta inklusiokoak, xede dutenak aurretik egindako hezkuntza-prozesuan arrakastarik izan ez zuten nerabe eta gazteak hezkuntza-sistemara itzultzea edo lan-bizitza aktiboa hastea.</w:t>
      </w:r>
    </w:p>
    <w:p>
      <w:pPr>
        <w:pStyle w:val="0"/>
        <w:suppressAutoHyphens w:val="false"/>
        <w:rPr>
          <w:rStyle w:val="1"/>
        </w:rPr>
      </w:pPr>
      <w:r>
        <w:rPr>
          <w:rStyle w:val="1"/>
        </w:rPr>
        <w:t xml:space="preserve">4. Jardunbide egokiak hedatzea eta inguru baztertuetako adingabeendako mentoretza programak finkatzea –Urretxindorra Proiektua, esaterako– eskolaz kanpoko esparruan, kultura, kirola edo aisialdia jorratzen duten jardueren bidez.</w:t>
      </w:r>
    </w:p>
    <w:p>
      <w:pPr>
        <w:pStyle w:val="0"/>
        <w:suppressAutoHyphens w:val="false"/>
        <w:rPr>
          <w:rStyle w:val="1"/>
        </w:rPr>
      </w:pPr>
      <w:r>
        <w:rPr>
          <w:rStyle w:val="1"/>
        </w:rPr>
        <w:t xml:space="preserve">5. Adingabe eta gazteen migrazio-doluko prozesuetan laguntzeko programak bultzatzea, eta modu egonkorrean ezartzea herritar atzerritarren familiak berriz elkartzeko prozesuetan espezializatutako zerbitzu bat, eta emandako prestakuntza hori hedatzea Oinarrizko Gizarte Zerbitzuetan, zerbitzu bermatu gisa sartze aldera Gizarte Zerbitzuen Zorroan, hala jasotzen baitu Nafarroako Foru Komunitateko familiei, haurrei eta nerabeei laguntza emateko 2017-2023 urteetarako II. Plan Integralak.</w:t>
      </w:r>
    </w:p>
    <w:p>
      <w:pPr>
        <w:pStyle w:val="0"/>
        <w:suppressAutoHyphens w:val="false"/>
        <w:rPr>
          <w:rStyle w:val="1"/>
        </w:rPr>
      </w:pPr>
      <w:r>
        <w:rPr>
          <w:rStyle w:val="1"/>
        </w:rPr>
        <w:t xml:space="preserve">6. Hezkuntza-aisialdi komunitarioko programak sustatzea, haur eta nerabeen gizarte- eta harreman-bazterketa prebenitzeko gune pribilegiatu gisa, eta kirol eta aisialditik abiatuta garatzea nerabe eta haurren arteko elkarbizitza-jarduerak eta harremanak, berdintasunez, gizarteratze berdinzaleago bati bide emanen dioten harremanak eta proiektu partekatuak ezartze aldera.</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Erantzunkidetasuna berma dezan Administrazioen, hirugarren sektorearen eta pobreziako eta gizarte-bazterketako egoeran bizi diren pertsonen artean, neurriak diseinatu eta planifikatzeko, jarraipen- eta hobekuntza-tresnak sortuta eta adostuta.</w:t>
      </w:r>
    </w:p>
    <w:p>
      <w:pPr>
        <w:pStyle w:val="0"/>
        <w:suppressAutoHyphens w:val="false"/>
        <w:rPr>
          <w:rStyle w:val="1"/>
        </w:rPr>
      </w:pPr>
      <w:r>
        <w:rPr>
          <w:rStyle w:val="1"/>
        </w:rPr>
        <w:t xml:space="preserve">2. Erantzunkidetasuna berma dezan Administrazioen, hirugarren sektorearen eta pobreziako eta gizarte-bazterketako egoeran bizi diren pertsonen artean, komunikazioa hobetze aldera elkarrizketa-espazioak sortuta.</w:t>
      </w:r>
    </w:p>
    <w:p>
      <w:pPr>
        <w:pStyle w:val="0"/>
        <w:suppressAutoHyphens w:val="false"/>
        <w:rPr>
          <w:rStyle w:val="1"/>
        </w:rPr>
      </w:pPr>
      <w:r>
        <w:rPr>
          <w:rStyle w:val="1"/>
        </w:rPr>
        <w:t xml:space="preserve">3. Sektoreen arteko ikuspegia txerta dezan pobreziari eta gizarte-bazterketari lotutako politika eta esku-hartzeen eraginkortasuna identifikatu, hobetu eta testuinguruan jartzeko.</w:t>
      </w:r>
    </w:p>
    <w:p>
      <w:pPr>
        <w:pStyle w:val="0"/>
        <w:suppressAutoHyphens w:val="false"/>
        <w:rPr>
          <w:rStyle w:val="1"/>
        </w:rPr>
      </w:pPr>
      <w:r>
        <w:rPr>
          <w:rStyle w:val="1"/>
        </w:rPr>
        <w:t xml:space="preserve">4. Plangintza estrategikoa egiteko metodo ulergarriak eta erabilgarriak erabiltzea susta dezan, gobernantza argi, ulergarri eta demokratiko baten tresna eta prozedurei buruzko prestakuntza sistematikoa emateko inplikaturik dauden eragileei, hirugarren sektoreari eta herritarrei, oro har.</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Nafarroako Parlamentuak Nafarroako Gobernua premiatzen du pobreziaren eta gizarte-bazterketaren aurkako programak eta neurriak indartu eta sendotu ditzan, hobekuntzak eginez enplegu-bazterketaren aurkako borrokarako eta kalitatezko enplegua sortzeko baliabideetan, gizarteratze-programetan, etxebizitza duin bat eskuratzeko bermean, osasungintzarako sarbidea eragozten duten oztopoak kentzeko egituretan, bai eta ikasleen eskola-arrakasta eta gizarteratzea xede hartzen dituzten diskriminazio positiboko antolaketa- eta curriculum-neurrietan.</w:t>
      </w:r>
    </w:p>
    <w:p>
      <w:pPr>
        <w:pStyle w:val="0"/>
        <w:suppressAutoHyphens w:val="false"/>
        <w:rPr>
          <w:rStyle w:val="1"/>
        </w:rPr>
      </w:pPr>
      <w:r>
        <w:rPr>
          <w:rStyle w:val="1"/>
        </w:rPr>
        <w:t xml:space="preserve">Nafarroako Parlamentuak iritzi oso ona du azaroaren 11ko 15/2016 Foru Legearen onespenaz, zeinaren bidez arautzen baitira gizarteratze-eskubidea eta errenta bermaturakoa, eta haren aplikazioari erabakigarri irizten dio Nafarroan pobrezia astuna borrokatzeko eta murrizteko.</w:t>
      </w:r>
    </w:p>
    <w:p>
      <w:pPr>
        <w:pStyle w:val="0"/>
        <w:suppressAutoHyphens w:val="false"/>
        <w:rPr>
          <w:rStyle w:val="1"/>
        </w:rPr>
      </w:pPr>
      <w:r>
        <w:rPr>
          <w:rStyle w:val="1"/>
        </w:rPr>
        <w:t xml:space="preserve">Nafarroako Parlamentuak Nafarroako Gobernua premiatzen du neurriak eta urratsak aktiba, indartu eta sendotu ditzan, inflazio handiaren ondoriozko premia berriei aurre egitekoak.</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Nafarroako Parlamentuak Espainiako Gobernua premiatzen du lanbide arteko gutxieneko soldata eguneratu dezan, 2022. urteko inflazioaren portzentajean gutxienez ere.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