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Fonts w:ascii="Helvetica LT Std" w:cs="Helvetica LT Std" w:eastAsia="Helvetica LT Std" w:hAnsi="Helvetica LT Std"/>
        </w:rPr>
      </w:pPr>
      <w:r>
        <w:rPr>
          <w:rFonts w:ascii="Helvetica LT Std" w:cs="Helvetica LT Std" w:eastAsia="Helvetica LT Std" w:hAnsi="Helvetica LT Std"/>
        </w:rPr>
        <w:t xml:space="preserve">En sesión celebrada el día 7 de noviembre de 2022, la Mesa del Parlamento de Navarra, previa audiencia de la Junta de Portavoces, adoptó, entre otros, el siguiente Acuerdo:</w:t>
      </w:r>
    </w:p>
    <w:p>
      <w:pPr>
        <w:pStyle w:val="0"/>
        <w:suppressAutoHyphens w:val="false"/>
        <w:rPr>
          <w:rFonts w:ascii="Helvetica LT Std" w:cs="Helvetica LT Std" w:eastAsia="Helvetica LT Std" w:hAnsi="Helvetica LT Std"/>
        </w:rPr>
      </w:pPr>
      <w:r>
        <w:rPr>
          <w:rFonts w:ascii="Helvetica LT Std" w:cs="Helvetica LT Std" w:eastAsia="Helvetica LT Std" w:hAnsi="Helvetica LT Std"/>
        </w:rPr>
        <w:t xml:space="preserve">1.º Admitir a trámite la pregunta sobre la renta adeudada por estudios Melitón a Nasuvinsa, formulada por el Ilmo. Sr. D. Juan Luis Sánchez de Muniáin Lacasia.</w:t>
      </w:r>
    </w:p>
    <w:p>
      <w:pPr>
        <w:pStyle w:val="0"/>
        <w:suppressAutoHyphens w:val="false"/>
        <w:rPr>
          <w:rFonts w:ascii="Helvetica LT Std" w:cs="Helvetica LT Std" w:eastAsia="Helvetica LT Std" w:hAnsi="Helvetica LT Std"/>
        </w:rPr>
      </w:pPr>
      <w:r>
        <w:rPr>
          <w:rFonts w:ascii="Helvetica LT Std" w:cs="Helvetica LT Std" w:eastAsia="Helvetica LT Std" w:hAnsi="Helvetica LT Std"/>
        </w:rPr>
        <w:t xml:space="preserve">2.º Ordenar su publicación en el Boletín Oficial del Parlamento de Navarra.</w:t>
      </w:r>
    </w:p>
    <w:p>
      <w:pPr>
        <w:pStyle w:val="0"/>
        <w:suppressAutoHyphens w:val="false"/>
        <w:rPr>
          <w:rFonts w:ascii="Helvetica LT Std" w:cs="Helvetica LT Std" w:eastAsia="Helvetica LT Std" w:hAnsi="Helvetica LT Std"/>
        </w:rPr>
      </w:pPr>
      <w:r>
        <w:rPr>
          <w:rFonts w:ascii="Helvetica LT Std" w:cs="Helvetica LT Std" w:eastAsia="Helvetica LT Std" w:hAnsi="Helvetica LT Std"/>
        </w:rPr>
        <w:t xml:space="preserve">3.º Dar traslado de la misma al Gobierno de Navarra a los efectos de su contestación por escrito en los términos previstos en el artículo 194 del Reglamento de la Cámara.</w:t>
      </w:r>
    </w:p>
    <w:p>
      <w:pPr>
        <w:pStyle w:val="0"/>
        <w:suppressAutoHyphens w:val="false"/>
        <w:rPr>
          <w:rFonts w:ascii="Helvetica LT Std" w:cs="Helvetica LT Std" w:eastAsia="Helvetica LT Std" w:hAnsi="Helvetica LT Std"/>
        </w:rPr>
      </w:pPr>
      <w:r>
        <w:rPr>
          <w:rFonts w:ascii="Helvetica LT Std" w:cs="Helvetica LT Std" w:eastAsia="Helvetica LT Std" w:hAnsi="Helvetica LT Std"/>
        </w:rPr>
        <w:t xml:space="preserve">Pamplona, 7 de noviembre de 2022</w:t>
      </w:r>
    </w:p>
    <w:p>
      <w:pPr>
        <w:pStyle w:val="0"/>
        <w:suppressAutoHyphens w:val="false"/>
        <w:rPr>
          <w:rFonts w:ascii="Helvetica LT Std" w:cs="Helvetica LT Std" w:eastAsia="Helvetica LT Std" w:hAnsi="Helvetica LT Std"/>
        </w:rPr>
      </w:pPr>
      <w:r>
        <w:rPr>
          <w:rFonts w:ascii="Helvetica LT Std" w:cs="Helvetica LT Std" w:eastAsia="Helvetica LT Std" w:hAnsi="Helvetica LT Std"/>
        </w:rPr>
        <w:t xml:space="preserve">El Presidente: Unai Hualde Iglesias</w:t>
      </w:r>
    </w:p>
    <w:p>
      <w:pPr>
        <w:pStyle w:val="2"/>
        <w:suppressAutoHyphens w:val="false"/>
        <w:rPr/>
      </w:pPr>
      <w:r>
        <w:rPr/>
        <w:t xml:space="preserve">TEXTO DE LA PREGUNTA</w:t>
      </w:r>
    </w:p>
    <w:p>
      <w:pPr>
        <w:pStyle w:val="0"/>
        <w:suppressAutoHyphens w:val="false"/>
        <w:rPr>
          <w:rStyle w:val="1"/>
        </w:rPr>
      </w:pPr>
      <w:r>
        <w:rPr>
          <w:rStyle w:val="1"/>
        </w:rPr>
        <w:t xml:space="preserve">Don Juan Luis Sánchez de Muniáin Lacasia, miembro de las Cortes de Navarra, adscrito al Grupo Parlamentario Navarra Suma (NA+), al amparo de lo dispuesto en el Reglamento de la Cámara, realiza la siguiente pregunta escrita al consejero de Ordenación del Territorio, Vivienda, Paisaje y Proyectos Estratégicos:</w:t>
      </w:r>
    </w:p>
    <w:p>
      <w:pPr>
        <w:pStyle w:val="0"/>
        <w:suppressAutoHyphens w:val="false"/>
        <w:rPr>
          <w:rStyle w:val="1"/>
        </w:rPr>
      </w:pPr>
      <w:r>
        <w:rPr>
          <w:rStyle w:val="1"/>
        </w:rPr>
        <w:t xml:space="preserve">¿A cuánto asciende en la actualidad la renta adeudada por estudios Melitón a Nasuvinsa tras las sucesivas ampliaciones del periodo de carencia?</w:t>
      </w:r>
    </w:p>
    <w:p>
      <w:pPr>
        <w:pStyle w:val="0"/>
        <w:suppressAutoHyphens w:val="false"/>
        <w:rPr>
          <w:rStyle w:val="1"/>
        </w:rPr>
      </w:pPr>
      <w:r>
        <w:rPr>
          <w:rStyle w:val="1"/>
        </w:rPr>
        <w:t xml:space="preserve">¿Cuándo se firmó una nueva adenda al contrato de arrendamiento por el que se otorga un segundo periodo de carencia por el cual se le exime del pago mensual de la renta estipulada en el contrato de arrendamiento?</w:t>
      </w:r>
    </w:p>
    <w:p>
      <w:pPr>
        <w:pStyle w:val="0"/>
        <w:suppressAutoHyphens w:val="false"/>
        <w:rPr>
          <w:rStyle w:val="1"/>
        </w:rPr>
      </w:pPr>
      <w:r>
        <w:rPr>
          <w:rStyle w:val="1"/>
        </w:rPr>
        <w:t xml:space="preserve">¿Quién realiza el mantenimiento de las instalaciones de los estudios y el entorno donde se emplazan durante este tiempo?</w:t>
      </w:r>
    </w:p>
    <w:p>
      <w:pPr>
        <w:pStyle w:val="0"/>
        <w:suppressAutoHyphens w:val="false"/>
        <w:rPr>
          <w:rStyle w:val="1"/>
        </w:rPr>
      </w:pPr>
      <w:r>
        <w:rPr>
          <w:rStyle w:val="1"/>
        </w:rPr>
        <w:t xml:space="preserve">¿Cuáles son estas tareas de mantenimiento y a cuánto asciende el importe abonado hasta el momento por tal concepto?</w:t>
      </w:r>
    </w:p>
    <w:p>
      <w:pPr>
        <w:pStyle w:val="0"/>
        <w:suppressAutoHyphens w:val="false"/>
        <w:rPr>
          <w:rStyle w:val="1"/>
        </w:rPr>
      </w:pPr>
      <w:r>
        <w:rPr>
          <w:rStyle w:val="1"/>
        </w:rPr>
        <w:t xml:space="preserve">¿Qué empresas lo realizan y en virtud de qué soporte y procedimiento contractual?</w:t>
      </w:r>
    </w:p>
    <w:p>
      <w:pPr>
        <w:pStyle w:val="0"/>
        <w:suppressAutoHyphens w:val="false"/>
        <w:rPr>
          <w:rStyle w:val="1"/>
        </w:rPr>
      </w:pPr>
      <w:r>
        <w:rPr>
          <w:rStyle w:val="1"/>
        </w:rPr>
        <w:t xml:space="preserve">¿Cuál es la relación de actividades celebradas en los estudios desde la finalización de estos el 7 de noviembre de 2019?</w:t>
      </w:r>
    </w:p>
    <w:p>
      <w:pPr>
        <w:pStyle w:val="0"/>
        <w:suppressAutoHyphens w:val="false"/>
        <w:rPr>
          <w:rStyle w:val="1"/>
        </w:rPr>
      </w:pPr>
      <w:r>
        <w:rPr>
          <w:rStyle w:val="1"/>
        </w:rPr>
        <w:t xml:space="preserve">Pamplona, a 26 de octubre de 2022</w:t>
      </w:r>
    </w:p>
    <w:p>
      <w:pPr>
        <w:pStyle w:val="0"/>
        <w:suppressAutoHyphens w:val="false"/>
        <w:rPr>
          <w:rStyle w:val="1"/>
        </w:rPr>
      </w:pPr>
      <w:r>
        <w:rPr>
          <w:rStyle w:val="1"/>
        </w:rPr>
        <w:t xml:space="preserve">El Parlamentario Foral: Juan Luis Sánchez de Muniáin Lacasia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