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w:t>
      </w:r>
      <w:r>
        <w:rPr>
          <w:rFonts w:ascii="Helvetica LT Std" w:cs="Helvetica LT Std" w:eastAsia="Helvetica LT Std" w:hAnsi="Helvetica LT Std"/>
        </w:rPr>
        <w:t xml:space="preserve">Ramón Alzórriz Goñi jaunak</w:t>
      </w:r>
      <w:r>
        <w:rPr>
          <w:rStyle w:val="1"/>
        </w:rPr>
        <w:t xml:space="preserve"> aurkeztutako gaurkotasun handiko galdera, ibilgailu elektriko eta konektatuari buruzko Suspertze eta Eraldatze Ekonomikorako Proiektu Estrategikoaren garapenari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Ekonomia eta Ogasuneko kontseilariak 2022ko azaroaren 17ko Osoko Bilkuran ahoz erantzun dezan.</w:t>
      </w:r>
    </w:p>
    <w:p>
      <w:pPr>
        <w:pStyle w:val="0"/>
        <w:suppressAutoHyphens w:val="false"/>
        <w:rPr>
          <w:rStyle w:val="1"/>
        </w:rPr>
      </w:pPr>
      <w:r>
        <w:rPr>
          <w:rStyle w:val="1"/>
        </w:rPr>
        <w:t xml:space="preserve">Ibilgailu elektriko eta konektatuari buruzko Suspertze eta Eraldatze Ekonomikorako Proiektu Estrategikoaren garapenak zer-nolako eragina izanen du Nafarroako Foru Komunitateko ekonomian?</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