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remodelado, reformado o actualizado los centros y equipamientos residenciales para adecuarlos al nuevo modelo de atención residencial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n remodelado, reformado o actualizado los centros y equipamientos residenciales para adecuarlos al nuevo modelo de atención residenci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é cantidad económica se ha ejecutado para este concepto en los últimos cinco ejercicios y a qué actuaciones concret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