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desgaitasun baten ondorioz hezkun</w:t>
        <w:softHyphen/>
        <w:t xml:space="preserve">tza-premia bereziak dituzten ikasleen kopurua orekatu den fun</w:t>
        <w:softHyphen/>
        <w:t xml:space="preserve">ts publikoekin ordaindutako ikastetxeen artean.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orekatu al da desgaitasun baten ondorioz hezkun</w:t>
        <w:softHyphen/>
        <w:t xml:space="preserve">tza-premia bereziak dituzten ikasleen kopurua fun</w:t>
        <w:softHyphen/>
        <w:t xml:space="preserve">ts publikoekin ordaindutako ikastetxeen artean?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