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baliabide eta esperien</w:t>
        <w:softHyphen/>
        <w:t xml:space="preserve">tzien bankurik sortu den, estrategia metodologikoen, material didaktikoen eta jardunbide onen gainekoa, ikaskun</w:t>
        <w:softHyphen/>
        <w:t xml:space="preserve">tzan desgaitasunekin lotutako zailtasunak gaindi</w:t>
        <w:softHyphen/>
        <w:t xml:space="preserve">tzen lagunduko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sortu al da baliabide eta esperien</w:t>
        <w:softHyphen/>
        <w:t xml:space="preserve">tzien bankurik, estrategia metodologikoen, material didaktikoen eta jardunbide onen gainekoa, ikaskun</w:t>
        <w:softHyphen/>
        <w:t xml:space="preserve">tzan desgaitasunekin lotutako zailtasunak gaindi</w:t>
        <w:softHyphen/>
        <w:t xml:space="preserve">tzen lagunduko duenik?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