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elaborado dosieres de posicionamiento estratégico sobre discapacidad y determinadas políticas sectoriales que planteen escenarios de innovación en el diseño de los servicios y las intervenciones asociadas a los mismos,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elaborado dosieres de posicionamiento estratégico sobre discapacidad y determinadas políticas sectoriales que planteen escenarios de innovación en el diseño de los servicios y las intervenciones asociadas a los mismos?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