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En sesión celebrada el día 19 de diciembre de 2022,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1.º</w:t>
      </w:r>
      <w:r>
        <w:rPr>
          <w:rFonts w:ascii="Helvetica LT Std" w:cs="Helvetica LT Std" w:eastAsia="Helvetica LT Std" w:hAnsi="Helvetica LT Std"/>
        </w:rPr>
        <w:t xml:space="preserve"> Admitir a trámite la pregunta sobre si, desde la aprobación del Plan de Discapacidad de Navarra 2019-2025, se han desarrollado protocolos y sistemas de coordinación para la gestión de recursos e intercambios de información en materia de discapacidad entre el Gobierno Foral y las entidades locales, formulada por el Ilmo. Sr. D. Jorge Esparza Garrido.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2.º</w:t>
      </w:r>
      <w:r>
        <w:rPr>
          <w:rFonts w:ascii="Helvetica LT Std" w:cs="Helvetica LT Std" w:eastAsia="Helvetica LT Std" w:hAnsi="Helvetica LT Std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3.º</w:t>
      </w:r>
      <w:r>
        <w:rPr>
          <w:rFonts w:ascii="Helvetica LT Std" w:cs="Helvetica LT Std" w:eastAsia="Helvetica LT Std" w:hAnsi="Helvetica LT Std"/>
        </w:rPr>
        <w:t xml:space="preserve"> Dar traslado de la misma al Gobierno de Navarra a los efectos de su contestación por escrito en los términos previstos en el artículo 194 del Reglamento de la Cámara.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Pamplona, 19 de diciembre de 2022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El Presidente: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Jorge Esparza Garrido, miembro de las Cortes de Navarra, adscrito al Grupo Parlamentario Navarra Suma (NA+), al amparo de lo dispuesto en el Reglamento de la Cámara, realiza las siguientes preguntas escritas: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1.- Desde la aprobación del Plan de Discapacidad de Navarra 2019-2025, ¿se han desarrollado protocolos y sistemas de coordinación para la gestión de recursos e intercambios de información en materia de discapacidad entre el Gobierno Foral y las entidades locales?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2.- ¿Cuáles, con qué entidades locales y en qué fechas?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15 de diciembre de 2022.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Jorge Esparza Garrido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