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desarrollado reglamentariamente los requisitos mínimos que deben cumplir los equipamientos y servicios culturales, deportivos y de ocio en materia de accesibilidad física, comunicativa y cognitiva,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desarrollado reglamentariamente los requisitos mínimos que deben cumplir los equipamientos y servicios culturales, deportivos y de ocio en materia de accesibilidad física, comunicativa y cognitiva?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