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gutxieneko irisgarritasun-irizpide eta -betekizunak ezarri diren Foru Administrazioak hainbat modalitatetan finantzatutako zerbitzu, zentro eta baliabide guzti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gutxieneko irisgarritasun-irizpide eta -betekizunak ezarri al dira Foru Administrazioak hainbat modalitatetan finantzatutako zerbitzu, zentro eta baliabide guztietara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