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E02E" w14:textId="38871042" w:rsidR="00741402" w:rsidRDefault="00741402">
      <w:pPr>
        <w:spacing w:after="0"/>
        <w:ind w:left="137" w:right="0"/>
      </w:pPr>
      <w:r>
        <w:t xml:space="preserve">La Consejera de Relaciones Ciudadanas, en relación con la pregunta escrita formulada por el parlamentario D. </w:t>
      </w:r>
      <w:proofErr w:type="spellStart"/>
      <w:r>
        <w:t>Maiorga</w:t>
      </w:r>
      <w:proofErr w:type="spellEnd"/>
      <w:r>
        <w:t xml:space="preserve"> Ramírez Erro, adscrito al Grupo Parlamentario EH Bildu Nafarroa</w:t>
      </w:r>
      <w:r>
        <w:t>, (10-22/PES-00258), tiene el honor de informarle lo siguien</w:t>
      </w:r>
      <w:r>
        <w:t xml:space="preserve">te: </w:t>
      </w:r>
    </w:p>
    <w:p w14:paraId="22C8EC2C" w14:textId="1CA87BA3" w:rsidR="00986802" w:rsidRDefault="00741402">
      <w:pPr>
        <w:ind w:left="137" w:right="0"/>
      </w:pPr>
      <w:r>
        <w:t>Antes de proceder a la respuesta a las cuestiones concretas que se demandan, conviene contextualizar el problema del cierre de fronteras, partiendo de la decisión que, en plena crisis pandémica (mayo de 2020), llevó a los Estados español y francés –</w:t>
      </w:r>
      <w:r>
        <w:t>y a otros estados europeos- a cerrar las fronteras, ocasionando graves perjuicios a la ciudadanía transfronteriza en particular y a la cooperación transfronteriza en general. La situación actual es diferente, pero sigue habiendo problemas derivados de deci</w:t>
      </w:r>
      <w:r>
        <w:t xml:space="preserve">siones estatales que afectan negativamente a la ciudadanía transfronteriza, como veremos más adelante.  </w:t>
      </w:r>
    </w:p>
    <w:p w14:paraId="111924AF" w14:textId="77777777" w:rsidR="00986802" w:rsidRDefault="00741402">
      <w:pPr>
        <w:ind w:left="137" w:right="0"/>
      </w:pPr>
      <w:r>
        <w:t>Desde el primer cierre de fronteras, dentro de aquel contexto de 2020, el Departamento de Relaciones Ciudadanas reclamó la apertura de las mismas en to</w:t>
      </w:r>
      <w:r>
        <w:t xml:space="preserve">dos los foros que son de su competencia: Lo reclamamos a ambos estados a través de la Eurorregión </w:t>
      </w:r>
      <w:proofErr w:type="spellStart"/>
      <w:r>
        <w:t>Nouvelle</w:t>
      </w:r>
      <w:proofErr w:type="spellEnd"/>
      <w:r>
        <w:t xml:space="preserve"> </w:t>
      </w:r>
      <w:proofErr w:type="spellStart"/>
      <w:r>
        <w:t>Aquitaine</w:t>
      </w:r>
      <w:proofErr w:type="spellEnd"/>
      <w:r>
        <w:t>, Euskadi, Navarra, y a través de la Comunidad de Trabajo de los Pirineos y se lo expuse yo directamente también al Estado español en La Con</w:t>
      </w:r>
      <w:r>
        <w:t xml:space="preserve">ferencia para Asuntos Relacionados con la Unión Europea, la CARUE, que es el órgano de cooperación multilateral entre la Administración General del Estado y las Comunidades Autónomas para el tratamiento de los asuntos de la Unión Europea. </w:t>
      </w:r>
    </w:p>
    <w:p w14:paraId="0CA1191B" w14:textId="77777777" w:rsidR="00986802" w:rsidRDefault="00741402">
      <w:pPr>
        <w:ind w:left="137" w:right="0"/>
      </w:pPr>
      <w:r>
        <w:t>Finalmente, como</w:t>
      </w:r>
      <w:r>
        <w:t xml:space="preserve"> ya se ha señalado, las fronteras se abrieron el 21 de junio de 2020. Pero algo más de medio año más tarde, volvieron a cerrarse parcialmente, por otros motivos. Concretamente, en enero de 2021 el Estado francés decretó de manera unilateral el cierre de si</w:t>
      </w:r>
      <w:r>
        <w:t xml:space="preserve">ete de los diez pasos fronterizos con Navarra alegando motivos de riesgo terrorista. Solo quedaron abiertos </w:t>
      </w:r>
      <w:proofErr w:type="spellStart"/>
      <w:r>
        <w:t>Ibardin</w:t>
      </w:r>
      <w:proofErr w:type="spellEnd"/>
      <w:r>
        <w:t xml:space="preserve"> (</w:t>
      </w:r>
      <w:proofErr w:type="spellStart"/>
      <w:r>
        <w:t>Bera</w:t>
      </w:r>
      <w:proofErr w:type="spellEnd"/>
      <w:r>
        <w:t xml:space="preserve">), </w:t>
      </w:r>
      <w:proofErr w:type="spellStart"/>
      <w:r>
        <w:t>Dantxarinea</w:t>
      </w:r>
      <w:proofErr w:type="spellEnd"/>
      <w:r>
        <w:t xml:space="preserve"> (Urdax) y </w:t>
      </w:r>
      <w:proofErr w:type="spellStart"/>
      <w:r>
        <w:t>Valcarlos-Arnegi</w:t>
      </w:r>
      <w:proofErr w:type="spellEnd"/>
      <w:r>
        <w:t xml:space="preserve">.  </w:t>
      </w:r>
    </w:p>
    <w:p w14:paraId="1B4CD7E2" w14:textId="77777777" w:rsidR="00986802" w:rsidRDefault="00741402">
      <w:pPr>
        <w:ind w:left="137" w:right="0"/>
      </w:pPr>
      <w:r>
        <w:t>Esta decisión volvió a repercutir muy negativamente en la vida diaria de la ciudadanía tra</w:t>
      </w:r>
      <w:r>
        <w:t xml:space="preserve">nsfronteriza y así lo manifestó al prefecto de Pirineos Atlánticos, o sea, al estado francés, el director general de Acción Exterior en el seno del pleno de la Conferencia Atlántica Transpirenaica durante la asamblea celebrada en febrero de ese mismo año. </w:t>
      </w:r>
    </w:p>
    <w:p w14:paraId="6E02BFFB" w14:textId="77777777" w:rsidR="00986802" w:rsidRDefault="00741402">
      <w:pPr>
        <w:ind w:left="137" w:right="0"/>
      </w:pPr>
      <w:r>
        <w:t xml:space="preserve">De los siete pasos cerrados en origen, tres fueron reabiertos en marzo: el puerto de </w:t>
      </w:r>
      <w:proofErr w:type="spellStart"/>
      <w:r>
        <w:t>Lizuniaga</w:t>
      </w:r>
      <w:proofErr w:type="spellEnd"/>
      <w:r>
        <w:t xml:space="preserve"> (de </w:t>
      </w:r>
      <w:proofErr w:type="spellStart"/>
      <w:r>
        <w:t>Bera</w:t>
      </w:r>
      <w:proofErr w:type="spellEnd"/>
      <w:r>
        <w:t xml:space="preserve"> a Sara), el puerto de </w:t>
      </w:r>
      <w:proofErr w:type="spellStart"/>
      <w:r>
        <w:t>Lizaieta</w:t>
      </w:r>
      <w:proofErr w:type="spellEnd"/>
      <w:r>
        <w:t xml:space="preserve"> (palomeras de </w:t>
      </w:r>
      <w:proofErr w:type="spellStart"/>
      <w:r>
        <w:t>Etxalar</w:t>
      </w:r>
      <w:proofErr w:type="spellEnd"/>
      <w:r>
        <w:t xml:space="preserve">) y el camino de Zugarramurdi a Sara (por Venta </w:t>
      </w:r>
      <w:proofErr w:type="spellStart"/>
      <w:r>
        <w:t>Berrouet</w:t>
      </w:r>
      <w:proofErr w:type="spellEnd"/>
      <w:r>
        <w:t>), permaneciendo cerrados cuatro: puerto de</w:t>
      </w:r>
      <w:r>
        <w:t xml:space="preserve"> </w:t>
      </w:r>
      <w:proofErr w:type="spellStart"/>
      <w:r>
        <w:t>Izpegi</w:t>
      </w:r>
      <w:proofErr w:type="spellEnd"/>
      <w:r>
        <w:t xml:space="preserve"> (de </w:t>
      </w:r>
      <w:proofErr w:type="spellStart"/>
      <w:r>
        <w:t>Erratzu</w:t>
      </w:r>
      <w:proofErr w:type="spellEnd"/>
      <w:r>
        <w:t xml:space="preserve"> a Saint </w:t>
      </w:r>
      <w:proofErr w:type="spellStart"/>
      <w:r>
        <w:t>Etienne</w:t>
      </w:r>
      <w:proofErr w:type="spellEnd"/>
      <w:r>
        <w:t xml:space="preserve"> de </w:t>
      </w:r>
      <w:proofErr w:type="spellStart"/>
      <w:r>
        <w:t>Baigorry</w:t>
      </w:r>
      <w:proofErr w:type="spellEnd"/>
      <w:r>
        <w:t xml:space="preserve">), puerto de </w:t>
      </w:r>
      <w:proofErr w:type="spellStart"/>
      <w:r>
        <w:t>Urkiaga</w:t>
      </w:r>
      <w:proofErr w:type="spellEnd"/>
      <w:r>
        <w:t xml:space="preserve"> (de </w:t>
      </w:r>
      <w:proofErr w:type="spellStart"/>
      <w:r>
        <w:t>Eugi</w:t>
      </w:r>
      <w:proofErr w:type="spellEnd"/>
      <w:r>
        <w:t xml:space="preserve"> a </w:t>
      </w:r>
      <w:proofErr w:type="spellStart"/>
      <w:r>
        <w:t>Aldudes</w:t>
      </w:r>
      <w:proofErr w:type="spellEnd"/>
      <w:r>
        <w:t xml:space="preserve">, por Quinto Real), puerto de </w:t>
      </w:r>
      <w:proofErr w:type="spellStart"/>
      <w:r>
        <w:t>Larrau</w:t>
      </w:r>
      <w:proofErr w:type="spellEnd"/>
      <w:r>
        <w:t xml:space="preserve"> (del valle de Salazar a </w:t>
      </w:r>
      <w:proofErr w:type="spellStart"/>
      <w:r>
        <w:t>Larrau</w:t>
      </w:r>
      <w:proofErr w:type="spellEnd"/>
      <w:r>
        <w:t xml:space="preserve">) y puerto de </w:t>
      </w:r>
      <w:proofErr w:type="spellStart"/>
      <w:r>
        <w:t>Belagua</w:t>
      </w:r>
      <w:proofErr w:type="spellEnd"/>
      <w:r>
        <w:t xml:space="preserve"> (de </w:t>
      </w:r>
      <w:proofErr w:type="spellStart"/>
      <w:r>
        <w:t>Isaba</w:t>
      </w:r>
      <w:proofErr w:type="spellEnd"/>
      <w:r>
        <w:t xml:space="preserve"> a </w:t>
      </w:r>
      <w:proofErr w:type="spellStart"/>
      <w:r>
        <w:t>Arette</w:t>
      </w:r>
      <w:proofErr w:type="spellEnd"/>
      <w:r>
        <w:t xml:space="preserve">, Piedra de San Martín). </w:t>
      </w:r>
    </w:p>
    <w:p w14:paraId="7A8BF9F0" w14:textId="77777777" w:rsidR="00986802" w:rsidRDefault="00741402">
      <w:pPr>
        <w:ind w:left="137" w:right="0"/>
      </w:pPr>
      <w:r>
        <w:t xml:space="preserve">Esta apertura parcial no resolvió el </w:t>
      </w:r>
      <w:r>
        <w:t xml:space="preserve">problema. De hecho, en agosto de 2021, a instancias del promotor de la prueba cicloturista Larra – </w:t>
      </w:r>
      <w:proofErr w:type="spellStart"/>
      <w:r>
        <w:t>Larrau</w:t>
      </w:r>
      <w:proofErr w:type="spellEnd"/>
      <w:r>
        <w:t xml:space="preserve">, tuvimos que intermediar con la Prefectura de Pirineos Atlánticos y pedimos también colaboración a la Delegación del Gobierno para intentar salvar la </w:t>
      </w:r>
      <w:r>
        <w:t xml:space="preserve">prueba, prevista en septiembre, a la que se le negaban los permisos de cruce de frontera.  </w:t>
      </w:r>
    </w:p>
    <w:p w14:paraId="3D124BCB" w14:textId="77777777" w:rsidR="00741402" w:rsidRDefault="00741402">
      <w:pPr>
        <w:ind w:left="137" w:right="0"/>
      </w:pPr>
      <w:proofErr w:type="gramStart"/>
      <w:r>
        <w:t>Destacar</w:t>
      </w:r>
      <w:proofErr w:type="gramEnd"/>
      <w:r>
        <w:t xml:space="preserve"> aquí la proactiva colaboración de la Delegación del Gobierno y del Ministerio de Asuntos Exteriores, que mediaron con el Estado francés, de manera que la P</w:t>
      </w:r>
      <w:r>
        <w:t>refectura finalmente accedió a permitir la prueba a pesar de que el paso de la Pierre de Saint Martin estaba cerrado. Desgraciadamente, el permiso llegó demasiado tarde: el promotor se había visto obligado a cancelar la cita para no sufrir mayores pérdidas</w:t>
      </w:r>
      <w:r>
        <w:t xml:space="preserve"> económicas, después de haber registrado más de 800 inscripciones. </w:t>
      </w:r>
    </w:p>
    <w:p w14:paraId="6375EDDB" w14:textId="24F3EE86" w:rsidR="00986802" w:rsidRDefault="00741402">
      <w:pPr>
        <w:ind w:left="137" w:right="0"/>
      </w:pPr>
      <w:r>
        <w:t>Toda esta situación nos llevó a formular una nueva queja en el Plenario de la Comunidad de Trabajo de los Pirineos, que se celebró el 13 de diciembre de 2021, donde pusimos de manifiesto la tremenda contradicción de hablar de cooperación transfronteriza mi</w:t>
      </w:r>
      <w:r>
        <w:t xml:space="preserve">entras se siguen cerrando fronteras a lo largo del Pirineo. </w:t>
      </w:r>
    </w:p>
    <w:p w14:paraId="3E32D4E2" w14:textId="77777777" w:rsidR="00986802" w:rsidRDefault="00741402">
      <w:pPr>
        <w:ind w:left="137" w:right="0"/>
      </w:pPr>
      <w:r>
        <w:lastRenderedPageBreak/>
        <w:t xml:space="preserve">El paso de la Pierre de Saint Martin se abrió finalmente a finales de diciembre de 2021. Pero en 2022 seguimos con tres pasos cerrados: </w:t>
      </w:r>
      <w:proofErr w:type="spellStart"/>
      <w:r>
        <w:t>Larrau</w:t>
      </w:r>
      <w:proofErr w:type="spellEnd"/>
      <w:r>
        <w:t xml:space="preserve">, </w:t>
      </w:r>
      <w:proofErr w:type="spellStart"/>
      <w:r>
        <w:t>Urkiaga</w:t>
      </w:r>
      <w:proofErr w:type="spellEnd"/>
      <w:r>
        <w:t xml:space="preserve"> e </w:t>
      </w:r>
      <w:proofErr w:type="spellStart"/>
      <w:r>
        <w:t>Izpegi</w:t>
      </w:r>
      <w:proofErr w:type="spellEnd"/>
      <w:r>
        <w:t xml:space="preserve">. Y esta situación sigue generando </w:t>
      </w:r>
      <w:r>
        <w:t xml:space="preserve">problemas a la ciudadanía que vive en torno a la frontera. </w:t>
      </w:r>
    </w:p>
    <w:p w14:paraId="3F1DB246" w14:textId="77777777" w:rsidR="00986802" w:rsidRDefault="00741402">
      <w:pPr>
        <w:ind w:left="137" w:right="0"/>
      </w:pPr>
      <w:r>
        <w:t xml:space="preserve">El cierre de dichos pasos fronterizos volvió a afectar este año a una de las pruebas ciclo turistas más relevantes del pirineo navarro, la Irati </w:t>
      </w:r>
      <w:proofErr w:type="spellStart"/>
      <w:r>
        <w:t>Xtrem</w:t>
      </w:r>
      <w:proofErr w:type="spellEnd"/>
      <w:r>
        <w:t>, que a la hora de solicitar los permisos corr</w:t>
      </w:r>
      <w:r>
        <w:t xml:space="preserve">espondientes volvió a encontrarse con el obstáculo del decreto </w:t>
      </w:r>
      <w:proofErr w:type="spellStart"/>
      <w:r>
        <w:t>prefectural</w:t>
      </w:r>
      <w:proofErr w:type="spellEnd"/>
      <w:r>
        <w:t xml:space="preserve"> de cierre. Esta situación incremento la preocupación de las autoridades locales de la zona pirenaica oriental de Navarra, que convocaron una reunión el 31 de marzo para abordar el p</w:t>
      </w:r>
      <w:r>
        <w:t xml:space="preserve">roblema con el Gobierno de Navarra, a la que asistió el Departamento de Relaciones Ciudadanas.  </w:t>
      </w:r>
    </w:p>
    <w:p w14:paraId="714D0EE7" w14:textId="77777777" w:rsidR="00986802" w:rsidRDefault="00741402">
      <w:pPr>
        <w:ind w:left="137" w:right="0"/>
      </w:pPr>
      <w:r>
        <w:t xml:space="preserve">La reunión fue convocada por Los Alcaldes de </w:t>
      </w:r>
      <w:proofErr w:type="spellStart"/>
      <w:r>
        <w:t>Otsagabia</w:t>
      </w:r>
      <w:proofErr w:type="spellEnd"/>
      <w:r>
        <w:t xml:space="preserve"> e </w:t>
      </w:r>
      <w:proofErr w:type="spellStart"/>
      <w:r>
        <w:t>Isaba</w:t>
      </w:r>
      <w:proofErr w:type="spellEnd"/>
      <w:r>
        <w:t xml:space="preserve">, Mikel Aoiz y Carlos </w:t>
      </w:r>
      <w:proofErr w:type="spellStart"/>
      <w:r>
        <w:t>Anaut</w:t>
      </w:r>
      <w:proofErr w:type="spellEnd"/>
      <w:r>
        <w:t>, respectivamente, y en la misma participaron representantes de las Ju</w:t>
      </w:r>
      <w:r>
        <w:t xml:space="preserve">ntas de Salazar y Roncal y los promotores de la Irati </w:t>
      </w:r>
      <w:proofErr w:type="spellStart"/>
      <w:r>
        <w:t>Xtrem</w:t>
      </w:r>
      <w:proofErr w:type="spellEnd"/>
      <w:r>
        <w:t>, y se abordaron los problemas derivados del cierre de pasos fronterizos y las posibles medidas. Tras la reunión, se informó a la Delegación del Gobierno de España en Navarra, y desde el Departamen</w:t>
      </w:r>
      <w:r>
        <w:t xml:space="preserve">to de Relaciones Ciudadanas se remitió una carta al Prefecto de Pirineos Atlánticos solicitando el permiso tanto para la Irati </w:t>
      </w:r>
      <w:proofErr w:type="spellStart"/>
      <w:r>
        <w:t>Xtrem</w:t>
      </w:r>
      <w:proofErr w:type="spellEnd"/>
      <w:r>
        <w:t xml:space="preserve"> como para la Larra-</w:t>
      </w:r>
      <w:proofErr w:type="spellStart"/>
      <w:r>
        <w:t>Larrau</w:t>
      </w:r>
      <w:proofErr w:type="spellEnd"/>
      <w:r>
        <w:t xml:space="preserve">. Sin embargo, la respuesta del prefecto fue negativa. </w:t>
      </w:r>
    </w:p>
    <w:p w14:paraId="3441AE34" w14:textId="77777777" w:rsidR="00986802" w:rsidRDefault="00741402">
      <w:pPr>
        <w:ind w:left="137" w:right="0"/>
      </w:pPr>
      <w:r>
        <w:t>A la vista de dicha respuesta, trasladé es</w:t>
      </w:r>
      <w:r>
        <w:t xml:space="preserve">ta situación al Departamento de Pirineos Atlánticos, solicitando la intermediación del presidente Jean Jaques </w:t>
      </w:r>
      <w:proofErr w:type="spellStart"/>
      <w:r>
        <w:t>Lasserre</w:t>
      </w:r>
      <w:proofErr w:type="spellEnd"/>
      <w:r>
        <w:t xml:space="preserve">, con quien tenemos un acuerdo bilateral de colaboración. </w:t>
      </w:r>
    </w:p>
    <w:p w14:paraId="56C4C526" w14:textId="77777777" w:rsidR="00986802" w:rsidRDefault="00741402">
      <w:pPr>
        <w:ind w:left="137" w:right="0"/>
      </w:pPr>
      <w:r>
        <w:t>Finalmente, el 2 de mayo, se recibe la noticia de que la Prefectura autoriza la</w:t>
      </w:r>
      <w:r>
        <w:t xml:space="preserve"> celebración de la prueba Irati </w:t>
      </w:r>
      <w:proofErr w:type="spellStart"/>
      <w:r>
        <w:t>Xtrem</w:t>
      </w:r>
      <w:proofErr w:type="spellEnd"/>
      <w:r>
        <w:t xml:space="preserve"> en junio. Se trata, sin embargo, de una medida de excepción y los tres pasos transfronterizos continúan cerrados. </w:t>
      </w:r>
    </w:p>
    <w:p w14:paraId="55CC2EDA" w14:textId="77777777" w:rsidR="00986802" w:rsidRDefault="00741402">
      <w:pPr>
        <w:ind w:left="137" w:right="0"/>
      </w:pPr>
      <w:r>
        <w:t>Ante esta situación, la Junta del Valle de Salazar traslada al Departamento una declaración institucion</w:t>
      </w:r>
      <w:r>
        <w:t xml:space="preserve">al contra el cierre de la frontera del </w:t>
      </w:r>
      <w:proofErr w:type="spellStart"/>
      <w:r>
        <w:t>Orhi</w:t>
      </w:r>
      <w:proofErr w:type="spellEnd"/>
      <w:r>
        <w:t xml:space="preserve"> (</w:t>
      </w:r>
      <w:proofErr w:type="spellStart"/>
      <w:r>
        <w:t>Larrau</w:t>
      </w:r>
      <w:proofErr w:type="spellEnd"/>
      <w:r>
        <w:t xml:space="preserve">) en la que muestra su preocupación por el posible efecto negativo sobre el tradicional encuentro transfronterizo previsto el 28 de agosto en </w:t>
      </w:r>
      <w:proofErr w:type="spellStart"/>
      <w:r>
        <w:t>Pikatua</w:t>
      </w:r>
      <w:proofErr w:type="spellEnd"/>
      <w:r>
        <w:t xml:space="preserve"> para el reconocimiento de mojones y límites. La Junta m</w:t>
      </w:r>
      <w:r>
        <w:t xml:space="preserve">uestra su malestar y precisa que esta situación “produce una distorsión económica en nuestro entorno afectando al turismo, la ganadería, forestal, cultural, </w:t>
      </w:r>
      <w:proofErr w:type="spellStart"/>
      <w:r>
        <w:t>etc</w:t>
      </w:r>
      <w:proofErr w:type="spellEnd"/>
      <w:r>
        <w:t>, pero fundamentalmente a nuestras relaciones personales y administrativas de ambas vertientes p</w:t>
      </w:r>
      <w:r>
        <w:t xml:space="preserve">irenaicas”. </w:t>
      </w:r>
    </w:p>
    <w:p w14:paraId="4EF22A61" w14:textId="77777777" w:rsidR="00741402" w:rsidRDefault="00741402">
      <w:pPr>
        <w:ind w:left="137" w:right="0"/>
      </w:pPr>
      <w:r>
        <w:t xml:space="preserve">Dicho manifiesto tiene como consecuencia una nueva carta que remito tanto al prefecto como al presidente de Pirineos Atlánticos instando a facilitar el encuentro transfronterizo, al tiempo que se traslada el malestar de los electos de Salazar </w:t>
      </w:r>
      <w:r>
        <w:t xml:space="preserve">y se reclama revertir la situación y recuperar la libre circulación de personas por la frontera de Navarra. El evento pudo celebrarse sin incidentes, pero la Prefectura no ha procedido todavía al levantamiento del cierre de los tres pasos fronterizos. </w:t>
      </w:r>
    </w:p>
    <w:p w14:paraId="72F9D418" w14:textId="01F27EAB" w:rsidR="00986802" w:rsidRDefault="00741402">
      <w:pPr>
        <w:spacing w:after="320"/>
        <w:ind w:left="137" w:right="0"/>
      </w:pPr>
      <w:r>
        <w:t>P</w:t>
      </w:r>
      <w:r>
        <w:t xml:space="preserve">osteriormente, desde mi departamento, y como representante del Gobierno de Navarra en distintos foros de cooperación transfronteriza, hemos promovido y suscrito y apoyado las siguientes acciones: </w:t>
      </w:r>
    </w:p>
    <w:p w14:paraId="754A8311" w14:textId="77777777" w:rsidR="00986802" w:rsidRDefault="00741402">
      <w:pPr>
        <w:numPr>
          <w:ilvl w:val="0"/>
          <w:numId w:val="1"/>
        </w:numPr>
        <w:spacing w:after="39"/>
        <w:ind w:right="0" w:hanging="360"/>
      </w:pPr>
      <w:r>
        <w:t>Declaración del comité ejecutivo, de 28 de septiembre, de l</w:t>
      </w:r>
      <w:r>
        <w:t xml:space="preserve">a Eurorregión Nueva Aquitania, Euskadi, Navarra reclamando la apertura de fronteras  </w:t>
      </w:r>
    </w:p>
    <w:p w14:paraId="4693282C" w14:textId="77777777" w:rsidR="00986802" w:rsidRDefault="00741402">
      <w:pPr>
        <w:numPr>
          <w:ilvl w:val="0"/>
          <w:numId w:val="1"/>
        </w:numPr>
        <w:spacing w:after="39"/>
        <w:ind w:right="0" w:hanging="360"/>
      </w:pPr>
      <w:r>
        <w:t>Propuesta Comité Ejecutivo de la Comunidad de Trabajo de los Pirineos (CTP), celebrado el 29 y 30 septiembre, para introducir el problema del cierre de fronteras en la de</w:t>
      </w:r>
      <w:r>
        <w:t xml:space="preserve">claración de presidentes prevista en el plenario de noviembre, que suscribirán previsiblemente Euskadi, Navarra, Aragón, Cataluña, Andorra, Nueva Aquitania y Occitania. </w:t>
      </w:r>
    </w:p>
    <w:p w14:paraId="167909B6" w14:textId="77777777" w:rsidR="00986802" w:rsidRDefault="00741402">
      <w:pPr>
        <w:numPr>
          <w:ilvl w:val="0"/>
          <w:numId w:val="1"/>
        </w:numPr>
        <w:spacing w:after="39"/>
        <w:ind w:right="0" w:hanging="360"/>
      </w:pPr>
      <w:r>
        <w:lastRenderedPageBreak/>
        <w:t>Alusión al cierre de fronteras en la intervención de Mikel Antón, secretario general d</w:t>
      </w:r>
      <w:r>
        <w:t xml:space="preserve">e la CTP, en la apertura del evento de balance de POCTEFA 14-20 en Bilbao el 4 de octubre </w:t>
      </w:r>
    </w:p>
    <w:p w14:paraId="3C7649E8" w14:textId="77777777" w:rsidR="00986802" w:rsidRDefault="00741402">
      <w:pPr>
        <w:numPr>
          <w:ilvl w:val="0"/>
          <w:numId w:val="1"/>
        </w:numPr>
        <w:ind w:right="0" w:hanging="360"/>
      </w:pPr>
      <w:r>
        <w:t xml:space="preserve">El mismo 4 de octubre, en Bayona, protesta por el cierre de fronteras a cargo de Mathieu Berger, presidente delegado de la Eurorregión, ante la </w:t>
      </w:r>
      <w:proofErr w:type="spellStart"/>
      <w:r>
        <w:t>Mission</w:t>
      </w:r>
      <w:proofErr w:type="spellEnd"/>
      <w:r>
        <w:t xml:space="preserve"> </w:t>
      </w:r>
      <w:proofErr w:type="spellStart"/>
      <w:r>
        <w:t>Opérationnell</w:t>
      </w:r>
      <w:r>
        <w:t>e</w:t>
      </w:r>
      <w:proofErr w:type="spellEnd"/>
      <w:r>
        <w:t xml:space="preserve"> </w:t>
      </w:r>
      <w:proofErr w:type="spellStart"/>
      <w:r>
        <w:t>Transfrontalière</w:t>
      </w:r>
      <w:proofErr w:type="spellEnd"/>
      <w:r>
        <w:t xml:space="preserve"> (MOT), que es el organismo del Estado francés para cuestiones transfronterizas. </w:t>
      </w:r>
    </w:p>
    <w:p w14:paraId="20FE2B5D" w14:textId="77777777" w:rsidR="00986802" w:rsidRDefault="00741402">
      <w:pPr>
        <w:ind w:left="137" w:right="0"/>
      </w:pPr>
      <w:r>
        <w:t xml:space="preserve">Además, por su parte, Alain </w:t>
      </w:r>
      <w:proofErr w:type="spellStart"/>
      <w:r>
        <w:t>Rousset</w:t>
      </w:r>
      <w:proofErr w:type="spellEnd"/>
      <w:r>
        <w:t>, presidente de la Eurorregión, de la que forma parte la Comunidad Foral de Navarra, ha dirigido una carta a la primera m</w:t>
      </w:r>
      <w:r>
        <w:t xml:space="preserve">inistra de Francia, Elisabeth Borne, para reclamar la reapertura de los pasos fronterizos. </w:t>
      </w:r>
    </w:p>
    <w:p w14:paraId="51D25FB5" w14:textId="77777777" w:rsidR="00986802" w:rsidRDefault="00741402">
      <w:pPr>
        <w:ind w:left="137" w:right="0"/>
      </w:pPr>
      <w:r>
        <w:t>Y en abril de este año, el Tribunal de Justicia de la UE concluyó que la introducción de controles en las fronteras interiores por parte de los Estados miembros deb</w:t>
      </w:r>
      <w:r>
        <w:t xml:space="preserve">ido a amenazas para el orden público o la seguridad interior no puede superar los seis meses y no puede volver a introducirse a menos que haya una nueva amenaza. </w:t>
      </w:r>
    </w:p>
    <w:p w14:paraId="22945984" w14:textId="77777777" w:rsidR="00741402" w:rsidRDefault="00741402">
      <w:pPr>
        <w:spacing w:after="169"/>
        <w:ind w:left="137" w:right="0"/>
      </w:pPr>
      <w:r>
        <w:t>Es cuanto tengo el honor de informar en cumplimiento de lo dispuesto en el artículo 194 del R</w:t>
      </w:r>
      <w:r>
        <w:t xml:space="preserve">eglamento del Parlamento de Navarra. </w:t>
      </w:r>
    </w:p>
    <w:p w14:paraId="646FFC69" w14:textId="4F62B9E0" w:rsidR="00986802" w:rsidRDefault="00741402" w:rsidP="00741402">
      <w:pPr>
        <w:spacing w:after="108" w:line="259" w:lineRule="auto"/>
        <w:ind w:left="149" w:right="1"/>
        <w:jc w:val="center"/>
      </w:pPr>
      <w:r>
        <w:t>Pamplona-</w:t>
      </w:r>
      <w:proofErr w:type="spellStart"/>
      <w:r>
        <w:t>Iruñea</w:t>
      </w:r>
      <w:proofErr w:type="spellEnd"/>
      <w:r>
        <w:t xml:space="preserve">, 24 de octubre de 2022 </w:t>
      </w:r>
    </w:p>
    <w:p w14:paraId="37333744" w14:textId="67E0881F" w:rsidR="00986802" w:rsidRDefault="00741402" w:rsidP="00741402">
      <w:pPr>
        <w:spacing w:after="0" w:line="259" w:lineRule="auto"/>
        <w:ind w:left="149" w:right="2"/>
        <w:jc w:val="center"/>
      </w:pPr>
      <w:bookmarkStart w:id="0" w:name="_Hlk118819800"/>
      <w:r>
        <w:t>La Consejera de Relaciones Ciudadanas</w:t>
      </w:r>
      <w:r>
        <w:t>:</w:t>
      </w:r>
      <w:r>
        <w:t xml:space="preserve"> </w:t>
      </w:r>
      <w:r>
        <w:t xml:space="preserve">Ana Ollo Hualde </w:t>
      </w:r>
    </w:p>
    <w:bookmarkEnd w:id="0"/>
    <w:sectPr w:rsidR="00986802" w:rsidSect="00741402">
      <w:headerReference w:type="even" r:id="rId7"/>
      <w:footerReference w:type="even" r:id="rId8"/>
      <w:footerReference w:type="default" r:id="rId9"/>
      <w:headerReference w:type="first" r:id="rId10"/>
      <w:footerReference w:type="first" r:id="rId11"/>
      <w:pgSz w:w="11906" w:h="16838"/>
      <w:pgMar w:top="1276" w:right="1693" w:bottom="2109" w:left="1418" w:header="720" w:footer="7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7175" w14:textId="77777777" w:rsidR="00000000" w:rsidRDefault="00741402">
      <w:pPr>
        <w:spacing w:after="0" w:line="240" w:lineRule="auto"/>
      </w:pPr>
      <w:r>
        <w:separator/>
      </w:r>
    </w:p>
  </w:endnote>
  <w:endnote w:type="continuationSeparator" w:id="0">
    <w:p w14:paraId="46B6CDF9" w14:textId="77777777" w:rsidR="00000000" w:rsidRDefault="0074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4110" w14:textId="77777777" w:rsidR="00741402" w:rsidRDefault="00741402">
    <w:pPr>
      <w:spacing w:after="0" w:line="259" w:lineRule="auto"/>
      <w:ind w:left="0" w:right="-276" w:firstLine="0"/>
      <w:jc w:val="right"/>
    </w:pPr>
    <w:r>
      <w:fldChar w:fldCharType="begin"/>
    </w:r>
    <w:r>
      <w:instrText xml:space="preserve"> PAGE   \* MERGEFORMAT </w:instrText>
    </w:r>
    <w:r>
      <w:fldChar w:fldCharType="separate"/>
    </w:r>
    <w:r>
      <w:t>1</w:t>
    </w:r>
    <w:r>
      <w:fldChar w:fldCharType="end"/>
    </w:r>
    <w:r>
      <w:t xml:space="preserve"> </w:t>
    </w:r>
  </w:p>
  <w:p w14:paraId="0AFDCCCA" w14:textId="4B46BCF1" w:rsidR="00986802" w:rsidRDefault="00986802">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77DB" w14:textId="77777777" w:rsidR="00741402" w:rsidRDefault="00741402">
    <w:pPr>
      <w:spacing w:after="0" w:line="259" w:lineRule="auto"/>
      <w:ind w:left="0" w:right="-276" w:firstLine="0"/>
      <w:jc w:val="right"/>
    </w:pPr>
    <w:r>
      <w:fldChar w:fldCharType="begin"/>
    </w:r>
    <w:r>
      <w:instrText xml:space="preserve"> PAGE   \* MERGEFORMAT </w:instrText>
    </w:r>
    <w:r>
      <w:fldChar w:fldCharType="separate"/>
    </w:r>
    <w:r>
      <w:t>1</w:t>
    </w:r>
    <w:r>
      <w:fldChar w:fldCharType="end"/>
    </w:r>
    <w:r>
      <w:t xml:space="preserve"> </w:t>
    </w:r>
  </w:p>
  <w:p w14:paraId="53B69D22" w14:textId="578C0902" w:rsidR="00986802" w:rsidRDefault="00986802">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E4CB" w14:textId="77777777" w:rsidR="00741402" w:rsidRDefault="00741402">
    <w:pPr>
      <w:spacing w:after="0" w:line="259" w:lineRule="auto"/>
      <w:ind w:left="0" w:right="-276" w:firstLine="0"/>
      <w:jc w:val="right"/>
    </w:pPr>
    <w:r>
      <w:fldChar w:fldCharType="begin"/>
    </w:r>
    <w:r>
      <w:instrText xml:space="preserve"> PAGE   \* MERGEFORMAT </w:instrText>
    </w:r>
    <w:r>
      <w:fldChar w:fldCharType="separate"/>
    </w:r>
    <w:r>
      <w:t>1</w:t>
    </w:r>
    <w:r>
      <w:fldChar w:fldCharType="end"/>
    </w:r>
    <w:r>
      <w:t xml:space="preserve"> </w:t>
    </w:r>
  </w:p>
  <w:p w14:paraId="584DDC5F" w14:textId="3AFCD624" w:rsidR="00986802" w:rsidRDefault="00986802">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2BE2" w14:textId="77777777" w:rsidR="00000000" w:rsidRDefault="00741402">
      <w:pPr>
        <w:spacing w:after="0" w:line="240" w:lineRule="auto"/>
      </w:pPr>
      <w:r>
        <w:separator/>
      </w:r>
    </w:p>
  </w:footnote>
  <w:footnote w:type="continuationSeparator" w:id="0">
    <w:p w14:paraId="4A2D461C" w14:textId="77777777" w:rsidR="00000000" w:rsidRDefault="00741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ACFD" w14:textId="77777777" w:rsidR="00986802" w:rsidRDefault="00741402">
    <w:r>
      <w:rPr>
        <w:rFonts w:ascii="Calibri" w:eastAsia="Calibri" w:hAnsi="Calibri" w:cs="Calibri"/>
        <w:noProof/>
      </w:rPr>
      <mc:AlternateContent>
        <mc:Choice Requires="wpg">
          <w:drawing>
            <wp:anchor distT="0" distB="0" distL="114300" distR="114300" simplePos="0" relativeHeight="251661312" behindDoc="1" locked="0" layoutInCell="1" allowOverlap="1" wp14:anchorId="382AE3A1" wp14:editId="606B7BFE">
              <wp:simplePos x="0" y="0"/>
              <wp:positionH relativeFrom="page">
                <wp:posOffset>0</wp:posOffset>
              </wp:positionH>
              <wp:positionV relativeFrom="page">
                <wp:posOffset>2</wp:posOffset>
              </wp:positionV>
              <wp:extent cx="7560564" cy="1709926"/>
              <wp:effectExtent l="0" t="0" r="0" b="0"/>
              <wp:wrapNone/>
              <wp:docPr id="2920" name="Group 2920"/>
              <wp:cNvGraphicFramePr/>
              <a:graphic xmlns:a="http://schemas.openxmlformats.org/drawingml/2006/main">
                <a:graphicData uri="http://schemas.microsoft.com/office/word/2010/wordprocessingGroup">
                  <wpg:wgp>
                    <wpg:cNvGrpSpPr/>
                    <wpg:grpSpPr>
                      <a:xfrm>
                        <a:off x="0" y="0"/>
                        <a:ext cx="7560564" cy="1709926"/>
                        <a:chOff x="0" y="0"/>
                        <a:chExt cx="7560564" cy="1709926"/>
                      </a:xfrm>
                    </wpg:grpSpPr>
                    <pic:pic xmlns:pic="http://schemas.openxmlformats.org/drawingml/2006/picture">
                      <pic:nvPicPr>
                        <pic:cNvPr id="2921" name="Picture 2921"/>
                        <pic:cNvPicPr/>
                      </pic:nvPicPr>
                      <pic:blipFill>
                        <a:blip r:embed="rId1"/>
                        <a:stretch>
                          <a:fillRect/>
                        </a:stretch>
                      </pic:blipFill>
                      <pic:spPr>
                        <a:xfrm>
                          <a:off x="0" y="-1"/>
                          <a:ext cx="7543800" cy="1709928"/>
                        </a:xfrm>
                        <a:prstGeom prst="rect">
                          <a:avLst/>
                        </a:prstGeom>
                      </pic:spPr>
                    </pic:pic>
                  </wpg:wgp>
                </a:graphicData>
              </a:graphic>
            </wp:anchor>
          </w:drawing>
        </mc:Choice>
        <mc:Fallback xmlns:a="http://schemas.openxmlformats.org/drawingml/2006/main">
          <w:pict>
            <v:group id="Group 2920" style="width:595.32pt;height:134.64pt;position:absolute;z-index:-2147483648;mso-position-horizontal-relative:page;mso-position-horizontal:absolute;margin-left:0pt;mso-position-vertical-relative:page;margin-top:0.000152588pt;" coordsize="75605,17099">
              <v:shape id="Picture 2921" style="position:absolute;width:75438;height:17099;left:0;top:0;" filled="f">
                <v:imagedata r:id="rId1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63E9" w14:textId="77777777" w:rsidR="00986802" w:rsidRDefault="00741402">
    <w:r>
      <w:rPr>
        <w:rFonts w:ascii="Calibri" w:eastAsia="Calibri" w:hAnsi="Calibri" w:cs="Calibri"/>
        <w:noProof/>
      </w:rPr>
      <mc:AlternateContent>
        <mc:Choice Requires="wpg">
          <w:drawing>
            <wp:anchor distT="0" distB="0" distL="114300" distR="114300" simplePos="0" relativeHeight="251663360" behindDoc="1" locked="0" layoutInCell="1" allowOverlap="1" wp14:anchorId="5465FA58" wp14:editId="6741F176">
              <wp:simplePos x="0" y="0"/>
              <wp:positionH relativeFrom="page">
                <wp:posOffset>0</wp:posOffset>
              </wp:positionH>
              <wp:positionV relativeFrom="page">
                <wp:posOffset>2</wp:posOffset>
              </wp:positionV>
              <wp:extent cx="7560564" cy="1709926"/>
              <wp:effectExtent l="0" t="0" r="0" b="0"/>
              <wp:wrapNone/>
              <wp:docPr id="2894" name="Group 2894"/>
              <wp:cNvGraphicFramePr/>
              <a:graphic xmlns:a="http://schemas.openxmlformats.org/drawingml/2006/main">
                <a:graphicData uri="http://schemas.microsoft.com/office/word/2010/wordprocessingGroup">
                  <wpg:wgp>
                    <wpg:cNvGrpSpPr/>
                    <wpg:grpSpPr>
                      <a:xfrm>
                        <a:off x="0" y="0"/>
                        <a:ext cx="7560564" cy="1709926"/>
                        <a:chOff x="0" y="0"/>
                        <a:chExt cx="7560564" cy="1709926"/>
                      </a:xfrm>
                    </wpg:grpSpPr>
                    <pic:pic xmlns:pic="http://schemas.openxmlformats.org/drawingml/2006/picture">
                      <pic:nvPicPr>
                        <pic:cNvPr id="2895" name="Picture 2895"/>
                        <pic:cNvPicPr/>
                      </pic:nvPicPr>
                      <pic:blipFill>
                        <a:blip r:embed="rId1"/>
                        <a:stretch>
                          <a:fillRect/>
                        </a:stretch>
                      </pic:blipFill>
                      <pic:spPr>
                        <a:xfrm>
                          <a:off x="0" y="-1"/>
                          <a:ext cx="7543800" cy="1709928"/>
                        </a:xfrm>
                        <a:prstGeom prst="rect">
                          <a:avLst/>
                        </a:prstGeom>
                      </pic:spPr>
                    </pic:pic>
                  </wpg:wgp>
                </a:graphicData>
              </a:graphic>
            </wp:anchor>
          </w:drawing>
        </mc:Choice>
        <mc:Fallback xmlns:a="http://schemas.openxmlformats.org/drawingml/2006/main">
          <w:pict>
            <v:group id="Group 2894" style="width:595.32pt;height:134.64pt;position:absolute;z-index:-2147483648;mso-position-horizontal-relative:page;mso-position-horizontal:absolute;margin-left:0pt;mso-position-vertical-relative:page;margin-top:0.000152588pt;" coordsize="75605,17099">
              <v:shape id="Picture 2895" style="position:absolute;width:75438;height:17099;left:0;top:0;" filled="f">
                <v:imagedata r:id="rId1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83BB8"/>
    <w:multiLevelType w:val="hybridMultilevel"/>
    <w:tmpl w:val="A6689466"/>
    <w:lvl w:ilvl="0" w:tplc="AA40D154">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C4E630">
      <w:start w:val="1"/>
      <w:numFmt w:val="bullet"/>
      <w:lvlText w:val="o"/>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400A34">
      <w:start w:val="1"/>
      <w:numFmt w:val="bullet"/>
      <w:lvlText w:val="▪"/>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D46B36">
      <w:start w:val="1"/>
      <w:numFmt w:val="bullet"/>
      <w:lvlText w:val="•"/>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B4B6AA">
      <w:start w:val="1"/>
      <w:numFmt w:val="bullet"/>
      <w:lvlText w:val="o"/>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089762">
      <w:start w:val="1"/>
      <w:numFmt w:val="bullet"/>
      <w:lvlText w:val="▪"/>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F2AA60">
      <w:start w:val="1"/>
      <w:numFmt w:val="bullet"/>
      <w:lvlText w:val="•"/>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212CE">
      <w:start w:val="1"/>
      <w:numFmt w:val="bullet"/>
      <w:lvlText w:val="o"/>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3CA90A">
      <w:start w:val="1"/>
      <w:numFmt w:val="bullet"/>
      <w:lvlText w:val="▪"/>
      <w:lvlJc w:val="left"/>
      <w:pPr>
        <w:ind w:left="6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1590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802"/>
    <w:rsid w:val="00380F21"/>
    <w:rsid w:val="00741402"/>
    <w:rsid w:val="009868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4D29"/>
  <w15:docId w15:val="{6A341154-AB22-4224-B240-CF210FBD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1" w:line="241" w:lineRule="auto"/>
      <w:ind w:left="152" w:right="3" w:hanging="1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15"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15"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1367</Words>
  <Characters>7519</Characters>
  <Application>Microsoft Office Word</Application>
  <DocSecurity>0</DocSecurity>
  <Lines>62</Lines>
  <Paragraphs>17</Paragraphs>
  <ScaleCrop>false</ScaleCrop>
  <Company>Hewlett-Packard Company</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2022-11-08T16:08:00Z</dcterms:created>
  <dcterms:modified xsi:type="dcterms:W3CDTF">2022-11-08T16:10:00Z</dcterms:modified>
</cp:coreProperties>
</file>