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birgaitze energetikoaren arloko dirulaguntza-deialdien aldaketei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Urtarrilaren 5ean, birgaitze energetikorako jarduketetarako laguntzen zenbait deialdi argitaratu ziren NAO-Nafarroako Aldizkari Ofizialean.</w:t>
      </w:r>
    </w:p>
    <w:p>
      <w:pPr>
        <w:pStyle w:val="0"/>
        <w:suppressAutoHyphens w:val="false"/>
        <w:rPr>
          <w:rStyle w:val="1"/>
        </w:rPr>
      </w:pPr>
      <w:r>
        <w:rPr>
          <w:rStyle w:val="1"/>
        </w:rPr>
        <w:t xml:space="preserve">Zer aldaketa nagusi egin ditu zure Departamentuak birgaitzearen alorrean 2023rako aktibatutako dirulaguntzen deialdi desberdinetan?</w:t>
      </w:r>
    </w:p>
    <w:p>
      <w:pPr>
        <w:pStyle w:val="0"/>
        <w:suppressAutoHyphens w:val="false"/>
        <w:rPr>
          <w:rStyle w:val="1"/>
        </w:rPr>
      </w:pPr>
      <w:r>
        <w:rPr>
          <w:rStyle w:val="1"/>
        </w:rPr>
        <w:t xml:space="preserve">Iruñean, 2023ko urtarrilaren 11n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