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16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el control y seguimiento del derecho a la prestación de la Renta Garantizada,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16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¿Ha realizado el Ejecutivo algún tipo de control y seguimiento de la situación en que se encuentran las personas perceptoras de Renta Garantizada con el objeto de verificar que siguen reuniendo los requisitos de acceso a este derecho?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¿A cuántas personas se le ha suspendido el derecho a la prestación como consecuencia de alguno de estos controles o seguimientos? Disgregar datos por causa de suspensión, por años desde 2016 y por localidades.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¿A cuántas de estas personas se les ha vuelto a reconocer el derecho a la prestación y tras cuántos meses sin ella?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enero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