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enplegu-zentro bereziei, laneratze-enpresei eta abarri kontratuak erreserbatzeko betebeharra bideratzeko eta ezagutarazteko webgune espezifiko berria abian jartzeko datari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 egiten dio Eskubide Sozialetako kontseilariari, Batzordean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kontseilariak honako erantzun hau eman zuen 2023ko otsailaren 6an “noiz abiarazi zen enplegu-zentro bereziei, laneratze-enpresei eta abarri kontratuak erreserbatzeko betebeharra bideratzeko eta ezagutarazteko webgune espezifiko berria” galdetu zitzaionean (10-22/PES-00614):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“Informazio hori jada eman zaio parlamentari horri, 10-22/PEI-00839 zenbakiko informazio-eskaerari emandako erantzunean”.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Oso erraz egiaztatzen ahal da informazio-eskaera horretan emandako dokumentazioan ez zaiola galdera horri erantzuten. Hori dela-eta, honako galdera hau egiten diot Eskubide Sozialetako kontseilari,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abiarazi zen enplegu-zentro bereziei, laneratze-enpresei eta abarri kontratuak erreserbatzeko betebeharra bideratzeko eta ezagutarazteko webgune espezifiko berria?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