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jakiteko ea Lurralde Antolamenduko, Etxebizitzako, Paisaiako eta Proiektu Estrategikoetako Departamentuak zer dela-eta eskatu duen ikuskapenak egin dakizkion Guardia Zibileko SEPRONAri, eta ez, ordea, Foruzaingoko Ingurumen Brigadari.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GALDERAREN TESTUA</w:t>
      </w:r>
    </w:p>
    <w:p>
      <w:pPr>
        <w:pStyle w:val="0"/>
        <w:spacing w:after="113.386" w:before="0" w:line="226" w:lineRule="exact"/>
        <w:suppressAutoHyphens w:val="false"/>
        <w:rPr>
          <w:rStyle w:val="1"/>
        </w:rPr>
      </w:pPr>
      <w:r>
        <w:rPr>
          <w:rStyle w:val="1"/>
        </w:rPr>
        <w:t xml:space="preserve">EH Bildu Nafarroa talde parlamentarioko Adolfo Araiz Flamarique jaunak honako galdera hauek aurkezten dizkio Legebiltzarreko Mahaiari, izapidetu ditzan eta Nafarroako Gobernuak idatziz erantzun ditzan:</w:t>
      </w:r>
    </w:p>
    <w:p>
      <w:pPr>
        <w:pStyle w:val="0"/>
        <w:spacing w:after="113.386" w:before="0" w:line="226" w:lineRule="exact"/>
        <w:suppressAutoHyphens w:val="false"/>
        <w:rPr>
          <w:rStyle w:val="1"/>
        </w:rPr>
      </w:pPr>
      <w:r>
        <w:rPr>
          <w:rStyle w:val="1"/>
        </w:rPr>
        <w:t xml:space="preserve">2017ko apirilaren 11n, Tafalla-Zangozako Basozaintzak ikuskapen akta bat egin zuen artegi batean baimenik gabe egindako eraikuntza baten gainean (Kasedako 9. poligonoko 1. lurzatian). Kasedako Udala da eraikuntzaren titularra.</w:t>
      </w:r>
    </w:p>
    <w:p>
      <w:pPr>
        <w:pStyle w:val="0"/>
        <w:spacing w:after="113.386" w:before="0" w:line="226" w:lineRule="exact"/>
        <w:suppressAutoHyphens w:val="false"/>
        <w:rPr>
          <w:rStyle w:val="1"/>
        </w:rPr>
      </w:pPr>
      <w:r>
        <w:rPr>
          <w:rStyle w:val="1"/>
        </w:rPr>
        <w:t xml:space="preserve">Hauxe dio aktak:</w:t>
      </w:r>
    </w:p>
    <w:p>
      <w:pPr>
        <w:pStyle w:val="0"/>
        <w:spacing w:after="113.386" w:before="0" w:line="226" w:lineRule="exact"/>
        <w:suppressAutoHyphens w:val="false"/>
        <w:rPr>
          <w:rStyle w:val="1"/>
        </w:rPr>
      </w:pPr>
      <w:r>
        <w:rPr>
          <w:rStyle w:val="1"/>
        </w:rPr>
        <w:t xml:space="preserve">“Erreparatu da abereendako artegi batean pabiloi bat eraikitzen ari dela aurrez alepo pinu gazteek okupatutako lurzoru batean (ortoargazkien arabera, 2003an edo 2004an landatuak); errekerimendua egin ondoren, egiaztatu da ez duela jarduera horretarako baimenik. Egindako zelaitze-lanak 2.000 metro koadro inguruko azalera hartzen du”.</w:t>
      </w:r>
    </w:p>
    <w:p>
      <w:pPr>
        <w:pStyle w:val="0"/>
        <w:spacing w:after="113.386" w:before="0" w:line="226" w:lineRule="exact"/>
        <w:suppressAutoHyphens w:val="false"/>
        <w:rPr>
          <w:rStyle w:val="1"/>
        </w:rPr>
      </w:pPr>
      <w:r>
        <w:rPr>
          <w:rStyle w:val="1"/>
        </w:rPr>
        <w:t xml:space="preserve">Aurrez, 2016ko abenduaren 22an, Kasedako Udalak lurzoru urbanizaezinean jarduerak eta erabilerak baimentzeko espediente bat aurkeztu zuen ardi-artegi bat egiteko herri horretako aipatutako 9. poligonoko 1. lurzatian. Espediente hori 0001-OTO2-2017-000014 kodearekin izapidetu zen.</w:t>
      </w:r>
    </w:p>
    <w:p>
      <w:pPr>
        <w:pStyle w:val="0"/>
        <w:spacing w:after="113.386" w:before="0" w:line="226" w:lineRule="exact"/>
        <w:suppressAutoHyphens w:val="false"/>
        <w:rPr>
          <w:rStyle w:val="1"/>
        </w:rPr>
      </w:pPr>
      <w:r>
        <w:rPr>
          <w:rStyle w:val="1"/>
        </w:rPr>
        <w:t xml:space="preserve">Espedienteari amaiera eman zion Lurralde eta Paisaia Zerbitzuaren maiatzaren 5eko 46E/2021 Ebazpenak, zeinak ukatu egin baitzuen Kasedako Udalak eskatutako baimena.</w:t>
      </w:r>
    </w:p>
    <w:p>
      <w:pPr>
        <w:pStyle w:val="0"/>
        <w:spacing w:after="113.386" w:before="0" w:line="226" w:lineRule="exact"/>
        <w:suppressAutoHyphens w:val="false"/>
        <w:rPr>
          <w:rStyle w:val="1"/>
        </w:rPr>
      </w:pPr>
      <w:r>
        <w:rPr>
          <w:rStyle w:val="1"/>
        </w:rPr>
        <w:t xml:space="preserve">Hauxe dio Ebazpenak:</w:t>
      </w:r>
    </w:p>
    <w:p>
      <w:pPr>
        <w:pStyle w:val="0"/>
        <w:spacing w:after="113.386" w:before="0" w:line="226" w:lineRule="exact"/>
        <w:suppressAutoHyphens w:val="false"/>
        <w:rPr>
          <w:rStyle w:val="1"/>
        </w:rPr>
      </w:pPr>
      <w:r>
        <w:rPr>
          <w:rStyle w:val="1"/>
        </w:rPr>
        <w:t xml:space="preserve">“Erregistroaren, Ondasun Higigarrien eta Arkeologiaren Atalak, 2017ko urriaren 18an, aurkako txostena eman zuen jarduera proposatutako tokian kokatzeari dagokionez, ziurra baita toki horretan erromatarren garaiko egiturak daudela eta horiek desmuntatzeko baimenik –baldin eta ez badago gizarte interesik edo ezinbesteko arrazoirik– ez duela emanen Vianako Printzea Erakundea-Kultura Zuzendaritza Nagusiak, ondasun hori 2. gradukotzat jotzen baitu, Nafarroako Kultur Ondareari buruzko 14/2005 Foru Legearen 62. artikuluak xedatutakoaren arabera”.</w:t>
      </w:r>
    </w:p>
    <w:p>
      <w:pPr>
        <w:pStyle w:val="0"/>
        <w:spacing w:after="113.386" w:before="0" w:line="226" w:lineRule="exact"/>
        <w:suppressAutoHyphens w:val="false"/>
        <w:rPr>
          <w:rStyle w:val="1"/>
        </w:rPr>
      </w:pPr>
      <w:r>
        <w:rPr>
          <w:rStyle w:val="1"/>
        </w:rPr>
        <w:t xml:space="preserve">2020ko martxoaren 12an egindako txostenean, aipatu Atalak adierazitakoaren arabera “ikuskapena egin ondoren honako hauek egiaztatu dira:</w:t>
      </w:r>
    </w:p>
    <w:p>
      <w:pPr>
        <w:pStyle w:val="0"/>
        <w:spacing w:after="113.386" w:before="0" w:line="226" w:lineRule="exact"/>
        <w:suppressAutoHyphens w:val="false"/>
        <w:rPr>
          <w:rStyle w:val="1"/>
        </w:rPr>
      </w:pPr>
      <w:r>
        <w:rPr>
          <w:rStyle w:val="1"/>
        </w:rPr>
        <w:t xml:space="preserve">– artegia aztarnategiaren gainean eraiki da.</w:t>
      </w:r>
    </w:p>
    <w:p>
      <w:pPr>
        <w:pStyle w:val="0"/>
        <w:spacing w:after="113.386" w:before="0" w:line="226" w:lineRule="exact"/>
        <w:suppressAutoHyphens w:val="false"/>
        <w:rPr>
          <w:rStyle w:val="1"/>
        </w:rPr>
      </w:pPr>
      <w:r>
        <w:rPr>
          <w:rStyle w:val="1"/>
        </w:rPr>
        <w:t xml:space="preserve">– eraikuntza egiteko, lurra berdintzeko obra egin da.</w:t>
      </w:r>
    </w:p>
    <w:p>
      <w:pPr>
        <w:pStyle w:val="0"/>
        <w:suppressAutoHyphens w:val="false"/>
        <w:rPr>
          <w:rStyle w:val="1"/>
        </w:rPr>
      </w:pPr>
      <w:r>
        <w:rPr>
          <w:rStyle w:val="1"/>
        </w:rPr>
        <w:t xml:space="preserve">– une honetan, artegiaren inguruetako gainazalean ez da hauteman aztarnategia kaltetu izanaren arrastorik.</w:t>
      </w:r>
    </w:p>
    <w:p>
      <w:pPr>
        <w:pStyle w:val="0"/>
        <w:suppressAutoHyphens w:val="false"/>
        <w:rPr>
          <w:rStyle w:val="1"/>
        </w:rPr>
      </w:pPr>
      <w:r>
        <w:rPr>
          <w:rStyle w:val="1"/>
        </w:rPr>
        <w:t xml:space="preserve">– artegia kokatuta dagoen gunean egon zitezkeen aztarnak –gaur egun ez ditugu ezagutzen– lurra berdintzean desagertuko ziren”.</w:t>
      </w:r>
    </w:p>
    <w:p>
      <w:pPr>
        <w:pStyle w:val="0"/>
        <w:suppressAutoHyphens w:val="false"/>
        <w:rPr>
          <w:rStyle w:val="1"/>
        </w:rPr>
      </w:pPr>
      <w:r>
        <w:rPr>
          <w:rStyle w:val="1"/>
        </w:rPr>
        <w:t xml:space="preserve">2021eko abuztuaren 30ean, Guardia Zibileko Sepronari ikuskapen bat egin zezala eskatu zitzaion, artegia eraikitzeko baimenaren ukapena betetzen ari ote zen egiaztatzeko, eta urte horretako irailaren 15ean eman zuen horri buruzko txostena.</w:t>
      </w:r>
    </w:p>
    <w:p>
      <w:pPr>
        <w:pStyle w:val="0"/>
        <w:suppressAutoHyphens w:val="false"/>
        <w:rPr>
          <w:rStyle w:val="1"/>
        </w:rPr>
      </w:pPr>
      <w:r>
        <w:rPr>
          <w:rStyle w:val="1"/>
        </w:rPr>
        <w:t xml:space="preserve">2021eko abenduaren 27an, Lurraldearen Antolamenduko zuzendari nagusiaren 112E/2021 Ebazpenaren bidez, hirigintzaren arloko legezkotasuna berrezartzeko espediente bat abiatu zen, Kasedako Udalak 9. poligonoko 1. lurzatian egindako lanen harira.</w:t>
      </w:r>
    </w:p>
    <w:p>
      <w:pPr>
        <w:pStyle w:val="0"/>
        <w:suppressAutoHyphens w:val="false"/>
        <w:rPr>
          <w:rStyle w:val="1"/>
        </w:rPr>
      </w:pPr>
      <w:r>
        <w:rPr>
          <w:rStyle w:val="1"/>
        </w:rPr>
        <w:t xml:space="preserve">2022ko ekainaren 27an, Lurraldearen Antolamenduko zuzendari nagusiaren 85E/2022 Ebazpenaren bidez ebatzi zen Kasedako Udalak 9. poligonoko 1. lurzatian –El Planaz lekuan– egindako jarduketen harira abiatu zen hirigintzaren arloko legezkotasuna berrezartzeko espedientea. Ebazpen horrek agintzen du Kasedako Udalak eraikitako artegia eraitsi behar duela, gehienez ere hiru hilabeteko epean ebazpena jakinarazten denetik, lurrak fisikoki itzul daitezen urraketa egin baino lehenagoko egoerara.</w:t>
      </w:r>
    </w:p>
    <w:p>
      <w:pPr>
        <w:pStyle w:val="0"/>
        <w:suppressAutoHyphens w:val="false"/>
        <w:rPr>
          <w:rStyle w:val="1"/>
        </w:rPr>
      </w:pPr>
      <w:r>
        <w:rPr>
          <w:rStyle w:val="1"/>
        </w:rPr>
        <w:t xml:space="preserve">2022ko urriaren 11n, Guardia Zibileko Sepronari ikuskapen bat egin zezala eskatu zitzaion, artegiaren eraikinaren eraispena betetzen ari ote zen egiaztatzeko, eta urte horretako urriaren 24an eman zuen horri buruzko txostena.</w:t>
      </w:r>
    </w:p>
    <w:p>
      <w:pPr>
        <w:pStyle w:val="0"/>
        <w:suppressAutoHyphens w:val="false"/>
        <w:rPr>
          <w:rStyle w:val="1"/>
        </w:rPr>
      </w:pPr>
      <w:r>
        <w:rPr>
          <w:rStyle w:val="1"/>
        </w:rPr>
        <w:t xml:space="preserve">Hori guztia ikusita, honako galdera hauek aurkezten dira, idatziz erantzun daitezen:</w:t>
      </w:r>
    </w:p>
    <w:p>
      <w:pPr>
        <w:pStyle w:val="0"/>
        <w:suppressAutoHyphens w:val="false"/>
        <w:rPr>
          <w:rStyle w:val="1"/>
        </w:rPr>
      </w:pPr>
      <w:r>
        <w:rPr>
          <w:rStyle w:val="1"/>
        </w:rPr>
        <w:t xml:space="preserve">1.- Lurralde Antolamenduko, Etxebizitzako, Paisaiako eta Proiektu Estrategikoetako Departamentuak zer dela-eta eskatu zion laguntza 2021ean eta 2022an Guardia Zibileko Sepronari, eta, ez, ordea, Foruzaingoko Ingurumen Brigadari, Lurralde Antolamenduko Zuzendaritza Nagusiaren zenbait ebazpenen betetzeari buruko ikuskapenak egiteko?</w:t>
      </w:r>
    </w:p>
    <w:p>
      <w:pPr>
        <w:pStyle w:val="0"/>
        <w:suppressAutoHyphens w:val="false"/>
        <w:rPr>
          <w:rStyle w:val="1"/>
        </w:rPr>
      </w:pPr>
      <w:r>
        <w:rPr>
          <w:rStyle w:val="1"/>
        </w:rPr>
        <w:t xml:space="preserve">2.- Ez al du uste Departamentuak Foruzaingoko Ingurumen Brigadak ikuskapen horiek eta kasuan kasuko txostenak emateko gaitasun profesional nahikoa duenik?</w:t>
      </w:r>
    </w:p>
    <w:p>
      <w:pPr>
        <w:pStyle w:val="0"/>
        <w:suppressAutoHyphens w:val="false"/>
        <w:rPr>
          <w:rStyle w:val="1"/>
        </w:rPr>
      </w:pPr>
      <w:r>
        <w:rPr>
          <w:rStyle w:val="1"/>
        </w:rPr>
        <w:t xml:space="preserve">3.- Zer kargu politiko edo administratibok erabaki zuen aipatu ikuskapen horiek Guardia Zibileko Sepronak egitea eta ez Foruzaingoko Ingurumen Brigadak?</w:t>
      </w:r>
    </w:p>
    <w:p>
      <w:pPr>
        <w:pStyle w:val="0"/>
        <w:suppressAutoHyphens w:val="false"/>
        <w:rPr>
          <w:rStyle w:val="1"/>
        </w:rPr>
      </w:pPr>
      <w:r>
        <w:rPr>
          <w:rStyle w:val="1"/>
        </w:rPr>
        <w:t xml:space="preserve">4.- Antzeko egoeren aurrean, ba al dago Departamentuko langileek jarraitu beharreko jarduketa-protokolorik edo kasu bakoitzean arduradun politiko edo administratiboek askatasun osoa dute erabakitzeko zein polizia-kidegori eskatzen zaion behar den laguntza?</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