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AFB"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03BEB1E2" wp14:editId="45BAD5F6">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B64A66F" w14:textId="77777777" w:rsidR="00A94EA9" w:rsidRPr="003A7956" w:rsidRDefault="00A94EA9" w:rsidP="004C3423">
                            <w:pPr>
                              <w:spacing w:after="0"/>
                              <w:ind w:firstLine="0"/>
                              <w:jc w:val="center"/>
                              <w:rPr>
                                <w:sz w:val="18"/>
                                <w:szCs w:val="18"/>
                                <w:lang w:val="es-ES"/>
                              </w:rPr>
                            </w:pPr>
                            <w:r w:rsidRPr="003A7956">
                              <w:rPr>
                                <w:sz w:val="18"/>
                                <w:szCs w:val="18"/>
                                <w:lang w:val="es-ES"/>
                              </w:rPr>
                              <w:t>CAMARA DE</w:t>
                            </w:r>
                          </w:p>
                          <w:p w14:paraId="3F51CC09" w14:textId="77777777" w:rsidR="00A94EA9" w:rsidRPr="003A7956" w:rsidRDefault="00A94EA9" w:rsidP="004C3423">
                            <w:pPr>
                              <w:spacing w:after="0"/>
                              <w:ind w:firstLine="0"/>
                              <w:jc w:val="center"/>
                              <w:rPr>
                                <w:sz w:val="18"/>
                                <w:szCs w:val="18"/>
                                <w:lang w:val="es-ES"/>
                              </w:rPr>
                            </w:pPr>
                            <w:r w:rsidRPr="003A7956">
                              <w:rPr>
                                <w:sz w:val="18"/>
                                <w:szCs w:val="18"/>
                                <w:lang w:val="es-ES"/>
                              </w:rPr>
                              <w:t>COMPTOS</w:t>
                            </w:r>
                          </w:p>
                          <w:p w14:paraId="400D5BB2" w14:textId="77777777" w:rsidR="00A94EA9" w:rsidRPr="003A7956" w:rsidRDefault="00A94EA9" w:rsidP="004C3423">
                            <w:pPr>
                              <w:spacing w:after="0"/>
                              <w:ind w:firstLine="0"/>
                              <w:jc w:val="center"/>
                              <w:rPr>
                                <w:sz w:val="18"/>
                                <w:szCs w:val="18"/>
                                <w:lang w:val="es-ES"/>
                              </w:rPr>
                            </w:pPr>
                            <w:r w:rsidRPr="003A7956">
                              <w:rPr>
                                <w:sz w:val="18"/>
                                <w:szCs w:val="18"/>
                                <w:lang w:val="es-ES"/>
                              </w:rPr>
                              <w:t>DE NAVARRA</w:t>
                            </w:r>
                          </w:p>
                          <w:p w14:paraId="5B83A11E" w14:textId="77777777" w:rsidR="00A94EA9" w:rsidRPr="003A7956" w:rsidRDefault="00A94EA9" w:rsidP="004C3423">
                            <w:pPr>
                              <w:spacing w:after="0"/>
                              <w:ind w:firstLine="0"/>
                              <w:jc w:val="center"/>
                              <w:rPr>
                                <w:color w:val="808080"/>
                                <w:sz w:val="18"/>
                                <w:szCs w:val="18"/>
                                <w:lang w:val="es-ES"/>
                              </w:rPr>
                            </w:pPr>
                            <w:r w:rsidRPr="003A7956">
                              <w:rPr>
                                <w:color w:val="808080"/>
                                <w:sz w:val="18"/>
                                <w:szCs w:val="18"/>
                                <w:lang w:val="es-ES"/>
                              </w:rPr>
                              <w:t>NAFARROAKO</w:t>
                            </w:r>
                          </w:p>
                          <w:p w14:paraId="63C8D37D" w14:textId="77777777" w:rsidR="00A94EA9" w:rsidRPr="003A7956" w:rsidRDefault="00A94EA9" w:rsidP="004C3423">
                            <w:pPr>
                              <w:spacing w:after="0"/>
                              <w:ind w:firstLine="0"/>
                              <w:jc w:val="center"/>
                              <w:rPr>
                                <w:color w:val="808080"/>
                                <w:sz w:val="18"/>
                                <w:szCs w:val="18"/>
                                <w:lang w:val="es-ES"/>
                              </w:rPr>
                            </w:pPr>
                            <w:r w:rsidRPr="003A7956">
                              <w:rPr>
                                <w:color w:val="808080"/>
                                <w:sz w:val="18"/>
                                <w:szCs w:val="18"/>
                                <w:lang w:val="es-ES"/>
                              </w:rPr>
                              <w:t>KONTUEN</w:t>
                            </w:r>
                          </w:p>
                          <w:p w14:paraId="2A664937" w14:textId="77777777" w:rsidR="00A94EA9" w:rsidRPr="00987F49" w:rsidRDefault="00A94EA9" w:rsidP="004C3423">
                            <w:pPr>
                              <w:spacing w:after="0"/>
                              <w:ind w:firstLine="0"/>
                              <w:jc w:val="center"/>
                              <w:rPr>
                                <w:color w:val="808080"/>
                                <w:sz w:val="16"/>
                                <w:szCs w:val="18"/>
                                <w:lang w:val="es-ES"/>
                              </w:rPr>
                            </w:pPr>
                            <w:r w:rsidRPr="00987F49">
                              <w:rPr>
                                <w:color w:val="808080"/>
                                <w:sz w:val="16"/>
                                <w:szCs w:val="18"/>
                                <w:lang w:val="es-ES"/>
                              </w:rPr>
                              <w:t>GANBERA</w:t>
                            </w:r>
                          </w:p>
                          <w:p w14:paraId="31137E8D" w14:textId="77777777" w:rsidR="00A94EA9" w:rsidRPr="002C7026" w:rsidRDefault="00A94EA9"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B1E2"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" stroked="f" strokecolor="white">
                <v:textbox>
                  <w:txbxContent>
                    <w:p w14:paraId="5B64A66F" w14:textId="77777777" w:rsidR="00A94EA9" w:rsidRPr="003A7956" w:rsidRDefault="00A94EA9" w:rsidP="004C3423">
                      <w:pPr>
                        <w:spacing w:after="0"/>
                        <w:ind w:firstLine="0"/>
                        <w:jc w:val="center"/>
                        <w:rPr>
                          <w:sz w:val="18"/>
                          <w:szCs w:val="18"/>
                          <w:lang w:val="es-ES"/>
                        </w:rPr>
                      </w:pPr>
                      <w:r w:rsidRPr="003A7956">
                        <w:rPr>
                          <w:sz w:val="18"/>
                          <w:szCs w:val="18"/>
                          <w:lang w:val="es-ES"/>
                        </w:rPr>
                        <w:t>CAMARA DE</w:t>
                      </w:r>
                    </w:p>
                    <w:p w14:paraId="3F51CC09" w14:textId="77777777" w:rsidR="00A94EA9" w:rsidRPr="003A7956" w:rsidRDefault="00A94EA9" w:rsidP="004C3423">
                      <w:pPr>
                        <w:spacing w:after="0"/>
                        <w:ind w:firstLine="0"/>
                        <w:jc w:val="center"/>
                        <w:rPr>
                          <w:sz w:val="18"/>
                          <w:szCs w:val="18"/>
                          <w:lang w:val="es-ES"/>
                        </w:rPr>
                      </w:pPr>
                      <w:r w:rsidRPr="003A7956">
                        <w:rPr>
                          <w:sz w:val="18"/>
                          <w:szCs w:val="18"/>
                          <w:lang w:val="es-ES"/>
                        </w:rPr>
                        <w:t>COMPTOS</w:t>
                      </w:r>
                    </w:p>
                    <w:p w14:paraId="400D5BB2" w14:textId="77777777" w:rsidR="00A94EA9" w:rsidRPr="003A7956" w:rsidRDefault="00A94EA9" w:rsidP="004C3423">
                      <w:pPr>
                        <w:spacing w:after="0"/>
                        <w:ind w:firstLine="0"/>
                        <w:jc w:val="center"/>
                        <w:rPr>
                          <w:sz w:val="18"/>
                          <w:szCs w:val="18"/>
                          <w:lang w:val="es-ES"/>
                        </w:rPr>
                      </w:pPr>
                      <w:r w:rsidRPr="003A7956">
                        <w:rPr>
                          <w:sz w:val="18"/>
                          <w:szCs w:val="18"/>
                          <w:lang w:val="es-ES"/>
                        </w:rPr>
                        <w:t>DE NAVARRA</w:t>
                      </w:r>
                    </w:p>
                    <w:p w14:paraId="5B83A11E" w14:textId="77777777" w:rsidR="00A94EA9" w:rsidRPr="003A7956" w:rsidRDefault="00A94EA9" w:rsidP="004C3423">
                      <w:pPr>
                        <w:spacing w:after="0"/>
                        <w:ind w:firstLine="0"/>
                        <w:jc w:val="center"/>
                        <w:rPr>
                          <w:color w:val="808080"/>
                          <w:sz w:val="18"/>
                          <w:szCs w:val="18"/>
                          <w:lang w:val="es-ES"/>
                        </w:rPr>
                      </w:pPr>
                      <w:r w:rsidRPr="003A7956">
                        <w:rPr>
                          <w:color w:val="808080"/>
                          <w:sz w:val="18"/>
                          <w:szCs w:val="18"/>
                          <w:lang w:val="es-ES"/>
                        </w:rPr>
                        <w:t>NAFARROAKO</w:t>
                      </w:r>
                    </w:p>
                    <w:p w14:paraId="63C8D37D" w14:textId="77777777" w:rsidR="00A94EA9" w:rsidRPr="003A7956" w:rsidRDefault="00A94EA9" w:rsidP="004C3423">
                      <w:pPr>
                        <w:spacing w:after="0"/>
                        <w:ind w:firstLine="0"/>
                        <w:jc w:val="center"/>
                        <w:rPr>
                          <w:color w:val="808080"/>
                          <w:sz w:val="18"/>
                          <w:szCs w:val="18"/>
                          <w:lang w:val="es-ES"/>
                        </w:rPr>
                      </w:pPr>
                      <w:r w:rsidRPr="003A7956">
                        <w:rPr>
                          <w:color w:val="808080"/>
                          <w:sz w:val="18"/>
                          <w:szCs w:val="18"/>
                          <w:lang w:val="es-ES"/>
                        </w:rPr>
                        <w:t>KONTUEN</w:t>
                      </w:r>
                    </w:p>
                    <w:p w14:paraId="2A664937" w14:textId="77777777" w:rsidR="00A94EA9" w:rsidRPr="00987F49" w:rsidRDefault="00A94EA9" w:rsidP="004C3423">
                      <w:pPr>
                        <w:spacing w:after="0"/>
                        <w:ind w:firstLine="0"/>
                        <w:jc w:val="center"/>
                        <w:rPr>
                          <w:color w:val="808080"/>
                          <w:sz w:val="16"/>
                          <w:szCs w:val="18"/>
                          <w:lang w:val="es-ES"/>
                        </w:rPr>
                      </w:pPr>
                      <w:r w:rsidRPr="00987F49">
                        <w:rPr>
                          <w:color w:val="808080"/>
                          <w:sz w:val="16"/>
                          <w:szCs w:val="18"/>
                          <w:lang w:val="es-ES"/>
                        </w:rPr>
                        <w:t>GANBERA</w:t>
                      </w:r>
                    </w:p>
                    <w:p w14:paraId="31137E8D" w14:textId="77777777" w:rsidR="00A94EA9" w:rsidRPr="002C7026" w:rsidRDefault="00A94EA9"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5071D55A" w14:textId="78D4F669" w:rsidR="001F53B9" w:rsidRDefault="00A95A60" w:rsidP="001F53B9">
      <w:pPr>
        <w:pStyle w:val="EstiloPortada"/>
        <w:ind w:left="2800" w:right="0"/>
        <w:rPr>
          <w:rFonts w:ascii="Arial" w:hAnsi="Arial" w:cs="Arial"/>
          <w:color w:val="808080"/>
          <w:sz w:val="40"/>
        </w:rPr>
      </w:pPr>
      <w:r>
        <w:rPr>
          <w:rFonts w:ascii="Arial" w:hAnsi="Arial" w:cs="Arial"/>
          <w:color w:val="808080"/>
          <w:sz w:val="40"/>
        </w:rPr>
        <w:t xml:space="preserve">Informe </w:t>
      </w:r>
      <w:r w:rsidR="00720021">
        <w:rPr>
          <w:rFonts w:ascii="Arial" w:hAnsi="Arial" w:cs="Arial"/>
          <w:color w:val="808080"/>
          <w:sz w:val="40"/>
        </w:rPr>
        <w:t>definitivo</w:t>
      </w:r>
    </w:p>
    <w:p w14:paraId="3A12B330" w14:textId="77777777" w:rsidR="00B07D8B" w:rsidRDefault="00B07D8B" w:rsidP="00E25EE0">
      <w:pPr>
        <w:pStyle w:val="EstiloPortada"/>
        <w:spacing w:after="240"/>
        <w:ind w:left="3206" w:right="0"/>
        <w:jc w:val="both"/>
        <w:rPr>
          <w:rFonts w:ascii="Arial" w:hAnsi="Arial" w:cs="Arial"/>
          <w:b w:val="0"/>
          <w:bCs/>
          <w:color w:val="818181"/>
          <w:sz w:val="36"/>
          <w:szCs w:val="36"/>
          <w:lang w:val="es-ES" w:eastAsia="es-ES"/>
        </w:rPr>
      </w:pPr>
    </w:p>
    <w:p w14:paraId="7A711BF0" w14:textId="3928EDFF" w:rsidR="00F90CAC" w:rsidRPr="004466F8" w:rsidRDefault="00B80751" w:rsidP="00D3713D">
      <w:pPr>
        <w:pStyle w:val="EstiloPortada"/>
        <w:ind w:left="2800" w:right="0"/>
        <w:rPr>
          <w:sz w:val="44"/>
          <w:szCs w:val="44"/>
        </w:rPr>
      </w:pPr>
      <w:r w:rsidRPr="004466F8">
        <w:rPr>
          <w:sz w:val="44"/>
          <w:szCs w:val="44"/>
        </w:rPr>
        <w:t>Fundación</w:t>
      </w:r>
      <w:r w:rsidR="00A94EA9">
        <w:rPr>
          <w:sz w:val="44"/>
          <w:szCs w:val="44"/>
        </w:rPr>
        <w:t xml:space="preserve"> Pública</w:t>
      </w:r>
      <w:r w:rsidRPr="004466F8">
        <w:rPr>
          <w:sz w:val="44"/>
          <w:szCs w:val="44"/>
        </w:rPr>
        <w:t xml:space="preserve"> Navarra para la Provisión de Apoyos a Personas con Discapacidad</w:t>
      </w:r>
    </w:p>
    <w:p w14:paraId="6049CEC8" w14:textId="77777777" w:rsidR="008B3A77" w:rsidRPr="00747E21" w:rsidRDefault="008B3A77" w:rsidP="00D3713D">
      <w:pPr>
        <w:pStyle w:val="texto"/>
        <w:tabs>
          <w:tab w:val="left" w:pos="8647"/>
        </w:tabs>
        <w:ind w:left="3402" w:firstLine="0"/>
        <w:jc w:val="right"/>
        <w:rPr>
          <w:sz w:val="52"/>
          <w:szCs w:val="52"/>
        </w:rPr>
      </w:pPr>
    </w:p>
    <w:p w14:paraId="0A8EAD98" w14:textId="77777777" w:rsidR="008B3A77" w:rsidRPr="001A37A6" w:rsidRDefault="008B3A77" w:rsidP="008B3A77">
      <w:pPr>
        <w:pStyle w:val="texto"/>
        <w:tabs>
          <w:tab w:val="left" w:pos="8647"/>
        </w:tabs>
        <w:rPr>
          <w:szCs w:val="26"/>
        </w:rPr>
      </w:pPr>
    </w:p>
    <w:p w14:paraId="1EA65904" w14:textId="77777777" w:rsidR="008B3A77" w:rsidRDefault="008B3A77" w:rsidP="008B3A77">
      <w:pPr>
        <w:pStyle w:val="texto"/>
        <w:tabs>
          <w:tab w:val="left" w:pos="8647"/>
        </w:tabs>
        <w:rPr>
          <w:szCs w:val="26"/>
        </w:rPr>
      </w:pPr>
    </w:p>
    <w:p w14:paraId="6EB1BC27" w14:textId="77777777" w:rsidR="008B3A77" w:rsidRDefault="008B3A77" w:rsidP="008B3A77">
      <w:pPr>
        <w:spacing w:after="0"/>
        <w:ind w:firstLine="0"/>
        <w:jc w:val="left"/>
        <w:rPr>
          <w:sz w:val="26"/>
          <w:szCs w:val="26"/>
        </w:rPr>
      </w:pPr>
    </w:p>
    <w:p w14:paraId="338C0BDF" w14:textId="77777777" w:rsidR="008B3A77" w:rsidRDefault="008B3A77" w:rsidP="008B3A77">
      <w:pPr>
        <w:spacing w:after="0"/>
        <w:ind w:firstLine="0"/>
        <w:jc w:val="left"/>
        <w:rPr>
          <w:sz w:val="26"/>
          <w:szCs w:val="26"/>
        </w:rPr>
      </w:pPr>
    </w:p>
    <w:p w14:paraId="1EB02C7A" w14:textId="77777777" w:rsidR="008B3A77" w:rsidRDefault="008B3A77" w:rsidP="008B3A77">
      <w:pPr>
        <w:spacing w:after="0"/>
        <w:ind w:firstLine="0"/>
        <w:jc w:val="left"/>
        <w:rPr>
          <w:sz w:val="26"/>
          <w:szCs w:val="26"/>
        </w:rPr>
      </w:pPr>
    </w:p>
    <w:p w14:paraId="67A6FC37" w14:textId="77777777" w:rsidR="008B3A77" w:rsidRDefault="008B3A77" w:rsidP="008B3A77">
      <w:pPr>
        <w:spacing w:after="0"/>
        <w:ind w:firstLine="0"/>
        <w:jc w:val="left"/>
        <w:rPr>
          <w:sz w:val="26"/>
          <w:szCs w:val="26"/>
        </w:rPr>
      </w:pPr>
    </w:p>
    <w:p w14:paraId="0C26B728" w14:textId="77777777" w:rsidR="008B3A77" w:rsidRDefault="008B3A77" w:rsidP="008B3A77">
      <w:pPr>
        <w:spacing w:after="0"/>
        <w:ind w:firstLine="0"/>
        <w:jc w:val="left"/>
        <w:rPr>
          <w:sz w:val="26"/>
          <w:szCs w:val="26"/>
        </w:rPr>
      </w:pPr>
    </w:p>
    <w:p w14:paraId="444D1F98" w14:textId="7A559903" w:rsidR="008B3A77" w:rsidRDefault="008B3A77" w:rsidP="008B3A77">
      <w:pPr>
        <w:spacing w:after="0"/>
        <w:ind w:firstLine="0"/>
        <w:jc w:val="left"/>
        <w:rPr>
          <w:sz w:val="26"/>
          <w:szCs w:val="26"/>
        </w:rPr>
      </w:pPr>
    </w:p>
    <w:p w14:paraId="40DC0D50" w14:textId="2D25E7E9" w:rsidR="002E48B6" w:rsidRDefault="002E48B6" w:rsidP="008B3A77">
      <w:pPr>
        <w:spacing w:after="0"/>
        <w:ind w:firstLine="0"/>
        <w:jc w:val="left"/>
        <w:rPr>
          <w:sz w:val="26"/>
          <w:szCs w:val="26"/>
        </w:rPr>
      </w:pPr>
    </w:p>
    <w:p w14:paraId="223E97BC" w14:textId="35EAA176" w:rsidR="002E48B6" w:rsidRDefault="002E48B6" w:rsidP="008B3A77">
      <w:pPr>
        <w:spacing w:after="0"/>
        <w:ind w:firstLine="0"/>
        <w:jc w:val="left"/>
        <w:rPr>
          <w:sz w:val="26"/>
          <w:szCs w:val="26"/>
        </w:rPr>
      </w:pPr>
    </w:p>
    <w:p w14:paraId="0540FA65" w14:textId="1C73B2B3" w:rsidR="002E48B6" w:rsidRDefault="002E48B6" w:rsidP="008B3A77">
      <w:pPr>
        <w:spacing w:after="0"/>
        <w:ind w:firstLine="0"/>
        <w:jc w:val="left"/>
        <w:rPr>
          <w:sz w:val="26"/>
          <w:szCs w:val="26"/>
        </w:rPr>
      </w:pPr>
    </w:p>
    <w:p w14:paraId="1D9B4F9A" w14:textId="47F68B86" w:rsidR="002E48B6" w:rsidRDefault="002E48B6" w:rsidP="008B3A77">
      <w:pPr>
        <w:spacing w:after="0"/>
        <w:ind w:firstLine="0"/>
        <w:jc w:val="left"/>
        <w:rPr>
          <w:sz w:val="26"/>
          <w:szCs w:val="26"/>
        </w:rPr>
      </w:pPr>
    </w:p>
    <w:p w14:paraId="58538160" w14:textId="0467FECD" w:rsidR="002E48B6" w:rsidRDefault="002E48B6" w:rsidP="008B3A77">
      <w:pPr>
        <w:spacing w:after="0"/>
        <w:ind w:firstLine="0"/>
        <w:jc w:val="left"/>
        <w:rPr>
          <w:sz w:val="26"/>
          <w:szCs w:val="26"/>
        </w:rPr>
      </w:pPr>
    </w:p>
    <w:p w14:paraId="24A6AFDA" w14:textId="7157D5A9" w:rsidR="002E48B6" w:rsidRDefault="002E48B6" w:rsidP="008B3A77">
      <w:pPr>
        <w:spacing w:after="0"/>
        <w:ind w:firstLine="0"/>
        <w:jc w:val="left"/>
        <w:rPr>
          <w:sz w:val="26"/>
          <w:szCs w:val="26"/>
        </w:rPr>
      </w:pPr>
    </w:p>
    <w:p w14:paraId="51ACB485" w14:textId="77104490" w:rsidR="002E48B6" w:rsidRDefault="002E48B6" w:rsidP="008B3A77">
      <w:pPr>
        <w:spacing w:after="0"/>
        <w:ind w:firstLine="0"/>
        <w:jc w:val="left"/>
        <w:rPr>
          <w:sz w:val="26"/>
          <w:szCs w:val="26"/>
        </w:rPr>
      </w:pPr>
    </w:p>
    <w:p w14:paraId="46233B8D" w14:textId="77777777" w:rsidR="003F4C66" w:rsidRDefault="003F4C66" w:rsidP="008B3A77">
      <w:pPr>
        <w:spacing w:after="0"/>
        <w:ind w:firstLine="0"/>
        <w:jc w:val="left"/>
        <w:rPr>
          <w:sz w:val="26"/>
          <w:szCs w:val="26"/>
        </w:rPr>
      </w:pPr>
    </w:p>
    <w:p w14:paraId="292F0466" w14:textId="68358113" w:rsidR="002E48B6" w:rsidRDefault="002E48B6" w:rsidP="008B3A77">
      <w:pPr>
        <w:spacing w:after="0"/>
        <w:ind w:firstLine="0"/>
        <w:jc w:val="left"/>
        <w:rPr>
          <w:sz w:val="26"/>
          <w:szCs w:val="26"/>
        </w:rPr>
      </w:pPr>
    </w:p>
    <w:p w14:paraId="67A5B162" w14:textId="77777777" w:rsidR="002E48B6" w:rsidRDefault="002E48B6" w:rsidP="008B3A77">
      <w:pPr>
        <w:spacing w:after="0"/>
        <w:ind w:firstLine="0"/>
        <w:jc w:val="left"/>
        <w:rPr>
          <w:sz w:val="26"/>
          <w:szCs w:val="26"/>
        </w:rPr>
      </w:pPr>
    </w:p>
    <w:p w14:paraId="5DC1EE8C" w14:textId="77777777" w:rsidR="008B3A77" w:rsidRDefault="008B3A77" w:rsidP="008B3A77">
      <w:pPr>
        <w:spacing w:after="0"/>
        <w:ind w:firstLine="0"/>
        <w:jc w:val="left"/>
        <w:rPr>
          <w:sz w:val="26"/>
          <w:szCs w:val="26"/>
        </w:rPr>
      </w:pPr>
    </w:p>
    <w:p w14:paraId="73E95303" w14:textId="77777777" w:rsidR="008B3A77" w:rsidRDefault="008B3A77" w:rsidP="008B3A77">
      <w:pPr>
        <w:spacing w:after="0"/>
        <w:ind w:firstLine="0"/>
        <w:jc w:val="left"/>
        <w:rPr>
          <w:sz w:val="26"/>
          <w:szCs w:val="26"/>
        </w:rPr>
      </w:pPr>
    </w:p>
    <w:p w14:paraId="59229858" w14:textId="77777777" w:rsidR="008B3A77" w:rsidRDefault="008B3A77" w:rsidP="008B3A77">
      <w:pPr>
        <w:spacing w:after="0"/>
        <w:ind w:firstLine="0"/>
        <w:jc w:val="left"/>
        <w:rPr>
          <w:sz w:val="26"/>
          <w:szCs w:val="26"/>
        </w:rPr>
      </w:pPr>
    </w:p>
    <w:p w14:paraId="1F3B445C" w14:textId="77777777" w:rsidR="008B3A77" w:rsidRDefault="008B3A77" w:rsidP="008B3A77">
      <w:pPr>
        <w:spacing w:after="0"/>
        <w:ind w:firstLine="0"/>
        <w:jc w:val="left"/>
        <w:rPr>
          <w:sz w:val="26"/>
          <w:szCs w:val="26"/>
        </w:rPr>
      </w:pPr>
    </w:p>
    <w:p w14:paraId="3FBA2F79" w14:textId="77777777" w:rsidR="008B3A77" w:rsidRDefault="008B3A77" w:rsidP="008B3A77">
      <w:pPr>
        <w:spacing w:after="0"/>
        <w:ind w:firstLine="0"/>
        <w:jc w:val="left"/>
        <w:rPr>
          <w:sz w:val="26"/>
          <w:szCs w:val="26"/>
        </w:rPr>
      </w:pPr>
    </w:p>
    <w:p w14:paraId="64BC1BAF" w14:textId="77777777" w:rsidR="008B3A77" w:rsidRDefault="008B3A77" w:rsidP="008B3A77">
      <w:pPr>
        <w:spacing w:after="0"/>
        <w:ind w:firstLine="0"/>
        <w:jc w:val="left"/>
        <w:rPr>
          <w:sz w:val="26"/>
          <w:szCs w:val="26"/>
        </w:rPr>
      </w:pPr>
    </w:p>
    <w:p w14:paraId="1F7EE38A" w14:textId="77777777" w:rsidR="008B3A77" w:rsidRPr="008B3A77" w:rsidRDefault="00B80751" w:rsidP="008B3A77">
      <w:pPr>
        <w:pStyle w:val="Fechaportada"/>
      </w:pPr>
      <w:r>
        <w:t>Marzo de 2023</w:t>
      </w:r>
    </w:p>
    <w:p w14:paraId="61EBEC3D" w14:textId="77777777" w:rsidR="008B3A77" w:rsidRPr="008B3A77" w:rsidRDefault="008B3A77" w:rsidP="008B3A77">
      <w:pPr>
        <w:pStyle w:val="ndice"/>
        <w:rPr>
          <w:rFonts w:ascii="Times New Roman" w:hAnsi="Times New Roman"/>
          <w:color w:val="auto"/>
        </w:rPr>
        <w:sectPr w:rsidR="008B3A77" w:rsidRPr="008B3A77"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32D2C876" w14:textId="77777777" w:rsidR="008B3A77" w:rsidRDefault="008B3A77" w:rsidP="008B3A77">
      <w:pPr>
        <w:spacing w:after="0"/>
        <w:ind w:firstLine="0"/>
        <w:jc w:val="left"/>
        <w:rPr>
          <w:b/>
          <w:color w:val="000000"/>
          <w:kern w:val="28"/>
          <w:sz w:val="26"/>
          <w:szCs w:val="26"/>
        </w:rPr>
      </w:pPr>
    </w:p>
    <w:p w14:paraId="39B06BC6" w14:textId="77777777" w:rsidR="008B3A77" w:rsidRDefault="008B3A77" w:rsidP="008B3A77">
      <w:pPr>
        <w:pStyle w:val="ndice"/>
        <w:tabs>
          <w:tab w:val="left" w:pos="8647"/>
        </w:tabs>
        <w:rPr>
          <w:rFonts w:ascii="Times New Roman" w:hAnsi="Times New Roman"/>
          <w:sz w:val="26"/>
        </w:rPr>
      </w:pPr>
      <w:r w:rsidRPr="001A37A6">
        <w:rPr>
          <w:rFonts w:ascii="Times New Roman" w:hAnsi="Times New Roman"/>
          <w:sz w:val="26"/>
        </w:rPr>
        <w:t>Índice</w:t>
      </w:r>
    </w:p>
    <w:p w14:paraId="402354BC" w14:textId="77777777" w:rsidR="00331689" w:rsidRPr="004740FB" w:rsidRDefault="00331689" w:rsidP="00331689">
      <w:pPr>
        <w:pStyle w:val="ndice"/>
        <w:ind w:right="142"/>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1F3C5E31" w14:textId="61696C83" w:rsidR="00285466" w:rsidRDefault="008B3A77">
      <w:pPr>
        <w:pStyle w:val="TDC1"/>
        <w:rPr>
          <w:rFonts w:asciiTheme="minorHAnsi" w:eastAsiaTheme="minorEastAsia" w:hAnsiTheme="minorHAnsi" w:cstheme="minorBidi"/>
          <w:smallCaps w:val="0"/>
          <w:noProof/>
          <w:szCs w:val="22"/>
          <w:lang w:val="es-ES" w:eastAsia="es-ES"/>
        </w:rPr>
      </w:pPr>
      <w:r w:rsidRPr="006E0784">
        <w:rPr>
          <w:rFonts w:ascii="Times New Roman" w:hAnsi="Times New Roman"/>
          <w:sz w:val="26"/>
          <w:szCs w:val="26"/>
        </w:rPr>
        <w:fldChar w:fldCharType="begin"/>
      </w:r>
      <w:r w:rsidRPr="006E0784">
        <w:rPr>
          <w:rFonts w:ascii="Times New Roman" w:hAnsi="Times New Roman"/>
          <w:sz w:val="26"/>
          <w:szCs w:val="26"/>
        </w:rPr>
        <w:instrText xml:space="preserve"> TOC \h \z \t "atitulo1;1;atitulo2;2" </w:instrText>
      </w:r>
      <w:r w:rsidRPr="006E0784">
        <w:rPr>
          <w:rFonts w:ascii="Times New Roman" w:hAnsi="Times New Roman"/>
          <w:sz w:val="26"/>
          <w:szCs w:val="26"/>
        </w:rPr>
        <w:fldChar w:fldCharType="separate"/>
      </w:r>
      <w:hyperlink w:anchor="_Toc130899968" w:history="1">
        <w:r w:rsidR="00285466" w:rsidRPr="008E3ED4">
          <w:rPr>
            <w:rStyle w:val="Hipervnculo"/>
            <w:rFonts w:cs="Arial"/>
            <w:noProof/>
          </w:rPr>
          <w:t>I. Introducción</w:t>
        </w:r>
        <w:r w:rsidR="00285466">
          <w:rPr>
            <w:noProof/>
            <w:webHidden/>
          </w:rPr>
          <w:tab/>
        </w:r>
        <w:r w:rsidR="00285466">
          <w:rPr>
            <w:noProof/>
            <w:webHidden/>
          </w:rPr>
          <w:fldChar w:fldCharType="begin"/>
        </w:r>
        <w:r w:rsidR="00285466">
          <w:rPr>
            <w:noProof/>
            <w:webHidden/>
          </w:rPr>
          <w:instrText xml:space="preserve"> PAGEREF _Toc130899968 \h </w:instrText>
        </w:r>
        <w:r w:rsidR="00285466">
          <w:rPr>
            <w:noProof/>
            <w:webHidden/>
          </w:rPr>
        </w:r>
        <w:r w:rsidR="00285466">
          <w:rPr>
            <w:noProof/>
            <w:webHidden/>
          </w:rPr>
          <w:fldChar w:fldCharType="separate"/>
        </w:r>
        <w:r w:rsidR="00285466">
          <w:rPr>
            <w:noProof/>
            <w:webHidden/>
          </w:rPr>
          <w:t>3</w:t>
        </w:r>
        <w:r w:rsidR="00285466">
          <w:rPr>
            <w:noProof/>
            <w:webHidden/>
          </w:rPr>
          <w:fldChar w:fldCharType="end"/>
        </w:r>
      </w:hyperlink>
    </w:p>
    <w:p w14:paraId="69F634CC" w14:textId="3B8A28D2" w:rsidR="00285466" w:rsidRDefault="00285466">
      <w:pPr>
        <w:pStyle w:val="TDC1"/>
        <w:rPr>
          <w:rFonts w:asciiTheme="minorHAnsi" w:eastAsiaTheme="minorEastAsia" w:hAnsiTheme="minorHAnsi" w:cstheme="minorBidi"/>
          <w:smallCaps w:val="0"/>
          <w:noProof/>
          <w:szCs w:val="22"/>
          <w:lang w:val="es-ES" w:eastAsia="es-ES"/>
        </w:rPr>
      </w:pPr>
      <w:hyperlink w:anchor="_Toc130899969" w:history="1">
        <w:r w:rsidRPr="008E3ED4">
          <w:rPr>
            <w:rStyle w:val="Hipervnculo"/>
            <w:noProof/>
          </w:rPr>
          <w:t>II. Objetivos, alcance y limitaciones de la fiscalización</w:t>
        </w:r>
        <w:r>
          <w:rPr>
            <w:noProof/>
            <w:webHidden/>
          </w:rPr>
          <w:tab/>
        </w:r>
        <w:r>
          <w:rPr>
            <w:noProof/>
            <w:webHidden/>
          </w:rPr>
          <w:fldChar w:fldCharType="begin"/>
        </w:r>
        <w:r>
          <w:rPr>
            <w:noProof/>
            <w:webHidden/>
          </w:rPr>
          <w:instrText xml:space="preserve"> PAGEREF _Toc130899969 \h </w:instrText>
        </w:r>
        <w:r>
          <w:rPr>
            <w:noProof/>
            <w:webHidden/>
          </w:rPr>
        </w:r>
        <w:r>
          <w:rPr>
            <w:noProof/>
            <w:webHidden/>
          </w:rPr>
          <w:fldChar w:fldCharType="separate"/>
        </w:r>
        <w:r>
          <w:rPr>
            <w:noProof/>
            <w:webHidden/>
          </w:rPr>
          <w:t>4</w:t>
        </w:r>
        <w:r>
          <w:rPr>
            <w:noProof/>
            <w:webHidden/>
          </w:rPr>
          <w:fldChar w:fldCharType="end"/>
        </w:r>
      </w:hyperlink>
    </w:p>
    <w:p w14:paraId="25545C63" w14:textId="1C13F3A0" w:rsidR="00285466" w:rsidRDefault="00285466">
      <w:pPr>
        <w:pStyle w:val="TDC1"/>
        <w:rPr>
          <w:rFonts w:asciiTheme="minorHAnsi" w:eastAsiaTheme="minorEastAsia" w:hAnsiTheme="minorHAnsi" w:cstheme="minorBidi"/>
          <w:smallCaps w:val="0"/>
          <w:noProof/>
          <w:szCs w:val="22"/>
          <w:lang w:val="es-ES" w:eastAsia="es-ES"/>
        </w:rPr>
      </w:pPr>
      <w:hyperlink w:anchor="_Toc130899970" w:history="1">
        <w:r w:rsidRPr="008E3ED4">
          <w:rPr>
            <w:rStyle w:val="Hipervnculo"/>
            <w:noProof/>
          </w:rPr>
          <w:t>III. Conclusiones y recomendaciones</w:t>
        </w:r>
        <w:r>
          <w:rPr>
            <w:noProof/>
            <w:webHidden/>
          </w:rPr>
          <w:tab/>
        </w:r>
        <w:r>
          <w:rPr>
            <w:noProof/>
            <w:webHidden/>
          </w:rPr>
          <w:fldChar w:fldCharType="begin"/>
        </w:r>
        <w:r>
          <w:rPr>
            <w:noProof/>
            <w:webHidden/>
          </w:rPr>
          <w:instrText xml:space="preserve"> PAGEREF _Toc130899970 \h </w:instrText>
        </w:r>
        <w:r>
          <w:rPr>
            <w:noProof/>
            <w:webHidden/>
          </w:rPr>
        </w:r>
        <w:r>
          <w:rPr>
            <w:noProof/>
            <w:webHidden/>
          </w:rPr>
          <w:fldChar w:fldCharType="separate"/>
        </w:r>
        <w:r>
          <w:rPr>
            <w:noProof/>
            <w:webHidden/>
          </w:rPr>
          <w:t>6</w:t>
        </w:r>
        <w:r>
          <w:rPr>
            <w:noProof/>
            <w:webHidden/>
          </w:rPr>
          <w:fldChar w:fldCharType="end"/>
        </w:r>
      </w:hyperlink>
    </w:p>
    <w:p w14:paraId="3069197B" w14:textId="2A2C9BFA" w:rsidR="00285466" w:rsidRDefault="00285466">
      <w:pPr>
        <w:pStyle w:val="TDC1"/>
        <w:rPr>
          <w:rFonts w:asciiTheme="minorHAnsi" w:eastAsiaTheme="minorEastAsia" w:hAnsiTheme="minorHAnsi" w:cstheme="minorBidi"/>
          <w:smallCaps w:val="0"/>
          <w:noProof/>
          <w:szCs w:val="22"/>
          <w:lang w:val="es-ES" w:eastAsia="es-ES"/>
        </w:rPr>
      </w:pPr>
      <w:hyperlink w:anchor="_Toc130899971" w:history="1">
        <w:r w:rsidRPr="008E3ED4">
          <w:rPr>
            <w:rStyle w:val="Hipervnculo"/>
            <w:noProof/>
          </w:rPr>
          <w:t>IV. Responsabilidad de la Fundación Pública Navarra para la Provisión de Apoyos a Personas con Discapacidad</w:t>
        </w:r>
        <w:r>
          <w:rPr>
            <w:noProof/>
            <w:webHidden/>
          </w:rPr>
          <w:tab/>
        </w:r>
        <w:r>
          <w:rPr>
            <w:noProof/>
            <w:webHidden/>
          </w:rPr>
          <w:fldChar w:fldCharType="begin"/>
        </w:r>
        <w:r>
          <w:rPr>
            <w:noProof/>
            <w:webHidden/>
          </w:rPr>
          <w:instrText xml:space="preserve"> PAGEREF _Toc130899971 \h </w:instrText>
        </w:r>
        <w:r>
          <w:rPr>
            <w:noProof/>
            <w:webHidden/>
          </w:rPr>
        </w:r>
        <w:r>
          <w:rPr>
            <w:noProof/>
            <w:webHidden/>
          </w:rPr>
          <w:fldChar w:fldCharType="separate"/>
        </w:r>
        <w:r>
          <w:rPr>
            <w:noProof/>
            <w:webHidden/>
          </w:rPr>
          <w:t>9</w:t>
        </w:r>
        <w:r>
          <w:rPr>
            <w:noProof/>
            <w:webHidden/>
          </w:rPr>
          <w:fldChar w:fldCharType="end"/>
        </w:r>
      </w:hyperlink>
    </w:p>
    <w:p w14:paraId="4B036384" w14:textId="39F53D86" w:rsidR="00285466" w:rsidRDefault="00285466">
      <w:pPr>
        <w:pStyle w:val="TDC1"/>
        <w:rPr>
          <w:rFonts w:asciiTheme="minorHAnsi" w:eastAsiaTheme="minorEastAsia" w:hAnsiTheme="minorHAnsi" w:cstheme="minorBidi"/>
          <w:smallCaps w:val="0"/>
          <w:noProof/>
          <w:szCs w:val="22"/>
          <w:lang w:val="es-ES" w:eastAsia="es-ES"/>
        </w:rPr>
      </w:pPr>
      <w:hyperlink w:anchor="_Toc130899972" w:history="1">
        <w:r w:rsidRPr="008E3ED4">
          <w:rPr>
            <w:rStyle w:val="Hipervnculo"/>
            <w:noProof/>
          </w:rPr>
          <w:t>V. Responsabilidad de la Cámara de Comptos de Navarra</w:t>
        </w:r>
        <w:r>
          <w:rPr>
            <w:noProof/>
            <w:webHidden/>
          </w:rPr>
          <w:tab/>
        </w:r>
        <w:r>
          <w:rPr>
            <w:noProof/>
            <w:webHidden/>
          </w:rPr>
          <w:fldChar w:fldCharType="begin"/>
        </w:r>
        <w:r>
          <w:rPr>
            <w:noProof/>
            <w:webHidden/>
          </w:rPr>
          <w:instrText xml:space="preserve"> PAGEREF _Toc130899972 \h </w:instrText>
        </w:r>
        <w:r>
          <w:rPr>
            <w:noProof/>
            <w:webHidden/>
          </w:rPr>
        </w:r>
        <w:r>
          <w:rPr>
            <w:noProof/>
            <w:webHidden/>
          </w:rPr>
          <w:fldChar w:fldCharType="separate"/>
        </w:r>
        <w:r>
          <w:rPr>
            <w:noProof/>
            <w:webHidden/>
          </w:rPr>
          <w:t>10</w:t>
        </w:r>
        <w:r>
          <w:rPr>
            <w:noProof/>
            <w:webHidden/>
          </w:rPr>
          <w:fldChar w:fldCharType="end"/>
        </w:r>
      </w:hyperlink>
    </w:p>
    <w:p w14:paraId="5C0DA501" w14:textId="0BA159C6" w:rsidR="00285466" w:rsidRDefault="00285466">
      <w:pPr>
        <w:pStyle w:val="TDC1"/>
        <w:rPr>
          <w:rFonts w:asciiTheme="minorHAnsi" w:eastAsiaTheme="minorEastAsia" w:hAnsiTheme="minorHAnsi" w:cstheme="minorBidi"/>
          <w:smallCaps w:val="0"/>
          <w:noProof/>
          <w:szCs w:val="22"/>
          <w:lang w:val="es-ES" w:eastAsia="es-ES"/>
        </w:rPr>
      </w:pPr>
      <w:hyperlink w:anchor="_Toc130899973" w:history="1">
        <w:r w:rsidRPr="008E3ED4">
          <w:rPr>
            <w:rStyle w:val="Hipervnculo"/>
            <w:noProof/>
          </w:rPr>
          <w:t>Apéndice 1. Observaciones y hallazgos de la fiscalización</w:t>
        </w:r>
        <w:r>
          <w:rPr>
            <w:noProof/>
            <w:webHidden/>
          </w:rPr>
          <w:tab/>
        </w:r>
        <w:r>
          <w:rPr>
            <w:noProof/>
            <w:webHidden/>
          </w:rPr>
          <w:fldChar w:fldCharType="begin"/>
        </w:r>
        <w:r>
          <w:rPr>
            <w:noProof/>
            <w:webHidden/>
          </w:rPr>
          <w:instrText xml:space="preserve"> PAGEREF _Toc130899973 \h </w:instrText>
        </w:r>
        <w:r>
          <w:rPr>
            <w:noProof/>
            <w:webHidden/>
          </w:rPr>
        </w:r>
        <w:r>
          <w:rPr>
            <w:noProof/>
            <w:webHidden/>
          </w:rPr>
          <w:fldChar w:fldCharType="separate"/>
        </w:r>
        <w:r>
          <w:rPr>
            <w:noProof/>
            <w:webHidden/>
          </w:rPr>
          <w:t>11</w:t>
        </w:r>
        <w:r>
          <w:rPr>
            <w:noProof/>
            <w:webHidden/>
          </w:rPr>
          <w:fldChar w:fldCharType="end"/>
        </w:r>
      </w:hyperlink>
    </w:p>
    <w:p w14:paraId="12800057" w14:textId="72B3978E" w:rsidR="00285466" w:rsidRDefault="00285466">
      <w:pPr>
        <w:pStyle w:val="TDC2"/>
        <w:rPr>
          <w:rFonts w:asciiTheme="minorHAnsi" w:eastAsiaTheme="minorEastAsia" w:hAnsiTheme="minorHAnsi" w:cstheme="minorBidi"/>
          <w:noProof/>
          <w:szCs w:val="22"/>
          <w:lang w:val="es-ES" w:eastAsia="es-ES"/>
        </w:rPr>
      </w:pPr>
      <w:hyperlink w:anchor="_Toc130899974" w:history="1">
        <w:r w:rsidRPr="008E3ED4">
          <w:rPr>
            <w:rStyle w:val="Hipervnculo"/>
            <w:noProof/>
          </w:rPr>
          <w:t>1.1 Creación y fines</w:t>
        </w:r>
        <w:r>
          <w:rPr>
            <w:noProof/>
            <w:webHidden/>
          </w:rPr>
          <w:tab/>
        </w:r>
        <w:r>
          <w:rPr>
            <w:noProof/>
            <w:webHidden/>
          </w:rPr>
          <w:fldChar w:fldCharType="begin"/>
        </w:r>
        <w:r>
          <w:rPr>
            <w:noProof/>
            <w:webHidden/>
          </w:rPr>
          <w:instrText xml:space="preserve"> PAGEREF _Toc130899974 \h </w:instrText>
        </w:r>
        <w:r>
          <w:rPr>
            <w:noProof/>
            <w:webHidden/>
          </w:rPr>
        </w:r>
        <w:r>
          <w:rPr>
            <w:noProof/>
            <w:webHidden/>
          </w:rPr>
          <w:fldChar w:fldCharType="separate"/>
        </w:r>
        <w:r>
          <w:rPr>
            <w:noProof/>
            <w:webHidden/>
          </w:rPr>
          <w:t>11</w:t>
        </w:r>
        <w:r>
          <w:rPr>
            <w:noProof/>
            <w:webHidden/>
          </w:rPr>
          <w:fldChar w:fldCharType="end"/>
        </w:r>
      </w:hyperlink>
    </w:p>
    <w:p w14:paraId="5399CF70" w14:textId="28D34F39" w:rsidR="00285466" w:rsidRDefault="00285466">
      <w:pPr>
        <w:pStyle w:val="TDC2"/>
        <w:rPr>
          <w:rFonts w:asciiTheme="minorHAnsi" w:eastAsiaTheme="minorEastAsia" w:hAnsiTheme="minorHAnsi" w:cstheme="minorBidi"/>
          <w:noProof/>
          <w:szCs w:val="22"/>
          <w:lang w:val="es-ES" w:eastAsia="es-ES"/>
        </w:rPr>
      </w:pPr>
      <w:hyperlink w:anchor="_Toc130899975" w:history="1">
        <w:r w:rsidRPr="008E3ED4">
          <w:rPr>
            <w:rStyle w:val="Hipervnculo"/>
            <w:noProof/>
          </w:rPr>
          <w:t>1.2 Estructura organizativa</w:t>
        </w:r>
        <w:r>
          <w:rPr>
            <w:noProof/>
            <w:webHidden/>
          </w:rPr>
          <w:tab/>
        </w:r>
        <w:r>
          <w:rPr>
            <w:noProof/>
            <w:webHidden/>
          </w:rPr>
          <w:fldChar w:fldCharType="begin"/>
        </w:r>
        <w:r>
          <w:rPr>
            <w:noProof/>
            <w:webHidden/>
          </w:rPr>
          <w:instrText xml:space="preserve"> PAGEREF _Toc130899975 \h </w:instrText>
        </w:r>
        <w:r>
          <w:rPr>
            <w:noProof/>
            <w:webHidden/>
          </w:rPr>
        </w:r>
        <w:r>
          <w:rPr>
            <w:noProof/>
            <w:webHidden/>
          </w:rPr>
          <w:fldChar w:fldCharType="separate"/>
        </w:r>
        <w:r>
          <w:rPr>
            <w:noProof/>
            <w:webHidden/>
          </w:rPr>
          <w:t>12</w:t>
        </w:r>
        <w:r>
          <w:rPr>
            <w:noProof/>
            <w:webHidden/>
          </w:rPr>
          <w:fldChar w:fldCharType="end"/>
        </w:r>
      </w:hyperlink>
    </w:p>
    <w:p w14:paraId="4EB7E09E" w14:textId="67DC87A3" w:rsidR="00285466" w:rsidRDefault="00285466">
      <w:pPr>
        <w:pStyle w:val="TDC2"/>
        <w:rPr>
          <w:rFonts w:asciiTheme="minorHAnsi" w:eastAsiaTheme="minorEastAsia" w:hAnsiTheme="minorHAnsi" w:cstheme="minorBidi"/>
          <w:noProof/>
          <w:szCs w:val="22"/>
          <w:lang w:val="es-ES" w:eastAsia="es-ES"/>
        </w:rPr>
      </w:pPr>
      <w:hyperlink w:anchor="_Toc130899976" w:history="1">
        <w:r w:rsidRPr="008E3ED4">
          <w:rPr>
            <w:rStyle w:val="Hipervnculo"/>
            <w:noProof/>
          </w:rPr>
          <w:t>1.3 Recursos económicos obtenidos y empleados</w:t>
        </w:r>
        <w:r>
          <w:rPr>
            <w:noProof/>
            <w:webHidden/>
          </w:rPr>
          <w:tab/>
        </w:r>
        <w:r>
          <w:rPr>
            <w:noProof/>
            <w:webHidden/>
          </w:rPr>
          <w:fldChar w:fldCharType="begin"/>
        </w:r>
        <w:r>
          <w:rPr>
            <w:noProof/>
            <w:webHidden/>
          </w:rPr>
          <w:instrText xml:space="preserve"> PAGEREF _Toc130899976 \h </w:instrText>
        </w:r>
        <w:r>
          <w:rPr>
            <w:noProof/>
            <w:webHidden/>
          </w:rPr>
        </w:r>
        <w:r>
          <w:rPr>
            <w:noProof/>
            <w:webHidden/>
          </w:rPr>
          <w:fldChar w:fldCharType="separate"/>
        </w:r>
        <w:r>
          <w:rPr>
            <w:noProof/>
            <w:webHidden/>
          </w:rPr>
          <w:t>13</w:t>
        </w:r>
        <w:r>
          <w:rPr>
            <w:noProof/>
            <w:webHidden/>
          </w:rPr>
          <w:fldChar w:fldCharType="end"/>
        </w:r>
      </w:hyperlink>
    </w:p>
    <w:p w14:paraId="7F30DA92" w14:textId="58CCC421" w:rsidR="00285466" w:rsidRDefault="00285466">
      <w:pPr>
        <w:pStyle w:val="TDC2"/>
        <w:rPr>
          <w:rFonts w:asciiTheme="minorHAnsi" w:eastAsiaTheme="minorEastAsia" w:hAnsiTheme="minorHAnsi" w:cstheme="minorBidi"/>
          <w:noProof/>
          <w:szCs w:val="22"/>
          <w:lang w:val="es-ES" w:eastAsia="es-ES"/>
        </w:rPr>
      </w:pPr>
      <w:hyperlink w:anchor="_Toc130899977" w:history="1">
        <w:r w:rsidRPr="008E3ED4">
          <w:rPr>
            <w:rStyle w:val="Hipervnculo"/>
            <w:noProof/>
          </w:rPr>
          <w:t>1.4 Medidas de apoyo de la fundación</w:t>
        </w:r>
        <w:r>
          <w:rPr>
            <w:noProof/>
            <w:webHidden/>
          </w:rPr>
          <w:tab/>
        </w:r>
        <w:r>
          <w:rPr>
            <w:noProof/>
            <w:webHidden/>
          </w:rPr>
          <w:fldChar w:fldCharType="begin"/>
        </w:r>
        <w:r>
          <w:rPr>
            <w:noProof/>
            <w:webHidden/>
          </w:rPr>
          <w:instrText xml:space="preserve"> PAGEREF _Toc130899977 \h </w:instrText>
        </w:r>
        <w:r>
          <w:rPr>
            <w:noProof/>
            <w:webHidden/>
          </w:rPr>
        </w:r>
        <w:r>
          <w:rPr>
            <w:noProof/>
            <w:webHidden/>
          </w:rPr>
          <w:fldChar w:fldCharType="separate"/>
        </w:r>
        <w:r>
          <w:rPr>
            <w:noProof/>
            <w:webHidden/>
          </w:rPr>
          <w:t>14</w:t>
        </w:r>
        <w:r>
          <w:rPr>
            <w:noProof/>
            <w:webHidden/>
          </w:rPr>
          <w:fldChar w:fldCharType="end"/>
        </w:r>
      </w:hyperlink>
    </w:p>
    <w:p w14:paraId="103E16B1" w14:textId="4D92BE8B" w:rsidR="00285466" w:rsidRDefault="00285466">
      <w:pPr>
        <w:pStyle w:val="TDC2"/>
        <w:rPr>
          <w:rFonts w:asciiTheme="minorHAnsi" w:eastAsiaTheme="minorEastAsia" w:hAnsiTheme="minorHAnsi" w:cstheme="minorBidi"/>
          <w:noProof/>
          <w:szCs w:val="22"/>
          <w:lang w:val="es-ES" w:eastAsia="es-ES"/>
        </w:rPr>
      </w:pPr>
      <w:hyperlink w:anchor="_Toc130899978" w:history="1">
        <w:r w:rsidRPr="008E3ED4">
          <w:rPr>
            <w:rStyle w:val="Hipervnculo"/>
            <w:noProof/>
          </w:rPr>
          <w:t>1.5 Personas atendidas por la fundación y gestión de su patrimonio</w:t>
        </w:r>
        <w:r>
          <w:rPr>
            <w:noProof/>
            <w:webHidden/>
          </w:rPr>
          <w:tab/>
        </w:r>
        <w:r>
          <w:rPr>
            <w:noProof/>
            <w:webHidden/>
          </w:rPr>
          <w:fldChar w:fldCharType="begin"/>
        </w:r>
        <w:r>
          <w:rPr>
            <w:noProof/>
            <w:webHidden/>
          </w:rPr>
          <w:instrText xml:space="preserve"> PAGEREF _Toc130899978 \h </w:instrText>
        </w:r>
        <w:r>
          <w:rPr>
            <w:noProof/>
            <w:webHidden/>
          </w:rPr>
        </w:r>
        <w:r>
          <w:rPr>
            <w:noProof/>
            <w:webHidden/>
          </w:rPr>
          <w:fldChar w:fldCharType="separate"/>
        </w:r>
        <w:r>
          <w:rPr>
            <w:noProof/>
            <w:webHidden/>
          </w:rPr>
          <w:t>16</w:t>
        </w:r>
        <w:r>
          <w:rPr>
            <w:noProof/>
            <w:webHidden/>
          </w:rPr>
          <w:fldChar w:fldCharType="end"/>
        </w:r>
      </w:hyperlink>
    </w:p>
    <w:p w14:paraId="38F93D52" w14:textId="1F4B3E5D" w:rsidR="00285466" w:rsidRDefault="00285466">
      <w:pPr>
        <w:pStyle w:val="TDC2"/>
        <w:rPr>
          <w:rFonts w:asciiTheme="minorHAnsi" w:eastAsiaTheme="minorEastAsia" w:hAnsiTheme="minorHAnsi" w:cstheme="minorBidi"/>
          <w:noProof/>
          <w:szCs w:val="22"/>
          <w:lang w:val="es-ES" w:eastAsia="es-ES"/>
        </w:rPr>
      </w:pPr>
      <w:hyperlink w:anchor="_Toc130899979" w:history="1">
        <w:r w:rsidRPr="008E3ED4">
          <w:rPr>
            <w:rStyle w:val="Hipervnculo"/>
            <w:noProof/>
          </w:rPr>
          <w:t>1.6 Revisión de los procedimientos de contenido económico-financiero</w:t>
        </w:r>
        <w:r>
          <w:rPr>
            <w:noProof/>
            <w:webHidden/>
          </w:rPr>
          <w:tab/>
        </w:r>
        <w:r>
          <w:rPr>
            <w:noProof/>
            <w:webHidden/>
          </w:rPr>
          <w:fldChar w:fldCharType="begin"/>
        </w:r>
        <w:r>
          <w:rPr>
            <w:noProof/>
            <w:webHidden/>
          </w:rPr>
          <w:instrText xml:space="preserve"> PAGEREF _Toc130899979 \h </w:instrText>
        </w:r>
        <w:r>
          <w:rPr>
            <w:noProof/>
            <w:webHidden/>
          </w:rPr>
        </w:r>
        <w:r>
          <w:rPr>
            <w:noProof/>
            <w:webHidden/>
          </w:rPr>
          <w:fldChar w:fldCharType="separate"/>
        </w:r>
        <w:r>
          <w:rPr>
            <w:noProof/>
            <w:webHidden/>
          </w:rPr>
          <w:t>17</w:t>
        </w:r>
        <w:r>
          <w:rPr>
            <w:noProof/>
            <w:webHidden/>
          </w:rPr>
          <w:fldChar w:fldCharType="end"/>
        </w:r>
      </w:hyperlink>
    </w:p>
    <w:p w14:paraId="4CB25565" w14:textId="33AE522C" w:rsidR="00285466" w:rsidRDefault="00285466">
      <w:pPr>
        <w:pStyle w:val="TDC1"/>
        <w:rPr>
          <w:rFonts w:asciiTheme="minorHAnsi" w:eastAsiaTheme="minorEastAsia" w:hAnsiTheme="minorHAnsi" w:cstheme="minorBidi"/>
          <w:smallCaps w:val="0"/>
          <w:noProof/>
          <w:szCs w:val="22"/>
          <w:lang w:val="es-ES" w:eastAsia="es-ES"/>
        </w:rPr>
      </w:pPr>
      <w:hyperlink w:anchor="_Toc130899980" w:history="1">
        <w:r w:rsidRPr="008E3ED4">
          <w:rPr>
            <w:rStyle w:val="Hipervnculo"/>
            <w:bCs/>
            <w:noProof/>
          </w:rPr>
          <w:t>Alegaciones formuladas al informe provisional</w:t>
        </w:r>
        <w:r>
          <w:rPr>
            <w:noProof/>
            <w:webHidden/>
          </w:rPr>
          <w:tab/>
        </w:r>
        <w:r>
          <w:rPr>
            <w:noProof/>
            <w:webHidden/>
          </w:rPr>
          <w:fldChar w:fldCharType="begin"/>
        </w:r>
        <w:r>
          <w:rPr>
            <w:noProof/>
            <w:webHidden/>
          </w:rPr>
          <w:instrText xml:space="preserve"> PAGEREF _Toc130899980 \h </w:instrText>
        </w:r>
        <w:r>
          <w:rPr>
            <w:noProof/>
            <w:webHidden/>
          </w:rPr>
        </w:r>
        <w:r>
          <w:rPr>
            <w:noProof/>
            <w:webHidden/>
          </w:rPr>
          <w:fldChar w:fldCharType="separate"/>
        </w:r>
        <w:r>
          <w:rPr>
            <w:noProof/>
            <w:webHidden/>
          </w:rPr>
          <w:t>1</w:t>
        </w:r>
        <w:r>
          <w:rPr>
            <w:noProof/>
            <w:webHidden/>
          </w:rPr>
          <w:t>9</w:t>
        </w:r>
        <w:r>
          <w:rPr>
            <w:noProof/>
            <w:webHidden/>
          </w:rPr>
          <w:fldChar w:fldCharType="end"/>
        </w:r>
      </w:hyperlink>
    </w:p>
    <w:p w14:paraId="7082DF07" w14:textId="7E19F2EE" w:rsidR="00285466" w:rsidRDefault="00285466">
      <w:pPr>
        <w:pStyle w:val="TDC1"/>
        <w:rPr>
          <w:rFonts w:asciiTheme="minorHAnsi" w:eastAsiaTheme="minorEastAsia" w:hAnsiTheme="minorHAnsi" w:cstheme="minorBidi"/>
          <w:smallCaps w:val="0"/>
          <w:noProof/>
          <w:szCs w:val="22"/>
          <w:lang w:val="es-ES" w:eastAsia="es-ES"/>
        </w:rPr>
      </w:pPr>
      <w:hyperlink w:anchor="_Toc130899981" w:history="1">
        <w:r w:rsidRPr="008E3ED4">
          <w:rPr>
            <w:rStyle w:val="Hipervnculo"/>
            <w:noProof/>
          </w:rPr>
          <w:t>Contestación de la Cámara de Comptos a las alegaciones presentadas al informe provisional</w:t>
        </w:r>
        <w:r>
          <w:rPr>
            <w:noProof/>
            <w:webHidden/>
          </w:rPr>
          <w:tab/>
        </w:r>
        <w:r>
          <w:rPr>
            <w:noProof/>
            <w:webHidden/>
          </w:rPr>
          <w:fldChar w:fldCharType="begin"/>
        </w:r>
        <w:r>
          <w:rPr>
            <w:noProof/>
            <w:webHidden/>
          </w:rPr>
          <w:instrText xml:space="preserve"> PAGEREF _Toc130899981 \h </w:instrText>
        </w:r>
        <w:r>
          <w:rPr>
            <w:noProof/>
            <w:webHidden/>
          </w:rPr>
        </w:r>
        <w:r>
          <w:rPr>
            <w:noProof/>
            <w:webHidden/>
          </w:rPr>
          <w:fldChar w:fldCharType="separate"/>
        </w:r>
        <w:r>
          <w:rPr>
            <w:noProof/>
            <w:webHidden/>
          </w:rPr>
          <w:t>20</w:t>
        </w:r>
        <w:r>
          <w:rPr>
            <w:noProof/>
            <w:webHidden/>
          </w:rPr>
          <w:fldChar w:fldCharType="end"/>
        </w:r>
      </w:hyperlink>
    </w:p>
    <w:p w14:paraId="544A3C28" w14:textId="67B2F97D" w:rsidR="008B3A77" w:rsidRPr="006E0784" w:rsidRDefault="008B3A77" w:rsidP="008B3A77">
      <w:pPr>
        <w:pStyle w:val="texto"/>
        <w:tabs>
          <w:tab w:val="left" w:pos="8647"/>
        </w:tabs>
        <w:rPr>
          <w:smallCaps/>
          <w:szCs w:val="26"/>
        </w:rPr>
      </w:pPr>
      <w:r w:rsidRPr="006E0784">
        <w:rPr>
          <w:smallCaps/>
          <w:szCs w:val="26"/>
        </w:rPr>
        <w:fldChar w:fldCharType="end"/>
      </w:r>
    </w:p>
    <w:p w14:paraId="3EF2B707" w14:textId="77777777" w:rsidR="008B3A77" w:rsidRPr="001A37A6" w:rsidRDefault="008B3A77" w:rsidP="008B3A77">
      <w:pPr>
        <w:tabs>
          <w:tab w:val="left" w:pos="8647"/>
        </w:tabs>
        <w:ind w:left="426"/>
        <w:rPr>
          <w:b/>
          <w:spacing w:val="-3"/>
          <w:sz w:val="26"/>
          <w:szCs w:val="26"/>
        </w:rPr>
      </w:pPr>
    </w:p>
    <w:p w14:paraId="006461FC" w14:textId="77777777" w:rsidR="008B3A77" w:rsidRPr="001A37A6" w:rsidRDefault="008B3A77" w:rsidP="008B3A77">
      <w:pPr>
        <w:tabs>
          <w:tab w:val="left" w:pos="8647"/>
        </w:tabs>
        <w:ind w:left="426"/>
        <w:rPr>
          <w:b/>
          <w:spacing w:val="-3"/>
          <w:sz w:val="26"/>
          <w:szCs w:val="26"/>
        </w:rPr>
      </w:pPr>
    </w:p>
    <w:p w14:paraId="260FBD3E" w14:textId="77777777" w:rsidR="008B3A77" w:rsidRPr="001A37A6" w:rsidRDefault="008B3A77" w:rsidP="008B3A77">
      <w:pPr>
        <w:pStyle w:val="texto"/>
        <w:tabs>
          <w:tab w:val="left" w:pos="8647"/>
        </w:tabs>
        <w:rPr>
          <w:szCs w:val="26"/>
        </w:rPr>
        <w:sectPr w:rsidR="008B3A77" w:rsidRPr="001A37A6" w:rsidSect="008B3A77">
          <w:headerReference w:type="default" r:id="rId13"/>
          <w:footerReference w:type="default" r:id="rId14"/>
          <w:headerReference w:type="first" r:id="rId15"/>
          <w:pgSz w:w="11907" w:h="16840" w:code="9"/>
          <w:pgMar w:top="2084" w:right="1275" w:bottom="2109" w:left="1559" w:header="369" w:footer="136" w:gutter="0"/>
          <w:pgNumType w:start="3"/>
          <w:cols w:space="720"/>
          <w:titlePg/>
          <w:docGrid w:linePitch="360"/>
        </w:sectPr>
      </w:pPr>
    </w:p>
    <w:p w14:paraId="44DBABF2" w14:textId="77777777" w:rsidR="008B3A77" w:rsidRPr="00E55954" w:rsidRDefault="008B3A77" w:rsidP="008B3A77">
      <w:pPr>
        <w:pStyle w:val="atitulo1"/>
        <w:tabs>
          <w:tab w:val="left" w:pos="8647"/>
        </w:tabs>
        <w:rPr>
          <w:rFonts w:cs="Arial"/>
          <w:szCs w:val="25"/>
        </w:rPr>
      </w:pPr>
      <w:bookmarkStart w:id="0" w:name="_Toc130899968"/>
      <w:r w:rsidRPr="00E55954">
        <w:rPr>
          <w:rFonts w:cs="Arial"/>
          <w:szCs w:val="25"/>
        </w:rPr>
        <w:lastRenderedPageBreak/>
        <w:t xml:space="preserve">I. </w:t>
      </w:r>
      <w:r>
        <w:rPr>
          <w:rFonts w:cs="Arial"/>
          <w:szCs w:val="25"/>
        </w:rPr>
        <w:t>Introducción</w:t>
      </w:r>
      <w:bookmarkEnd w:id="0"/>
    </w:p>
    <w:p w14:paraId="3A604286" w14:textId="19AF0FD6" w:rsidR="00627002" w:rsidRPr="004051FC" w:rsidRDefault="008B3A77" w:rsidP="004051FC">
      <w:pPr>
        <w:pStyle w:val="texto"/>
      </w:pPr>
      <w:r w:rsidRPr="004051FC">
        <w:t xml:space="preserve">La Cámara de Comptos, de conformidad con su Ley Foral reguladora 19/1984, de 20 de diciembre, y con su </w:t>
      </w:r>
      <w:r w:rsidR="00B80751" w:rsidRPr="004051FC">
        <w:t>programa de actuación para el año 2023,</w:t>
      </w:r>
      <w:r w:rsidRPr="004051FC">
        <w:t xml:space="preserve"> ha </w:t>
      </w:r>
      <w:r w:rsidR="00B80751" w:rsidRPr="004051FC">
        <w:t xml:space="preserve">fiscalizado los procedimientos de actuación de contenido económico-financiero llevados a cabo por la Fundación </w:t>
      </w:r>
      <w:r w:rsidR="00A94EA9">
        <w:t xml:space="preserve">Pública </w:t>
      </w:r>
      <w:r w:rsidR="00B80751" w:rsidRPr="004051FC">
        <w:t>Navarra para la Provisión de Apoyos a Personas con Discapacidad (FUNDAPA en adelante).</w:t>
      </w:r>
    </w:p>
    <w:p w14:paraId="19E4DFD4" w14:textId="21E9473F" w:rsidR="008B3A77" w:rsidRDefault="008B3A77" w:rsidP="004051FC">
      <w:pPr>
        <w:pStyle w:val="texto"/>
      </w:pPr>
      <w:r w:rsidRPr="004051FC">
        <w:t xml:space="preserve">El trabajo de campo </w:t>
      </w:r>
      <w:r w:rsidR="007977D3">
        <w:t>lo realizó</w:t>
      </w:r>
      <w:r w:rsidRPr="004051FC">
        <w:t xml:space="preserve"> en </w:t>
      </w:r>
      <w:r w:rsidR="00B80751" w:rsidRPr="004051FC">
        <w:t>los meses de enero y febrero de 2023</w:t>
      </w:r>
      <w:r w:rsidRPr="004051FC">
        <w:t xml:space="preserve"> un equipo integrado por </w:t>
      </w:r>
      <w:r w:rsidR="00B80751" w:rsidRPr="004051FC">
        <w:t>una técnica de auditoría, un técnico de auditoría, un técnico de grado medio en sistemas informáticos</w:t>
      </w:r>
      <w:r w:rsidRPr="004051FC">
        <w:t xml:space="preserve"> y una auditora, con la colaboración de los servicios jurídicos y administrativos de la Cámara. </w:t>
      </w:r>
    </w:p>
    <w:p w14:paraId="0EC654CF" w14:textId="63F731CF" w:rsidR="000A137D" w:rsidRPr="0085077D" w:rsidRDefault="000A137D" w:rsidP="000A137D">
      <w:pPr>
        <w:pStyle w:val="texto"/>
      </w:pPr>
      <w:r w:rsidRPr="0085077D">
        <w:t xml:space="preserve">De conformidad con lo previsto en el artículo 11 de la Ley Foral 19/1984, reguladora de la Cámara de Comptos de Navarra, los resultados de este trabajo se pusieron de manifiesto a la consejera </w:t>
      </w:r>
      <w:r>
        <w:t>del Departamento de Asuntos Sociales del Gobierno de Navarra</w:t>
      </w:r>
      <w:r w:rsidR="001150FE">
        <w:t xml:space="preserve">, </w:t>
      </w:r>
      <w:r>
        <w:t xml:space="preserve">a la presidenta del patronato </w:t>
      </w:r>
      <w:r w:rsidR="001150FE">
        <w:t>de la FUNDAPA y a su directora gerente,</w:t>
      </w:r>
      <w:r>
        <w:t xml:space="preserve"> </w:t>
      </w:r>
      <w:r w:rsidRPr="0085077D">
        <w:t>con el fin de que formularan alegaciones.</w:t>
      </w:r>
    </w:p>
    <w:p w14:paraId="0D5EF6B5" w14:textId="681C15C1" w:rsidR="000A137D" w:rsidRPr="004051FC" w:rsidRDefault="000A137D" w:rsidP="004051FC">
      <w:pPr>
        <w:pStyle w:val="texto"/>
      </w:pPr>
      <w:r w:rsidRPr="00665701">
        <w:t xml:space="preserve">Finalizado el plazo, ha presentado alegaciones </w:t>
      </w:r>
      <w:r w:rsidR="00665701" w:rsidRPr="00665701">
        <w:t>la directora gerente de la FUNDAPA</w:t>
      </w:r>
      <w:r w:rsidRPr="00665701">
        <w:t>. Analizadas las mismas</w:t>
      </w:r>
      <w:r w:rsidRPr="00665701">
        <w:rPr>
          <w:noProof/>
          <w:lang w:val="es-ES" w:eastAsia="es-ES"/>
        </w:rPr>
        <mc:AlternateContent>
          <mc:Choice Requires="wps">
            <w:drawing>
              <wp:anchor distT="0" distB="0" distL="114300" distR="114300" simplePos="0" relativeHeight="251659776" behindDoc="0" locked="0" layoutInCell="1" allowOverlap="1" wp14:anchorId="3E9FAD40" wp14:editId="4D18CFEB">
                <wp:simplePos x="0" y="0"/>
                <wp:positionH relativeFrom="column">
                  <wp:posOffset>2603500</wp:posOffset>
                </wp:positionH>
                <wp:positionV relativeFrom="paragraph">
                  <wp:posOffset>7532370</wp:posOffset>
                </wp:positionV>
                <wp:extent cx="698500" cy="431800"/>
                <wp:effectExtent l="0" t="0" r="6350" b="63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40898" id="Rectángulo 4"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" stroked="f"/>
            </w:pict>
          </mc:Fallback>
        </mc:AlternateContent>
      </w:r>
      <w:r w:rsidRPr="00665701">
        <w:t>, se incorporan a dicho informe que se eleva a definitivo</w:t>
      </w:r>
      <w:r>
        <w:t>.</w:t>
      </w:r>
    </w:p>
    <w:p w14:paraId="7C6B96FD" w14:textId="15A9B7A9" w:rsidR="008B3A77" w:rsidRPr="004051FC" w:rsidRDefault="008B3A77" w:rsidP="004051FC">
      <w:pPr>
        <w:pStyle w:val="texto"/>
      </w:pPr>
      <w:r w:rsidRPr="004051FC">
        <w:t xml:space="preserve">Agradecemos al personal </w:t>
      </w:r>
      <w:r w:rsidR="00B80751" w:rsidRPr="004051FC">
        <w:t xml:space="preserve">de </w:t>
      </w:r>
      <w:r w:rsidR="00FC7CC3" w:rsidRPr="004051FC">
        <w:t>FUNDAPA</w:t>
      </w:r>
      <w:r w:rsidR="00627002" w:rsidRPr="004051FC">
        <w:t xml:space="preserve"> </w:t>
      </w:r>
      <w:r w:rsidRPr="004051FC">
        <w:t>la colaboración prestada en la realización del presente trabajo.</w:t>
      </w:r>
    </w:p>
    <w:p w14:paraId="468C52FC" w14:textId="77777777" w:rsidR="008B3A77" w:rsidRDefault="008B3A77" w:rsidP="008B3A77">
      <w:pPr>
        <w:ind w:firstLine="284"/>
        <w:rPr>
          <w:sz w:val="26"/>
          <w:szCs w:val="26"/>
          <w:lang w:eastAsia="es-ES"/>
        </w:rPr>
      </w:pPr>
    </w:p>
    <w:p w14:paraId="105856C1" w14:textId="77777777" w:rsidR="008B3A77" w:rsidRDefault="008B3A77" w:rsidP="008B3A77">
      <w:pPr>
        <w:ind w:firstLine="284"/>
        <w:rPr>
          <w:sz w:val="26"/>
          <w:szCs w:val="26"/>
          <w:lang w:eastAsia="es-ES"/>
        </w:rPr>
      </w:pPr>
    </w:p>
    <w:p w14:paraId="2804EF59" w14:textId="77777777" w:rsidR="008B3A77" w:rsidRDefault="008B3A77" w:rsidP="008B3A77">
      <w:pPr>
        <w:ind w:firstLine="284"/>
        <w:rPr>
          <w:sz w:val="26"/>
          <w:szCs w:val="26"/>
          <w:lang w:eastAsia="es-ES"/>
        </w:rPr>
      </w:pPr>
    </w:p>
    <w:p w14:paraId="605EFCE0" w14:textId="77777777" w:rsidR="008B3A77" w:rsidRDefault="008B3A77" w:rsidP="008B3A77">
      <w:pPr>
        <w:ind w:firstLine="284"/>
        <w:rPr>
          <w:sz w:val="26"/>
          <w:szCs w:val="26"/>
          <w:lang w:eastAsia="es-ES"/>
        </w:rPr>
      </w:pPr>
    </w:p>
    <w:p w14:paraId="37180B85" w14:textId="77777777" w:rsidR="008B3A77" w:rsidRPr="008F7F4C" w:rsidRDefault="008B3A77" w:rsidP="008B3A77">
      <w:pPr>
        <w:ind w:firstLine="284"/>
        <w:rPr>
          <w:sz w:val="26"/>
          <w:szCs w:val="26"/>
          <w:lang w:eastAsia="es-ES"/>
        </w:rPr>
      </w:pPr>
    </w:p>
    <w:p w14:paraId="307EC79B" w14:textId="77777777" w:rsidR="008B3A77" w:rsidRDefault="008B3A77" w:rsidP="008B3A77">
      <w:pPr>
        <w:pStyle w:val="Default"/>
        <w:spacing w:after="227"/>
        <w:jc w:val="both"/>
        <w:rPr>
          <w:sz w:val="26"/>
          <w:szCs w:val="26"/>
        </w:rPr>
      </w:pPr>
    </w:p>
    <w:p w14:paraId="0ABC5A6E" w14:textId="77777777" w:rsidR="008B3A77" w:rsidRDefault="008B3A77" w:rsidP="008B3A77">
      <w:pPr>
        <w:pStyle w:val="Default"/>
        <w:spacing w:after="227"/>
        <w:jc w:val="both"/>
        <w:rPr>
          <w:sz w:val="26"/>
          <w:szCs w:val="26"/>
        </w:rPr>
      </w:pPr>
    </w:p>
    <w:p w14:paraId="76E5EE9F" w14:textId="77777777" w:rsidR="008B3A77" w:rsidRDefault="008B3A77" w:rsidP="008B3A77">
      <w:pPr>
        <w:pStyle w:val="Default"/>
        <w:spacing w:after="227"/>
        <w:jc w:val="both"/>
        <w:rPr>
          <w:sz w:val="26"/>
          <w:szCs w:val="26"/>
        </w:rPr>
      </w:pPr>
    </w:p>
    <w:p w14:paraId="6E004098" w14:textId="77777777" w:rsidR="008B3A77" w:rsidRDefault="008B3A77" w:rsidP="008B3A77">
      <w:pPr>
        <w:pStyle w:val="Default"/>
        <w:spacing w:after="227"/>
        <w:jc w:val="both"/>
        <w:rPr>
          <w:sz w:val="26"/>
          <w:szCs w:val="26"/>
        </w:rPr>
      </w:pPr>
    </w:p>
    <w:p w14:paraId="1ABB0AB8" w14:textId="77777777" w:rsidR="008B3A77" w:rsidRDefault="008B3A77" w:rsidP="008B3A77">
      <w:pPr>
        <w:pStyle w:val="texto"/>
        <w:tabs>
          <w:tab w:val="clear" w:pos="2835"/>
          <w:tab w:val="clear" w:pos="3969"/>
          <w:tab w:val="clear" w:pos="5103"/>
          <w:tab w:val="clear" w:pos="6237"/>
          <w:tab w:val="clear" w:pos="7371"/>
          <w:tab w:val="left" w:pos="8647"/>
        </w:tabs>
        <w:rPr>
          <w:szCs w:val="26"/>
        </w:rPr>
      </w:pPr>
    </w:p>
    <w:p w14:paraId="1497064B" w14:textId="77777777" w:rsidR="008B3A77" w:rsidRDefault="008B3A77" w:rsidP="008B3A77">
      <w:pPr>
        <w:tabs>
          <w:tab w:val="left" w:pos="8647"/>
        </w:tabs>
        <w:spacing w:after="0"/>
        <w:ind w:firstLine="0"/>
        <w:jc w:val="left"/>
        <w:rPr>
          <w:sz w:val="26"/>
          <w:szCs w:val="26"/>
          <w:lang w:eastAsia="es-ES"/>
        </w:rPr>
      </w:pPr>
      <w:r>
        <w:rPr>
          <w:sz w:val="26"/>
          <w:szCs w:val="26"/>
        </w:rPr>
        <w:br w:type="page"/>
      </w:r>
    </w:p>
    <w:p w14:paraId="00D92FBC" w14:textId="77777777" w:rsidR="00B80751" w:rsidRDefault="00B80751" w:rsidP="00A63B97">
      <w:pPr>
        <w:pStyle w:val="atitulo1"/>
      </w:pPr>
      <w:bookmarkStart w:id="1" w:name="_Toc130899969"/>
      <w:r>
        <w:lastRenderedPageBreak/>
        <w:t>II</w:t>
      </w:r>
      <w:r w:rsidRPr="00E55954">
        <w:t xml:space="preserve">. </w:t>
      </w:r>
      <w:r>
        <w:t xml:space="preserve">Objetivos, </w:t>
      </w:r>
      <w:r w:rsidRPr="00A63B97">
        <w:t>alcance</w:t>
      </w:r>
      <w:r>
        <w:t xml:space="preserve"> y limitaciones de la fiscalización</w:t>
      </w:r>
      <w:bookmarkEnd w:id="1"/>
    </w:p>
    <w:p w14:paraId="1D732650" w14:textId="1A5821EF" w:rsidR="00B80751" w:rsidRDefault="00B80751" w:rsidP="004051FC">
      <w:pPr>
        <w:pStyle w:val="texto"/>
        <w:rPr>
          <w:szCs w:val="26"/>
        </w:rPr>
      </w:pPr>
      <w:r w:rsidRPr="1C481668">
        <w:rPr>
          <w:szCs w:val="26"/>
        </w:rPr>
        <w:t xml:space="preserve">Los objetivos de este trabajo </w:t>
      </w:r>
      <w:r w:rsidR="004466F8" w:rsidRPr="004051FC">
        <w:t>han</w:t>
      </w:r>
      <w:r w:rsidR="004466F8">
        <w:rPr>
          <w:szCs w:val="26"/>
        </w:rPr>
        <w:t xml:space="preserve"> sido</w:t>
      </w:r>
      <w:r w:rsidRPr="1C481668">
        <w:rPr>
          <w:szCs w:val="26"/>
        </w:rPr>
        <w:t>:</w:t>
      </w:r>
    </w:p>
    <w:p w14:paraId="10EFBA50" w14:textId="77777777" w:rsidR="001F6074" w:rsidRDefault="001F6074" w:rsidP="001F6074">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1C481668">
        <w:rPr>
          <w:szCs w:val="26"/>
        </w:rPr>
        <w:t xml:space="preserve">Analizar </w:t>
      </w:r>
      <w:r w:rsidRPr="00851DBC">
        <w:rPr>
          <w:szCs w:val="26"/>
        </w:rPr>
        <w:t>los procedimientos de contenido económico-financiero llevados a cabo por la fundación en el ejercicio</w:t>
      </w:r>
      <w:r w:rsidRPr="1C481668">
        <w:rPr>
          <w:szCs w:val="26"/>
        </w:rPr>
        <w:t xml:space="preserve"> de sus funciones.</w:t>
      </w:r>
    </w:p>
    <w:p w14:paraId="5D7AB354" w14:textId="640A8A19" w:rsidR="00F65CB2"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851DBC">
        <w:rPr>
          <w:szCs w:val="26"/>
        </w:rPr>
        <w:t xml:space="preserve">Analizar la evolución de </w:t>
      </w:r>
      <w:r w:rsidR="00F65CB2">
        <w:rPr>
          <w:szCs w:val="26"/>
        </w:rPr>
        <w:t>los siguientes</w:t>
      </w:r>
      <w:r w:rsidRPr="00851DBC">
        <w:rPr>
          <w:szCs w:val="26"/>
        </w:rPr>
        <w:t xml:space="preserve"> indicadores</w:t>
      </w:r>
      <w:r w:rsidR="00F65CB2">
        <w:rPr>
          <w:szCs w:val="26"/>
        </w:rPr>
        <w:t>:</w:t>
      </w:r>
    </w:p>
    <w:p w14:paraId="55DF9AC0" w14:textId="3C61F05A" w:rsidR="00F65CB2" w:rsidRDefault="00F65CB2" w:rsidP="00A63B97">
      <w:pPr>
        <w:pStyle w:val="texto"/>
        <w:numPr>
          <w:ilvl w:val="0"/>
          <w:numId w:val="34"/>
        </w:numPr>
        <w:tabs>
          <w:tab w:val="clear" w:pos="2835"/>
          <w:tab w:val="clear" w:pos="3969"/>
          <w:tab w:val="clear" w:pos="5103"/>
          <w:tab w:val="clear" w:pos="6237"/>
          <w:tab w:val="clear" w:pos="7371"/>
          <w:tab w:val="left" w:pos="567"/>
        </w:tabs>
        <w:spacing w:after="100"/>
        <w:ind w:left="0" w:firstLine="284"/>
        <w:rPr>
          <w:szCs w:val="26"/>
        </w:rPr>
      </w:pPr>
      <w:r>
        <w:rPr>
          <w:szCs w:val="26"/>
        </w:rPr>
        <w:t>Número de personas atendidas.</w:t>
      </w:r>
    </w:p>
    <w:p w14:paraId="659186BE" w14:textId="26862DD9" w:rsidR="00B80751" w:rsidRDefault="00F65CB2" w:rsidP="00A63B97">
      <w:pPr>
        <w:pStyle w:val="texto"/>
        <w:numPr>
          <w:ilvl w:val="0"/>
          <w:numId w:val="34"/>
        </w:numPr>
        <w:tabs>
          <w:tab w:val="clear" w:pos="2835"/>
          <w:tab w:val="clear" w:pos="3969"/>
          <w:tab w:val="clear" w:pos="5103"/>
          <w:tab w:val="clear" w:pos="6237"/>
          <w:tab w:val="clear" w:pos="7371"/>
          <w:tab w:val="left" w:pos="567"/>
        </w:tabs>
        <w:spacing w:after="100"/>
        <w:ind w:left="0" w:firstLine="284"/>
        <w:rPr>
          <w:szCs w:val="26"/>
        </w:rPr>
      </w:pPr>
      <w:r>
        <w:rPr>
          <w:szCs w:val="26"/>
        </w:rPr>
        <w:t>Perfil de las personas atendidas: edad, sexo, diagnóstico, medida de apoyo ejercida por la fundación y lugar de residencia.</w:t>
      </w:r>
    </w:p>
    <w:p w14:paraId="04999F2C" w14:textId="5CA8E9B2" w:rsidR="00F65CB2" w:rsidRDefault="00F65CB2" w:rsidP="00A63B97">
      <w:pPr>
        <w:pStyle w:val="texto"/>
        <w:numPr>
          <w:ilvl w:val="0"/>
          <w:numId w:val="34"/>
        </w:numPr>
        <w:tabs>
          <w:tab w:val="clear" w:pos="2835"/>
          <w:tab w:val="clear" w:pos="3969"/>
          <w:tab w:val="clear" w:pos="5103"/>
          <w:tab w:val="clear" w:pos="6237"/>
          <w:tab w:val="clear" w:pos="7371"/>
          <w:tab w:val="left" w:pos="567"/>
        </w:tabs>
        <w:spacing w:after="100"/>
        <w:ind w:left="0" w:firstLine="284"/>
        <w:rPr>
          <w:szCs w:val="26"/>
        </w:rPr>
      </w:pPr>
      <w:r>
        <w:rPr>
          <w:szCs w:val="26"/>
        </w:rPr>
        <w:t>Bienes gestionados por la fundación: número, características, situación (alta, venta, alquiler, baja).</w:t>
      </w:r>
    </w:p>
    <w:p w14:paraId="571A2642" w14:textId="2B0F2668" w:rsidR="008F2B00" w:rsidRPr="00851DBC" w:rsidRDefault="008F2B00" w:rsidP="00A63B97">
      <w:pPr>
        <w:pStyle w:val="texto"/>
        <w:numPr>
          <w:ilvl w:val="0"/>
          <w:numId w:val="34"/>
        </w:numPr>
        <w:tabs>
          <w:tab w:val="clear" w:pos="2835"/>
          <w:tab w:val="clear" w:pos="3969"/>
          <w:tab w:val="clear" w:pos="5103"/>
          <w:tab w:val="clear" w:pos="6237"/>
          <w:tab w:val="clear" w:pos="7371"/>
          <w:tab w:val="left" w:pos="567"/>
        </w:tabs>
        <w:spacing w:after="100"/>
        <w:ind w:left="0" w:firstLine="284"/>
        <w:rPr>
          <w:szCs w:val="26"/>
        </w:rPr>
      </w:pPr>
      <w:r>
        <w:rPr>
          <w:szCs w:val="26"/>
        </w:rPr>
        <w:t xml:space="preserve">Actividad realizada por la fundación: número de actuaciones llevadas a cabo por tipo de procedimiento identificado (elaboración de inventarios, rastreos, </w:t>
      </w:r>
      <w:r w:rsidR="00295C32">
        <w:rPr>
          <w:szCs w:val="26"/>
        </w:rPr>
        <w:t>rendiciones anuales y finales de las cuentas gestionadas, defensas judiciales, etc.).</w:t>
      </w:r>
    </w:p>
    <w:p w14:paraId="45911437" w14:textId="13FA0385" w:rsidR="00B80751" w:rsidRPr="005355B5" w:rsidRDefault="00B80751" w:rsidP="004051FC">
      <w:pPr>
        <w:pStyle w:val="texto"/>
        <w:rPr>
          <w:szCs w:val="26"/>
        </w:rPr>
      </w:pPr>
      <w:r>
        <w:rPr>
          <w:szCs w:val="26"/>
        </w:rPr>
        <w:t xml:space="preserve">El alcance temporal </w:t>
      </w:r>
      <w:r w:rsidRPr="004051FC">
        <w:t>de</w:t>
      </w:r>
      <w:r>
        <w:rPr>
          <w:szCs w:val="26"/>
        </w:rPr>
        <w:t xml:space="preserve"> nuestro trabajo se </w:t>
      </w:r>
      <w:r w:rsidR="00B3111E">
        <w:rPr>
          <w:szCs w:val="26"/>
        </w:rPr>
        <w:t>centra en el periodo 2018-2022 sobre el que hemos</w:t>
      </w:r>
      <w:r w:rsidR="00851DBC">
        <w:rPr>
          <w:szCs w:val="26"/>
        </w:rPr>
        <w:t xml:space="preserve"> analizado</w:t>
      </w:r>
      <w:r w:rsidRPr="005355B5">
        <w:rPr>
          <w:szCs w:val="26"/>
        </w:rPr>
        <w:t xml:space="preserve"> la siguiente información: </w:t>
      </w:r>
    </w:p>
    <w:p w14:paraId="7E48DA8B" w14:textId="77777777" w:rsidR="001F6074" w:rsidRDefault="001F6074" w:rsidP="001F6074">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12CAC692">
        <w:rPr>
          <w:szCs w:val="26"/>
        </w:rPr>
        <w:t>Muestra de</w:t>
      </w:r>
      <w:r>
        <w:rPr>
          <w:szCs w:val="26"/>
        </w:rPr>
        <w:t xml:space="preserve"> diez expedientes digitales de personas atendidas por la fundación para verificar las actuaciones llevadas a cabo en el desarrollo de los</w:t>
      </w:r>
      <w:r w:rsidRPr="12CAC692">
        <w:rPr>
          <w:szCs w:val="26"/>
        </w:rPr>
        <w:t xml:space="preserve"> </w:t>
      </w:r>
      <w:r w:rsidRPr="00FC7CC3">
        <w:rPr>
          <w:szCs w:val="26"/>
        </w:rPr>
        <w:t>procedimientos de</w:t>
      </w:r>
      <w:r>
        <w:rPr>
          <w:szCs w:val="26"/>
        </w:rPr>
        <w:t xml:space="preserve"> contenido económico-financiero correspondientes</w:t>
      </w:r>
      <w:r w:rsidRPr="12CAC692">
        <w:rPr>
          <w:szCs w:val="26"/>
        </w:rPr>
        <w:t xml:space="preserve">. </w:t>
      </w:r>
    </w:p>
    <w:p w14:paraId="292EC75A" w14:textId="143E6FAF" w:rsidR="00FC7CC3" w:rsidRDefault="00FC7CC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Base de datos de la fundación relativa a las personas que atiende y a su actividad.</w:t>
      </w:r>
    </w:p>
    <w:p w14:paraId="5A67CEBF" w14:textId="77777777" w:rsidR="001F6074" w:rsidRDefault="001F6074" w:rsidP="001F6074">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Memorias de actividad de la fundación.</w:t>
      </w:r>
    </w:p>
    <w:p w14:paraId="259A48F4" w14:textId="77777777" w:rsidR="00B80751" w:rsidRPr="00F41F48"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b/>
          <w:color w:val="FF0000"/>
          <w:szCs w:val="26"/>
        </w:rPr>
      </w:pPr>
      <w:r>
        <w:rPr>
          <w:szCs w:val="26"/>
        </w:rPr>
        <w:t xml:space="preserve">Informes de auditoría de cuentas anuales y de procedimientos acordados de legalidad de la fundación realizados bajo la supervisión del Servicio de Control Financiero Permanente y Auditoría. </w:t>
      </w:r>
    </w:p>
    <w:p w14:paraId="2AED7A81" w14:textId="77777777" w:rsidR="00B80751" w:rsidRPr="00F41F48"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b/>
          <w:bCs/>
          <w:color w:val="FF0000"/>
          <w:szCs w:val="26"/>
        </w:rPr>
      </w:pPr>
      <w:r w:rsidRPr="66ED6EAE">
        <w:rPr>
          <w:szCs w:val="26"/>
        </w:rPr>
        <w:t>Normativa aplicable a la fundación.</w:t>
      </w:r>
    </w:p>
    <w:p w14:paraId="636F7BD7" w14:textId="00E428D1" w:rsidR="00FC7CC3" w:rsidRDefault="00FC7CC3" w:rsidP="004051FC">
      <w:pPr>
        <w:pStyle w:val="texto"/>
        <w:rPr>
          <w:szCs w:val="26"/>
        </w:rPr>
      </w:pPr>
      <w:r>
        <w:rPr>
          <w:szCs w:val="26"/>
        </w:rPr>
        <w:t xml:space="preserve">En la realización de </w:t>
      </w:r>
      <w:r w:rsidRPr="004051FC">
        <w:t>nuestro</w:t>
      </w:r>
      <w:r>
        <w:rPr>
          <w:szCs w:val="26"/>
        </w:rPr>
        <w:t xml:space="preserve"> trabajo </w:t>
      </w:r>
      <w:r w:rsidR="001F6074">
        <w:rPr>
          <w:szCs w:val="26"/>
        </w:rPr>
        <w:t>hemos tenido</w:t>
      </w:r>
      <w:r>
        <w:rPr>
          <w:szCs w:val="26"/>
        </w:rPr>
        <w:t xml:space="preserve"> la siguiente limitación: </w:t>
      </w:r>
      <w:r w:rsidR="002075F7">
        <w:rPr>
          <w:szCs w:val="26"/>
        </w:rPr>
        <w:t xml:space="preserve">la base de datos </w:t>
      </w:r>
      <w:r w:rsidR="00092474">
        <w:rPr>
          <w:szCs w:val="26"/>
        </w:rPr>
        <w:t xml:space="preserve">actual </w:t>
      </w:r>
      <w:r w:rsidR="002075F7">
        <w:rPr>
          <w:szCs w:val="26"/>
        </w:rPr>
        <w:t xml:space="preserve">no </w:t>
      </w:r>
      <w:r w:rsidR="001F6074">
        <w:rPr>
          <w:szCs w:val="26"/>
        </w:rPr>
        <w:t>proporciona</w:t>
      </w:r>
      <w:r w:rsidR="002075F7">
        <w:rPr>
          <w:szCs w:val="26"/>
        </w:rPr>
        <w:t xml:space="preserve"> información </w:t>
      </w:r>
      <w:r w:rsidR="001564A2">
        <w:rPr>
          <w:szCs w:val="26"/>
        </w:rPr>
        <w:t xml:space="preserve">fiable y exacta sobre las personas atendidas en la fundación, sobre datos referidos a su perfil y fundamentalmente </w:t>
      </w:r>
      <w:r w:rsidR="002075F7">
        <w:rPr>
          <w:szCs w:val="26"/>
        </w:rPr>
        <w:t xml:space="preserve">sobre algunos de los indicadores relacionados con la gestión </w:t>
      </w:r>
      <w:r w:rsidR="001564A2">
        <w:rPr>
          <w:szCs w:val="26"/>
        </w:rPr>
        <w:t>de su patrimonio</w:t>
      </w:r>
      <w:r w:rsidR="00092474">
        <w:rPr>
          <w:szCs w:val="26"/>
        </w:rPr>
        <w:t xml:space="preserve"> (</w:t>
      </w:r>
      <w:r w:rsidR="005778C3">
        <w:rPr>
          <w:szCs w:val="26"/>
        </w:rPr>
        <w:t xml:space="preserve">bienes de las personas, </w:t>
      </w:r>
      <w:r w:rsidR="00092474">
        <w:rPr>
          <w:szCs w:val="26"/>
        </w:rPr>
        <w:t>situación</w:t>
      </w:r>
      <w:r w:rsidR="005778C3">
        <w:rPr>
          <w:szCs w:val="26"/>
        </w:rPr>
        <w:t xml:space="preserve"> o gestión realizada</w:t>
      </w:r>
      <w:r w:rsidR="00092474">
        <w:rPr>
          <w:szCs w:val="26"/>
        </w:rPr>
        <w:t xml:space="preserve"> de </w:t>
      </w:r>
      <w:r w:rsidR="005778C3">
        <w:rPr>
          <w:szCs w:val="26"/>
        </w:rPr>
        <w:t xml:space="preserve">dichos </w:t>
      </w:r>
      <w:r w:rsidR="00092474">
        <w:rPr>
          <w:szCs w:val="26"/>
        </w:rPr>
        <w:t>bienes en propiedad, número de cuentas bancarias, etc.)</w:t>
      </w:r>
      <w:r w:rsidR="002075F7">
        <w:rPr>
          <w:szCs w:val="26"/>
        </w:rPr>
        <w:t xml:space="preserve"> por los siguientes motivos</w:t>
      </w:r>
      <w:r>
        <w:rPr>
          <w:szCs w:val="26"/>
        </w:rPr>
        <w:t xml:space="preserve">: </w:t>
      </w:r>
    </w:p>
    <w:p w14:paraId="4D81057A" w14:textId="2826DB43" w:rsidR="00FC7CC3" w:rsidRDefault="00FC7CC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Cuando se comenzó a usar la aplicación</w:t>
      </w:r>
      <w:r w:rsidR="005778C3">
        <w:rPr>
          <w:szCs w:val="26"/>
        </w:rPr>
        <w:t xml:space="preserve"> </w:t>
      </w:r>
      <w:r w:rsidR="001F6074">
        <w:rPr>
          <w:szCs w:val="26"/>
        </w:rPr>
        <w:t>actual, la cual</w:t>
      </w:r>
      <w:r w:rsidR="005778C3">
        <w:rPr>
          <w:szCs w:val="26"/>
        </w:rPr>
        <w:t xml:space="preserve"> obtiene la información de la base de datos mencionada</w:t>
      </w:r>
      <w:r w:rsidR="00665163">
        <w:rPr>
          <w:szCs w:val="26"/>
        </w:rPr>
        <w:t>,</w:t>
      </w:r>
      <w:r>
        <w:rPr>
          <w:szCs w:val="26"/>
        </w:rPr>
        <w:t xml:space="preserve"> </w:t>
      </w:r>
      <w:r w:rsidR="001F6074">
        <w:rPr>
          <w:szCs w:val="26"/>
        </w:rPr>
        <w:t>no se realizó una</w:t>
      </w:r>
      <w:r w:rsidR="00665163" w:rsidRPr="00665163">
        <w:rPr>
          <w:szCs w:val="26"/>
        </w:rPr>
        <w:t xml:space="preserve"> revisión</w:t>
      </w:r>
      <w:r w:rsidR="009C44FB">
        <w:rPr>
          <w:szCs w:val="26"/>
        </w:rPr>
        <w:t xml:space="preserve"> y depuración</w:t>
      </w:r>
      <w:r w:rsidR="00665163" w:rsidRPr="00665163">
        <w:rPr>
          <w:szCs w:val="26"/>
        </w:rPr>
        <w:t xml:space="preserve"> previa </w:t>
      </w:r>
      <w:r w:rsidR="001F6074">
        <w:rPr>
          <w:szCs w:val="26"/>
        </w:rPr>
        <w:t>del sistema anterior</w:t>
      </w:r>
      <w:r w:rsidR="00665163" w:rsidRPr="00665163">
        <w:rPr>
          <w:szCs w:val="26"/>
        </w:rPr>
        <w:t>.</w:t>
      </w:r>
    </w:p>
    <w:p w14:paraId="3ABF8839" w14:textId="77777777" w:rsidR="00665163" w:rsidRPr="00665163" w:rsidRDefault="0066516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665163">
        <w:rPr>
          <w:szCs w:val="26"/>
        </w:rPr>
        <w:lastRenderedPageBreak/>
        <w:t>La base de datos no tiene restricciones de integridad y la aplicación graba registros erróneos que podrían generar errores en la explotación de estos datos.</w:t>
      </w:r>
    </w:p>
    <w:p w14:paraId="46DB35DF" w14:textId="4BB744CA" w:rsidR="00665163" w:rsidRDefault="0066516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665163">
        <w:rPr>
          <w:szCs w:val="26"/>
        </w:rPr>
        <w:t>No hay uniformidad a la hora de introducir la información. La aplicación tiene definidos varios campos para introducir la información con detalle, pero, en muchos casos, en lugar de utilizar estos campos se utilizan otros de texto libre, donde se mezclan muchos conceptos, lo que hace que la explotación de estos datos sea inviable</w:t>
      </w:r>
      <w:r>
        <w:rPr>
          <w:szCs w:val="26"/>
        </w:rPr>
        <w:t>.</w:t>
      </w:r>
    </w:p>
    <w:p w14:paraId="0F32A6FF" w14:textId="69819779" w:rsidR="00ED74B7" w:rsidRDefault="006F36CF"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No está definido quié</w:t>
      </w:r>
      <w:r w:rsidR="00ED74B7" w:rsidRPr="00ED74B7">
        <w:rPr>
          <w:szCs w:val="26"/>
        </w:rPr>
        <w:t xml:space="preserve">n es el responsable de </w:t>
      </w:r>
      <w:r w:rsidR="00ED74B7">
        <w:rPr>
          <w:szCs w:val="26"/>
        </w:rPr>
        <w:t>cumplimentar ni mantener</w:t>
      </w:r>
      <w:r w:rsidR="00ED74B7" w:rsidRPr="00ED74B7">
        <w:rPr>
          <w:szCs w:val="26"/>
        </w:rPr>
        <w:t xml:space="preserve"> cada ámbito de información</w:t>
      </w:r>
      <w:r w:rsidR="00ED74B7">
        <w:rPr>
          <w:szCs w:val="26"/>
        </w:rPr>
        <w:t xml:space="preserve">. </w:t>
      </w:r>
    </w:p>
    <w:p w14:paraId="2DD51E7D" w14:textId="4485A222" w:rsidR="002075F7" w:rsidRDefault="00092474" w:rsidP="004051FC">
      <w:pPr>
        <w:pStyle w:val="texto"/>
        <w:rPr>
          <w:szCs w:val="26"/>
        </w:rPr>
      </w:pPr>
      <w:r>
        <w:rPr>
          <w:szCs w:val="26"/>
        </w:rPr>
        <w:t>Al respecto señalamos que esta limitación está referida a la obtención de información agregada</w:t>
      </w:r>
      <w:r w:rsidR="00D6634A">
        <w:rPr>
          <w:szCs w:val="26"/>
        </w:rPr>
        <w:t xml:space="preserve"> sobre los indicadores señalados</w:t>
      </w:r>
      <w:r>
        <w:rPr>
          <w:szCs w:val="26"/>
        </w:rPr>
        <w:t>. La fundación elabora un expediente digital para cada persona</w:t>
      </w:r>
      <w:r w:rsidR="006F36CF">
        <w:rPr>
          <w:szCs w:val="26"/>
        </w:rPr>
        <w:t>,</w:t>
      </w:r>
      <w:r>
        <w:rPr>
          <w:szCs w:val="26"/>
        </w:rPr>
        <w:t xml:space="preserve"> lo que les permite llevar a cabo su actividad</w:t>
      </w:r>
      <w:r w:rsidR="00665163">
        <w:rPr>
          <w:szCs w:val="26"/>
        </w:rPr>
        <w:t xml:space="preserve"> diaria</w:t>
      </w:r>
      <w:r w:rsidR="00D6634A">
        <w:rPr>
          <w:szCs w:val="26"/>
        </w:rPr>
        <w:t xml:space="preserve"> de manera adecuada disponiendo de toda la documentación necesaria para ello. </w:t>
      </w:r>
    </w:p>
    <w:p w14:paraId="36A6F994" w14:textId="77777777" w:rsidR="00092474" w:rsidRDefault="00092474" w:rsidP="00092474">
      <w:pPr>
        <w:pStyle w:val="texto"/>
        <w:tabs>
          <w:tab w:val="clear" w:pos="2835"/>
          <w:tab w:val="clear" w:pos="3969"/>
          <w:tab w:val="clear" w:pos="5103"/>
          <w:tab w:val="clear" w:pos="6237"/>
          <w:tab w:val="clear" w:pos="7371"/>
        </w:tabs>
        <w:spacing w:after="100"/>
        <w:ind w:left="284" w:firstLine="0"/>
        <w:rPr>
          <w:szCs w:val="26"/>
        </w:rPr>
      </w:pPr>
    </w:p>
    <w:p w14:paraId="1EDE5C22" w14:textId="77777777" w:rsidR="00564D57" w:rsidRDefault="00564D57" w:rsidP="00B80751">
      <w:pPr>
        <w:pStyle w:val="texto"/>
        <w:tabs>
          <w:tab w:val="clear" w:pos="2835"/>
          <w:tab w:val="clear" w:pos="3969"/>
          <w:tab w:val="clear" w:pos="5103"/>
          <w:tab w:val="clear" w:pos="6237"/>
          <w:tab w:val="clear" w:pos="7371"/>
        </w:tabs>
        <w:spacing w:before="120"/>
        <w:rPr>
          <w:szCs w:val="26"/>
        </w:rPr>
      </w:pPr>
    </w:p>
    <w:p w14:paraId="0E0E0BE9" w14:textId="77777777" w:rsidR="00B80751" w:rsidRDefault="00B80751" w:rsidP="00B80751">
      <w:pPr>
        <w:spacing w:after="0"/>
        <w:ind w:firstLine="0"/>
        <w:jc w:val="left"/>
        <w:rPr>
          <w:sz w:val="26"/>
          <w:szCs w:val="26"/>
          <w:lang w:eastAsia="es-ES"/>
        </w:rPr>
      </w:pPr>
      <w:r>
        <w:rPr>
          <w:sz w:val="26"/>
          <w:szCs w:val="26"/>
          <w:lang w:eastAsia="es-ES"/>
        </w:rPr>
        <w:br w:type="page"/>
      </w:r>
    </w:p>
    <w:p w14:paraId="266B12CE" w14:textId="5ADAD36E" w:rsidR="00851DBC" w:rsidRPr="00134DF4" w:rsidRDefault="00851DBC" w:rsidP="00851DBC">
      <w:pPr>
        <w:pStyle w:val="atitulo1"/>
        <w:spacing w:after="160"/>
      </w:pPr>
      <w:bookmarkStart w:id="2" w:name="_Toc127443952"/>
      <w:bookmarkStart w:id="3" w:name="_Toc130899970"/>
      <w:r>
        <w:lastRenderedPageBreak/>
        <w:t>III</w:t>
      </w:r>
      <w:r w:rsidRPr="00134DF4">
        <w:t xml:space="preserve">. </w:t>
      </w:r>
      <w:r>
        <w:t>Conclusiones y recomendaciones</w:t>
      </w:r>
      <w:bookmarkEnd w:id="3"/>
    </w:p>
    <w:p w14:paraId="78D8750C" w14:textId="39994601" w:rsidR="00632B59" w:rsidRDefault="00632B59" w:rsidP="004051FC">
      <w:pPr>
        <w:pStyle w:val="texto"/>
        <w:rPr>
          <w:szCs w:val="26"/>
        </w:rPr>
      </w:pPr>
      <w:r w:rsidRPr="00FE1A06">
        <w:rPr>
          <w:szCs w:val="26"/>
        </w:rPr>
        <w:t xml:space="preserve">En el año 2001, el </w:t>
      </w:r>
      <w:r w:rsidRPr="004051FC">
        <w:t>Gobierno</w:t>
      </w:r>
      <w:r w:rsidRPr="00FE1A06">
        <w:rPr>
          <w:szCs w:val="26"/>
        </w:rPr>
        <w:t xml:space="preserve"> de Navarra creó la Fundación Navarra para la Tutela de Personas Adultas con el objeto </w:t>
      </w:r>
      <w:r w:rsidRPr="00EC1419">
        <w:rPr>
          <w:i/>
          <w:sz w:val="24"/>
        </w:rPr>
        <w:t>“</w:t>
      </w:r>
      <w:r w:rsidRPr="00A25D06">
        <w:rPr>
          <w:i/>
          <w:sz w:val="24"/>
        </w:rPr>
        <w:t>de atender las tutelas, curatelas y defensas judiciales de personas mayores de edad incapacitadas, legalmente encomendadas a la Comunidad Foral de Navarra”</w:t>
      </w:r>
      <w:r>
        <w:rPr>
          <w:i/>
          <w:szCs w:val="26"/>
        </w:rPr>
        <w:t>.</w:t>
      </w:r>
    </w:p>
    <w:p w14:paraId="650B8B8C" w14:textId="7B231596" w:rsidR="00E610EF" w:rsidRDefault="00E751B4" w:rsidP="004051FC">
      <w:pPr>
        <w:pStyle w:val="texto"/>
        <w:rPr>
          <w:szCs w:val="26"/>
        </w:rPr>
      </w:pPr>
      <w:r>
        <w:rPr>
          <w:szCs w:val="26"/>
        </w:rPr>
        <w:t>En 2021 se produjo una reforma de la normativa aplicable a estas personas</w:t>
      </w:r>
      <w:r w:rsidR="002C7B94">
        <w:rPr>
          <w:szCs w:val="26"/>
        </w:rPr>
        <w:t xml:space="preserve">; la nueva regulación </w:t>
      </w:r>
      <w:r w:rsidR="00B3111E">
        <w:t>suprimió los conceptos de incapacitación y modificación de la capacidad jurídica al considerar</w:t>
      </w:r>
      <w:r w:rsidR="002C7B94">
        <w:rPr>
          <w:szCs w:val="26"/>
        </w:rPr>
        <w:t xml:space="preserve"> que lo que precisan estas personas es el establecimiento de medidas de apoyo. </w:t>
      </w:r>
      <w:r w:rsidR="00E610EF">
        <w:rPr>
          <w:szCs w:val="26"/>
        </w:rPr>
        <w:t xml:space="preserve">Este hecho conllevó la desaparición de la figura de tutela de las personas adultas. </w:t>
      </w:r>
    </w:p>
    <w:p w14:paraId="77FF211A" w14:textId="48388EC3" w:rsidR="00E610EF" w:rsidRPr="00C75B0B" w:rsidRDefault="00E610EF" w:rsidP="004051FC">
      <w:pPr>
        <w:pStyle w:val="texto"/>
        <w:rPr>
          <w:szCs w:val="26"/>
        </w:rPr>
      </w:pPr>
      <w:r w:rsidRPr="00C75B0B">
        <w:rPr>
          <w:szCs w:val="26"/>
        </w:rPr>
        <w:t xml:space="preserve">Con el fin de </w:t>
      </w:r>
      <w:r w:rsidR="00B3111E">
        <w:rPr>
          <w:szCs w:val="26"/>
        </w:rPr>
        <w:t>dar respuesta a</w:t>
      </w:r>
      <w:r w:rsidRPr="00C75B0B">
        <w:rPr>
          <w:szCs w:val="26"/>
        </w:rPr>
        <w:t xml:space="preserve"> los cambios anteriores</w:t>
      </w:r>
      <w:r w:rsidR="00B3111E">
        <w:rPr>
          <w:szCs w:val="26"/>
        </w:rPr>
        <w:t>,</w:t>
      </w:r>
      <w:r w:rsidRPr="00C75B0B">
        <w:rPr>
          <w:szCs w:val="26"/>
        </w:rPr>
        <w:t xml:space="preserve"> </w:t>
      </w:r>
      <w:r w:rsidR="00B3111E" w:rsidRPr="00C75B0B">
        <w:rPr>
          <w:szCs w:val="26"/>
        </w:rPr>
        <w:t xml:space="preserve">los estatutos de la fundación </w:t>
      </w:r>
      <w:r w:rsidRPr="00C75B0B">
        <w:rPr>
          <w:szCs w:val="26"/>
        </w:rPr>
        <w:t xml:space="preserve">se </w:t>
      </w:r>
      <w:r w:rsidR="00B3111E">
        <w:rPr>
          <w:szCs w:val="26"/>
        </w:rPr>
        <w:t>modificaron</w:t>
      </w:r>
      <w:r w:rsidRPr="00C75B0B">
        <w:rPr>
          <w:szCs w:val="26"/>
        </w:rPr>
        <w:t xml:space="preserve"> en noviembre de 2021 </w:t>
      </w:r>
      <w:r w:rsidR="00B3111E">
        <w:rPr>
          <w:szCs w:val="26"/>
        </w:rPr>
        <w:t xml:space="preserve">y su denominación pasó a ser </w:t>
      </w:r>
      <w:r w:rsidRPr="00C75B0B">
        <w:rPr>
          <w:szCs w:val="26"/>
        </w:rPr>
        <w:t xml:space="preserve">Fundación </w:t>
      </w:r>
      <w:r w:rsidR="00A94EA9">
        <w:rPr>
          <w:szCs w:val="26"/>
        </w:rPr>
        <w:t xml:space="preserve">Pública </w:t>
      </w:r>
      <w:r w:rsidRPr="00C75B0B">
        <w:rPr>
          <w:szCs w:val="26"/>
        </w:rPr>
        <w:t xml:space="preserve">Navarra para la Provisión de Apoyos a Personas con Discapacidad. </w:t>
      </w:r>
    </w:p>
    <w:p w14:paraId="623173CD" w14:textId="4793A00C" w:rsidR="00C75B0B" w:rsidRDefault="00C75B0B" w:rsidP="004051FC">
      <w:pPr>
        <w:pStyle w:val="texto"/>
        <w:rPr>
          <w:szCs w:val="26"/>
        </w:rPr>
      </w:pPr>
      <w:r w:rsidRPr="00C75B0B">
        <w:rPr>
          <w:szCs w:val="26"/>
        </w:rPr>
        <w:t>Las medidas de apoyo que puede ejercer la fundación</w:t>
      </w:r>
      <w:r w:rsidR="00BB40C1">
        <w:rPr>
          <w:szCs w:val="26"/>
        </w:rPr>
        <w:t xml:space="preserve"> para las personas,</w:t>
      </w:r>
      <w:r w:rsidRPr="00C75B0B">
        <w:rPr>
          <w:szCs w:val="26"/>
        </w:rPr>
        <w:t xml:space="preserve"> </w:t>
      </w:r>
      <w:r>
        <w:rPr>
          <w:szCs w:val="26"/>
        </w:rPr>
        <w:t xml:space="preserve">tras la </w:t>
      </w:r>
      <w:r w:rsidR="00ED48C9">
        <w:rPr>
          <w:szCs w:val="26"/>
        </w:rPr>
        <w:t>reforma de la normativa</w:t>
      </w:r>
      <w:r w:rsidR="00BB40C1">
        <w:rPr>
          <w:szCs w:val="26"/>
        </w:rPr>
        <w:t>,</w:t>
      </w:r>
      <w:r w:rsidR="00ED48C9">
        <w:rPr>
          <w:szCs w:val="26"/>
        </w:rPr>
        <w:t xml:space="preserve"> son la</w:t>
      </w:r>
      <w:r>
        <w:rPr>
          <w:szCs w:val="26"/>
        </w:rPr>
        <w:t xml:space="preserve"> curatela</w:t>
      </w:r>
      <w:r w:rsidR="00552517">
        <w:rPr>
          <w:szCs w:val="26"/>
        </w:rPr>
        <w:t xml:space="preserve"> y la defensa judicial</w:t>
      </w:r>
      <w:r w:rsidR="00BB40C1">
        <w:rPr>
          <w:szCs w:val="26"/>
        </w:rPr>
        <w:t xml:space="preserve"> en los procedimientos que se celebren</w:t>
      </w:r>
      <w:r w:rsidR="00552517">
        <w:rPr>
          <w:szCs w:val="26"/>
        </w:rPr>
        <w:t>.</w:t>
      </w:r>
      <w:r w:rsidR="00ED48C9">
        <w:rPr>
          <w:szCs w:val="26"/>
        </w:rPr>
        <w:t xml:space="preserve"> La curatela </w:t>
      </w:r>
      <w:r w:rsidR="00AA673B">
        <w:rPr>
          <w:szCs w:val="26"/>
        </w:rPr>
        <w:t xml:space="preserve">presenta distintas modalidades que se establecen en la resolución judicial correspondiente y son las siguientes: </w:t>
      </w:r>
      <w:r w:rsidR="00ED48C9">
        <w:rPr>
          <w:szCs w:val="26"/>
        </w:rPr>
        <w:t>la representativa total</w:t>
      </w:r>
      <w:r w:rsidR="00BB1B6F">
        <w:rPr>
          <w:rStyle w:val="Refdenotaalpie"/>
          <w:szCs w:val="26"/>
        </w:rPr>
        <w:footnoteReference w:id="1"/>
      </w:r>
      <w:r>
        <w:rPr>
          <w:szCs w:val="26"/>
        </w:rPr>
        <w:t>, asistencial y/o representativa en la parte económica o asistencial o mixta</w:t>
      </w:r>
      <w:r w:rsidR="00AA673B">
        <w:rPr>
          <w:szCs w:val="26"/>
        </w:rPr>
        <w:t>. La fundación asimismo podrá prestar medidas de</w:t>
      </w:r>
      <w:r>
        <w:rPr>
          <w:szCs w:val="26"/>
        </w:rPr>
        <w:t xml:space="preserve"> apoyo a las personas</w:t>
      </w:r>
      <w:r w:rsidR="00BB40C1">
        <w:rPr>
          <w:szCs w:val="26"/>
        </w:rPr>
        <w:t>,</w:t>
      </w:r>
      <w:r>
        <w:rPr>
          <w:szCs w:val="26"/>
        </w:rPr>
        <w:t xml:space="preserve"> en caso de que el juzgado haya establecido medidas cautelares que así lo dictaminen</w:t>
      </w:r>
      <w:r w:rsidR="00AA673B">
        <w:rPr>
          <w:szCs w:val="26"/>
        </w:rPr>
        <w:t>,</w:t>
      </w:r>
      <w:r>
        <w:rPr>
          <w:szCs w:val="26"/>
        </w:rPr>
        <w:t xml:space="preserve"> hasta la aprobación de la resolución judicial definitiva. </w:t>
      </w:r>
    </w:p>
    <w:p w14:paraId="781A9065" w14:textId="78483257" w:rsidR="00E610EF" w:rsidRPr="00C75B0B" w:rsidRDefault="00E610EF" w:rsidP="004051FC">
      <w:pPr>
        <w:pStyle w:val="texto"/>
        <w:rPr>
          <w:szCs w:val="26"/>
        </w:rPr>
      </w:pPr>
      <w:r w:rsidRPr="00C75B0B">
        <w:rPr>
          <w:szCs w:val="26"/>
        </w:rPr>
        <w:t xml:space="preserve">En 2022 la plantilla de la fundación estaba formada por 21 puestos </w:t>
      </w:r>
      <w:r w:rsidR="00AC7E4B">
        <w:rPr>
          <w:szCs w:val="26"/>
        </w:rPr>
        <w:t>ocupados en su totalidad</w:t>
      </w:r>
      <w:r w:rsidR="0067366C">
        <w:rPr>
          <w:szCs w:val="26"/>
        </w:rPr>
        <w:t>,</w:t>
      </w:r>
      <w:r w:rsidR="00AC7E4B">
        <w:rPr>
          <w:szCs w:val="26"/>
        </w:rPr>
        <w:t xml:space="preserve"> de </w:t>
      </w:r>
      <w:r w:rsidR="00AC7E4B" w:rsidRPr="004051FC">
        <w:t>los</w:t>
      </w:r>
      <w:r w:rsidR="00AC7E4B">
        <w:rPr>
          <w:szCs w:val="26"/>
        </w:rPr>
        <w:t xml:space="preserve"> cuales el 43 por ciento </w:t>
      </w:r>
      <w:r w:rsidR="00F40827">
        <w:rPr>
          <w:szCs w:val="26"/>
        </w:rPr>
        <w:t>correspondía a</w:t>
      </w:r>
      <w:r w:rsidR="00AC7E4B">
        <w:rPr>
          <w:szCs w:val="26"/>
        </w:rPr>
        <w:t xml:space="preserve"> trabajadoras </w:t>
      </w:r>
      <w:r w:rsidR="00592401">
        <w:rPr>
          <w:szCs w:val="26"/>
        </w:rPr>
        <w:t xml:space="preserve">y educadoras </w:t>
      </w:r>
      <w:r w:rsidR="00AC7E4B">
        <w:rPr>
          <w:szCs w:val="26"/>
        </w:rPr>
        <w:t>sociales y el 33 por ciento</w:t>
      </w:r>
      <w:r w:rsidR="00F40827">
        <w:rPr>
          <w:szCs w:val="26"/>
        </w:rPr>
        <w:t xml:space="preserve"> a</w:t>
      </w:r>
      <w:r w:rsidR="00AC7E4B">
        <w:rPr>
          <w:szCs w:val="26"/>
        </w:rPr>
        <w:t xml:space="preserve"> personal administrativo. </w:t>
      </w:r>
    </w:p>
    <w:p w14:paraId="5E9C28BF" w14:textId="07F5490A" w:rsidR="00E610EF" w:rsidRPr="00C75B0B" w:rsidRDefault="00E610EF" w:rsidP="004051FC">
      <w:pPr>
        <w:pStyle w:val="texto"/>
        <w:rPr>
          <w:szCs w:val="26"/>
        </w:rPr>
      </w:pPr>
      <w:r w:rsidRPr="00C75B0B">
        <w:rPr>
          <w:szCs w:val="26"/>
        </w:rPr>
        <w:t xml:space="preserve">Los recursos económicos de la fundación obtenidos en 2022 ascendieron a 900.704 euros, de </w:t>
      </w:r>
      <w:r w:rsidRPr="004051FC">
        <w:t>los</w:t>
      </w:r>
      <w:r w:rsidRPr="00C75B0B">
        <w:rPr>
          <w:szCs w:val="26"/>
        </w:rPr>
        <w:t xml:space="preserve"> cuales el 94 por ciento, provenían de la Administración de la Comunidad Foral de Navarra. Durante ese año se </w:t>
      </w:r>
      <w:r w:rsidR="00BB1B6F">
        <w:rPr>
          <w:szCs w:val="26"/>
        </w:rPr>
        <w:t>gastaron</w:t>
      </w:r>
      <w:r w:rsidRPr="00C75B0B">
        <w:rPr>
          <w:szCs w:val="26"/>
        </w:rPr>
        <w:t xml:space="preserve"> 913.345 euros destinados en un 93 por ciento a gastos de personal. </w:t>
      </w:r>
    </w:p>
    <w:p w14:paraId="096CDCF3" w14:textId="2834A387" w:rsidR="00BC2620" w:rsidRDefault="00BC2620" w:rsidP="004051FC">
      <w:pPr>
        <w:pStyle w:val="texto"/>
        <w:rPr>
          <w:szCs w:val="26"/>
        </w:rPr>
      </w:pPr>
      <w:r>
        <w:rPr>
          <w:szCs w:val="26"/>
        </w:rPr>
        <w:t>Las cuentas anuales de la fundación son auditadas por empresas privadas bajo la supervisión de la Dirección General de Intervención de la Administración de la Comunidad Foral de Navarra. En los últimos cinco años auditados (2017-2021</w:t>
      </w:r>
      <w:r>
        <w:rPr>
          <w:rStyle w:val="Refdenotaalpie"/>
          <w:szCs w:val="26"/>
        </w:rPr>
        <w:footnoteReference w:id="2"/>
      </w:r>
      <w:r>
        <w:rPr>
          <w:szCs w:val="26"/>
        </w:rPr>
        <w:t xml:space="preserve">) la </w:t>
      </w:r>
      <w:r w:rsidRPr="004051FC">
        <w:t>opinión</w:t>
      </w:r>
      <w:r>
        <w:rPr>
          <w:szCs w:val="26"/>
        </w:rPr>
        <w:t xml:space="preserve"> de auditoría fue favorable sin salvedades. </w:t>
      </w:r>
    </w:p>
    <w:p w14:paraId="4361FFD6" w14:textId="2F47F4F2" w:rsidR="005F01C7" w:rsidRDefault="00BC2620" w:rsidP="004051FC">
      <w:pPr>
        <w:pStyle w:val="texto"/>
        <w:rPr>
          <w:szCs w:val="26"/>
        </w:rPr>
      </w:pPr>
      <w:r>
        <w:rPr>
          <w:szCs w:val="26"/>
        </w:rPr>
        <w:lastRenderedPageBreak/>
        <w:t xml:space="preserve">Asimismo, se realizaron auditorías de procedimientos acordados de legalidad para revisar fundamentalmente aspectos relacionados con el personal y la contratación </w:t>
      </w:r>
      <w:r w:rsidRPr="004051FC">
        <w:t>administrativa</w:t>
      </w:r>
      <w:r w:rsidR="00BB1B6F">
        <w:rPr>
          <w:szCs w:val="26"/>
        </w:rPr>
        <w:t xml:space="preserve"> con los siguientes resultados:</w:t>
      </w:r>
    </w:p>
    <w:p w14:paraId="71739EB5" w14:textId="77777777" w:rsidR="005F01C7" w:rsidRDefault="005F01C7" w:rsidP="00BB1B6F">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En las auditorías </w:t>
      </w:r>
      <w:r w:rsidRPr="00BB1B6F">
        <w:rPr>
          <w:szCs w:val="26"/>
        </w:rPr>
        <w:t>relativas</w:t>
      </w:r>
      <w:r>
        <w:rPr>
          <w:szCs w:val="26"/>
        </w:rPr>
        <w:t xml:space="preserve"> a 2017 y 2019 no existen excepciones ni llamadas de atención sobre los aspectos revisados. </w:t>
      </w:r>
    </w:p>
    <w:p w14:paraId="12F243C2" w14:textId="2B910674" w:rsidR="005F01C7" w:rsidRDefault="005F01C7" w:rsidP="00BB1B6F">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En 2020 y 2021 se mencionan como excepciones al cumplimiento de la normativa</w:t>
      </w:r>
      <w:r w:rsidR="001564A2">
        <w:rPr>
          <w:szCs w:val="26"/>
        </w:rPr>
        <w:t>,</w:t>
      </w:r>
      <w:r>
        <w:rPr>
          <w:szCs w:val="26"/>
        </w:rPr>
        <w:t xml:space="preserve"> la falta de publicación </w:t>
      </w:r>
      <w:r w:rsidR="00F40827">
        <w:rPr>
          <w:szCs w:val="26"/>
        </w:rPr>
        <w:t xml:space="preserve">en el Portal de Contratación </w:t>
      </w:r>
      <w:r>
        <w:rPr>
          <w:szCs w:val="26"/>
        </w:rPr>
        <w:t>de datos estadísticos sobre el volumen de contratos adjudicados, el procedimiento utilizado en la adjudicación de un contrato que superaba los 15.000 euros y el incremento de retribuciones superior al establecido en la normativa</w:t>
      </w:r>
      <w:r w:rsidR="00F40827">
        <w:rPr>
          <w:szCs w:val="26"/>
        </w:rPr>
        <w:t>,</w:t>
      </w:r>
      <w:r>
        <w:rPr>
          <w:szCs w:val="26"/>
        </w:rPr>
        <w:t xml:space="preserve"> si bien se justifica en las obligaciones adquiridas </w:t>
      </w:r>
      <w:r w:rsidR="00F40827">
        <w:rPr>
          <w:szCs w:val="26"/>
        </w:rPr>
        <w:t xml:space="preserve">en </w:t>
      </w:r>
      <w:r>
        <w:rPr>
          <w:szCs w:val="26"/>
        </w:rPr>
        <w:t xml:space="preserve">el convenio colectivo aprobado en 2017. </w:t>
      </w:r>
    </w:p>
    <w:p w14:paraId="11018295" w14:textId="556688BA" w:rsidR="00BC2620" w:rsidRDefault="005F01C7" w:rsidP="00BB1B6F">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En 2021 se menciona</w:t>
      </w:r>
      <w:r w:rsidR="00A87632">
        <w:rPr>
          <w:szCs w:val="26"/>
        </w:rPr>
        <w:t>,</w:t>
      </w:r>
      <w:r>
        <w:rPr>
          <w:szCs w:val="26"/>
        </w:rPr>
        <w:t xml:space="preserve"> además</w:t>
      </w:r>
      <w:r w:rsidR="00A87632">
        <w:rPr>
          <w:szCs w:val="26"/>
        </w:rPr>
        <w:t>,</w:t>
      </w:r>
      <w:r>
        <w:rPr>
          <w:szCs w:val="26"/>
        </w:rPr>
        <w:t xml:space="preserve"> una excepción relacionada con la contratación con carácter indefinido de una persona para la plaza de letrado superando la tasa de reposición </w:t>
      </w:r>
      <w:r w:rsidR="00BB1B6F">
        <w:rPr>
          <w:szCs w:val="26"/>
        </w:rPr>
        <w:t>de la fundación</w:t>
      </w:r>
      <w:r w:rsidR="00B3111E">
        <w:rPr>
          <w:szCs w:val="26"/>
        </w:rPr>
        <w:t xml:space="preserve"> que era cero</w:t>
      </w:r>
      <w:r>
        <w:rPr>
          <w:szCs w:val="26"/>
        </w:rPr>
        <w:t xml:space="preserve"> al no existir variaciones en plantilla en el año anterior. </w:t>
      </w:r>
    </w:p>
    <w:p w14:paraId="057F3051" w14:textId="188C72FE" w:rsidR="000D123C" w:rsidRDefault="000D123C" w:rsidP="004051FC">
      <w:pPr>
        <w:pStyle w:val="texto"/>
        <w:rPr>
          <w:szCs w:val="26"/>
        </w:rPr>
      </w:pPr>
      <w:r>
        <w:rPr>
          <w:szCs w:val="26"/>
        </w:rPr>
        <w:t xml:space="preserve">Las conclusiones del </w:t>
      </w:r>
      <w:r w:rsidRPr="004051FC">
        <w:t>trabajo</w:t>
      </w:r>
      <w:r>
        <w:rPr>
          <w:szCs w:val="26"/>
        </w:rPr>
        <w:t xml:space="preserve"> realizado son las siguientes:</w:t>
      </w:r>
    </w:p>
    <w:p w14:paraId="12F84FED" w14:textId="77777777" w:rsidR="00F40827" w:rsidRDefault="00F40827" w:rsidP="00F40827">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L</w:t>
      </w:r>
      <w:r w:rsidRPr="00AC7E4B">
        <w:rPr>
          <w:szCs w:val="26"/>
        </w:rPr>
        <w:t xml:space="preserve">as actuaciones llevadas a cabo por la fundación en los procedimientos de contenido económico-financiero relacionados con la prestación de apoyos a las personas </w:t>
      </w:r>
      <w:r>
        <w:rPr>
          <w:szCs w:val="26"/>
        </w:rPr>
        <w:t xml:space="preserve">son adecuadas y razonables, si bien en algunos casos se aprecia un retraso considerable en algunas como la realización de inventarios o la rendición anual y final de las cuentas al juzgado. </w:t>
      </w:r>
    </w:p>
    <w:p w14:paraId="6CAB85B4" w14:textId="06E409B1" w:rsidR="00AC7E4B" w:rsidRDefault="005F01C7"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AC7E4B">
        <w:rPr>
          <w:szCs w:val="26"/>
        </w:rPr>
        <w:t xml:space="preserve">La información </w:t>
      </w:r>
      <w:r w:rsidR="00F40827">
        <w:rPr>
          <w:szCs w:val="26"/>
        </w:rPr>
        <w:t>de</w:t>
      </w:r>
      <w:r w:rsidRPr="00AC7E4B">
        <w:rPr>
          <w:szCs w:val="26"/>
        </w:rPr>
        <w:t xml:space="preserve"> la base de datos sobre los bienes de las personas a las cuales la fundación presta apoyo y</w:t>
      </w:r>
      <w:r w:rsidR="00F40827">
        <w:rPr>
          <w:szCs w:val="26"/>
        </w:rPr>
        <w:t xml:space="preserve"> sobre</w:t>
      </w:r>
      <w:r w:rsidRPr="00AC7E4B">
        <w:rPr>
          <w:szCs w:val="26"/>
        </w:rPr>
        <w:t xml:space="preserve"> las gestiones </w:t>
      </w:r>
      <w:r w:rsidR="00AC7E4B" w:rsidRPr="00AC7E4B">
        <w:rPr>
          <w:szCs w:val="26"/>
        </w:rPr>
        <w:t>realizadas con los mismos es incompleta, está sin actualizar y no es fiable, si bien estos datos constan en el expediente digital individualizado de cada persona.</w:t>
      </w:r>
    </w:p>
    <w:p w14:paraId="0E787A3E" w14:textId="1E1DE7EB" w:rsidR="009C44FB" w:rsidRDefault="009C44FB" w:rsidP="009C44FB">
      <w:pPr>
        <w:pStyle w:val="texto"/>
        <w:rPr>
          <w:szCs w:val="26"/>
        </w:rPr>
      </w:pPr>
      <w:r>
        <w:rPr>
          <w:szCs w:val="26"/>
        </w:rPr>
        <w:t xml:space="preserve">Este hecho ha motivado que no podamos analizar la evolución de indicadores </w:t>
      </w:r>
      <w:r w:rsidRPr="009C44FB">
        <w:rPr>
          <w:szCs w:val="26"/>
        </w:rPr>
        <w:t>sobre</w:t>
      </w:r>
      <w:r>
        <w:rPr>
          <w:szCs w:val="26"/>
        </w:rPr>
        <w:t xml:space="preserve"> las personas atendidas y su perfil, sobre los bienes gestionados por la fundación</w:t>
      </w:r>
      <w:r w:rsidR="00F40827">
        <w:rPr>
          <w:szCs w:val="26"/>
        </w:rPr>
        <w:t>,</w:t>
      </w:r>
      <w:r>
        <w:rPr>
          <w:szCs w:val="26"/>
        </w:rPr>
        <w:t xml:space="preserve"> ni</w:t>
      </w:r>
      <w:r w:rsidR="00F40827">
        <w:rPr>
          <w:szCs w:val="26"/>
        </w:rPr>
        <w:t xml:space="preserve"> sobre</w:t>
      </w:r>
      <w:r>
        <w:rPr>
          <w:szCs w:val="26"/>
        </w:rPr>
        <w:t xml:space="preserve"> las actuaciones realizadas sobre </w:t>
      </w:r>
      <w:r w:rsidR="00F40827">
        <w:rPr>
          <w:szCs w:val="26"/>
        </w:rPr>
        <w:t>éstos</w:t>
      </w:r>
      <w:r>
        <w:rPr>
          <w:szCs w:val="26"/>
        </w:rPr>
        <w:t>. Al respecto señalamos que las personas atendidas durante 2022 por la fundación ascendieron aproximadamente a 815.</w:t>
      </w:r>
    </w:p>
    <w:p w14:paraId="2C01607A" w14:textId="1DD9A01E" w:rsidR="0059327F" w:rsidRDefault="0059327F" w:rsidP="004051FC">
      <w:pPr>
        <w:pStyle w:val="texto"/>
        <w:rPr>
          <w:szCs w:val="26"/>
        </w:rPr>
      </w:pPr>
      <w:r>
        <w:rPr>
          <w:szCs w:val="26"/>
        </w:rPr>
        <w:t>Actualmente se está en fase de</w:t>
      </w:r>
      <w:r w:rsidR="00ED74B7">
        <w:rPr>
          <w:szCs w:val="26"/>
        </w:rPr>
        <w:t xml:space="preserve"> sustitución de la aplicación de gestión de las personas atendidas a la que deberá migrarse </w:t>
      </w:r>
      <w:r w:rsidR="001564A2">
        <w:rPr>
          <w:szCs w:val="26"/>
        </w:rPr>
        <w:t>la información de</w:t>
      </w:r>
      <w:r>
        <w:rPr>
          <w:szCs w:val="26"/>
        </w:rPr>
        <w:t xml:space="preserve"> la base de datos actual. </w:t>
      </w:r>
    </w:p>
    <w:p w14:paraId="7BC63E2C" w14:textId="5300DCF2" w:rsidR="000C79B7" w:rsidRDefault="00AC7E4B"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La reforma de la </w:t>
      </w:r>
      <w:r w:rsidR="0067366C">
        <w:rPr>
          <w:szCs w:val="26"/>
        </w:rPr>
        <w:t xml:space="preserve">normativa ha </w:t>
      </w:r>
      <w:r w:rsidR="000C79B7">
        <w:rPr>
          <w:szCs w:val="26"/>
        </w:rPr>
        <w:t xml:space="preserve">introducido cambios </w:t>
      </w:r>
      <w:r w:rsidR="00F40827">
        <w:rPr>
          <w:szCs w:val="26"/>
        </w:rPr>
        <w:t>en cómo debe plantearse el</w:t>
      </w:r>
      <w:r w:rsidR="000C79B7">
        <w:rPr>
          <w:szCs w:val="26"/>
        </w:rPr>
        <w:t xml:space="preserve"> modelo de </w:t>
      </w:r>
      <w:r w:rsidR="0067366C">
        <w:rPr>
          <w:szCs w:val="26"/>
        </w:rPr>
        <w:t>atención a las personas</w:t>
      </w:r>
      <w:r w:rsidR="00F40827">
        <w:rPr>
          <w:szCs w:val="26"/>
        </w:rPr>
        <w:t>,</w:t>
      </w:r>
      <w:r w:rsidR="0067366C">
        <w:rPr>
          <w:szCs w:val="26"/>
        </w:rPr>
        <w:t xml:space="preserve"> </w:t>
      </w:r>
      <w:r w:rsidR="000C79B7">
        <w:rPr>
          <w:szCs w:val="26"/>
        </w:rPr>
        <w:t xml:space="preserve">sin que se hayan introducido en su totalidad en las actuaciones realizadas por la fundación. </w:t>
      </w:r>
    </w:p>
    <w:p w14:paraId="1CCC535C" w14:textId="6D50354A" w:rsidR="00AC7E4B" w:rsidRPr="00AC7E4B" w:rsidRDefault="000C79B7"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Las </w:t>
      </w:r>
      <w:r w:rsidRPr="003C0628">
        <w:rPr>
          <w:szCs w:val="26"/>
        </w:rPr>
        <w:t>instalaciones</w:t>
      </w:r>
      <w:r>
        <w:rPr>
          <w:szCs w:val="26"/>
        </w:rPr>
        <w:t xml:space="preserve"> en las que la fundación desarrolla su actividad </w:t>
      </w:r>
      <w:r w:rsidR="00443CDF">
        <w:rPr>
          <w:szCs w:val="26"/>
        </w:rPr>
        <w:t xml:space="preserve">desde 2017 </w:t>
      </w:r>
      <w:r>
        <w:rPr>
          <w:szCs w:val="26"/>
        </w:rPr>
        <w:t>no son adecuadas</w:t>
      </w:r>
      <w:r w:rsidR="004C66A9">
        <w:rPr>
          <w:szCs w:val="26"/>
        </w:rPr>
        <w:t xml:space="preserve"> </w:t>
      </w:r>
      <w:r w:rsidR="00A25564">
        <w:rPr>
          <w:szCs w:val="26"/>
        </w:rPr>
        <w:t>debido a su dimensionamiento y condiciones</w:t>
      </w:r>
      <w:r>
        <w:rPr>
          <w:szCs w:val="26"/>
        </w:rPr>
        <w:t xml:space="preserve">.  </w:t>
      </w:r>
      <w:r w:rsidR="0067366C">
        <w:rPr>
          <w:szCs w:val="26"/>
        </w:rPr>
        <w:t xml:space="preserve"> </w:t>
      </w:r>
    </w:p>
    <w:p w14:paraId="73A2277D" w14:textId="0EDDC5FC" w:rsidR="002A326F" w:rsidRDefault="00C75B0B" w:rsidP="001564A2">
      <w:pPr>
        <w:pStyle w:val="texto"/>
        <w:spacing w:after="120"/>
        <w:rPr>
          <w:szCs w:val="26"/>
        </w:rPr>
      </w:pPr>
      <w:r w:rsidRPr="00C75B0B">
        <w:rPr>
          <w:szCs w:val="26"/>
        </w:rPr>
        <w:lastRenderedPageBreak/>
        <w:t xml:space="preserve"> </w:t>
      </w:r>
      <w:r w:rsidR="002A326F">
        <w:rPr>
          <w:szCs w:val="26"/>
        </w:rPr>
        <w:t>Teniendo en cuenta las conclusiones del trabajo recomendamos:</w:t>
      </w:r>
    </w:p>
    <w:p w14:paraId="72AF75E0" w14:textId="4594BB33" w:rsidR="003D798F" w:rsidRDefault="003D798F"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sidRPr="00F728B3">
        <w:rPr>
          <w:i/>
          <w:szCs w:val="26"/>
        </w:rPr>
        <w:t>Revisar</w:t>
      </w:r>
      <w:r w:rsidR="00ED74B7">
        <w:rPr>
          <w:i/>
          <w:szCs w:val="26"/>
        </w:rPr>
        <w:t xml:space="preserve"> y cumplimentar correctamente</w:t>
      </w:r>
      <w:r w:rsidRPr="00F728B3">
        <w:rPr>
          <w:i/>
          <w:szCs w:val="26"/>
        </w:rPr>
        <w:t xml:space="preserve"> los datos de las personas </w:t>
      </w:r>
      <w:r w:rsidR="00B3111E">
        <w:rPr>
          <w:i/>
          <w:szCs w:val="26"/>
        </w:rPr>
        <w:t>atendidas actualmente</w:t>
      </w:r>
      <w:r w:rsidRPr="00F728B3">
        <w:rPr>
          <w:i/>
          <w:szCs w:val="26"/>
        </w:rPr>
        <w:t xml:space="preserve"> antes de realizar la migración </w:t>
      </w:r>
      <w:r w:rsidR="0024099A">
        <w:rPr>
          <w:i/>
          <w:szCs w:val="26"/>
        </w:rPr>
        <w:t>al nuevo sistema de gestión</w:t>
      </w:r>
      <w:r w:rsidRPr="00F728B3">
        <w:rPr>
          <w:i/>
          <w:szCs w:val="26"/>
        </w:rPr>
        <w:t>.</w:t>
      </w:r>
    </w:p>
    <w:p w14:paraId="504A0FE1" w14:textId="443093FF" w:rsidR="003D798F" w:rsidRDefault="003D798F"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sidRPr="00F728B3">
        <w:rPr>
          <w:i/>
          <w:szCs w:val="26"/>
        </w:rPr>
        <w:t>Incluir en la</w:t>
      </w:r>
      <w:r w:rsidR="0024099A">
        <w:rPr>
          <w:i/>
          <w:szCs w:val="26"/>
        </w:rPr>
        <w:t xml:space="preserve"> contratación de la nueva aplicación de gestión de las personas atendidas requisitos de integridad en la base de datos y políticas de seguridad de la aplicación</w:t>
      </w:r>
      <w:r w:rsidRPr="00F728B3">
        <w:rPr>
          <w:i/>
          <w:szCs w:val="26"/>
        </w:rPr>
        <w:t>.</w:t>
      </w:r>
    </w:p>
    <w:p w14:paraId="44500E2B" w14:textId="429406A9" w:rsidR="003D798F" w:rsidRPr="00F728B3" w:rsidRDefault="00F40827"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Pr>
          <w:i/>
          <w:szCs w:val="26"/>
        </w:rPr>
        <w:t>Determinar</w:t>
      </w:r>
      <w:r w:rsidR="003D798F" w:rsidRPr="00F728B3">
        <w:rPr>
          <w:i/>
          <w:szCs w:val="26"/>
        </w:rPr>
        <w:t xml:space="preserve"> quién debe cumplimentar la información </w:t>
      </w:r>
      <w:r w:rsidR="003D798F">
        <w:rPr>
          <w:i/>
          <w:szCs w:val="26"/>
        </w:rPr>
        <w:t>de</w:t>
      </w:r>
      <w:r w:rsidR="003D798F" w:rsidRPr="00F728B3">
        <w:rPr>
          <w:i/>
          <w:szCs w:val="26"/>
        </w:rPr>
        <w:t xml:space="preserve"> la base de datos</w:t>
      </w:r>
      <w:r w:rsidR="0024099A">
        <w:rPr>
          <w:i/>
          <w:szCs w:val="26"/>
        </w:rPr>
        <w:t>, así como la información mínima obligatoria que se debe registrar sobre las personas atendidas</w:t>
      </w:r>
      <w:r w:rsidR="003D798F" w:rsidRPr="00F728B3">
        <w:rPr>
          <w:i/>
          <w:szCs w:val="26"/>
        </w:rPr>
        <w:t xml:space="preserve">. </w:t>
      </w:r>
    </w:p>
    <w:p w14:paraId="5A52FF13" w14:textId="048E5018" w:rsidR="00122C79" w:rsidRDefault="000C79B7"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sidRPr="00F728B3">
        <w:rPr>
          <w:i/>
          <w:szCs w:val="26"/>
        </w:rPr>
        <w:t xml:space="preserve">Consensuar y desarrollar </w:t>
      </w:r>
      <w:r w:rsidR="00D6634A">
        <w:rPr>
          <w:i/>
          <w:szCs w:val="26"/>
        </w:rPr>
        <w:t>procedimientos</w:t>
      </w:r>
      <w:r w:rsidRPr="00F728B3">
        <w:rPr>
          <w:i/>
          <w:szCs w:val="26"/>
        </w:rPr>
        <w:t xml:space="preserve"> de intervención para el apoyo</w:t>
      </w:r>
      <w:r w:rsidR="00BB1B6F">
        <w:rPr>
          <w:i/>
          <w:szCs w:val="26"/>
        </w:rPr>
        <w:t xml:space="preserve"> de las personas</w:t>
      </w:r>
      <w:r w:rsidRPr="00F728B3">
        <w:rPr>
          <w:i/>
          <w:szCs w:val="26"/>
        </w:rPr>
        <w:t xml:space="preserve"> en el ejercicio de la capacidad jurídica a</w:t>
      </w:r>
      <w:r w:rsidR="00A25564">
        <w:rPr>
          <w:i/>
          <w:szCs w:val="26"/>
        </w:rPr>
        <w:t xml:space="preserve">corde con la nueva legislación con la participación de todas las áreas de la fundación estableciendo la coordinación adecuada entre las mismas. </w:t>
      </w:r>
    </w:p>
    <w:p w14:paraId="142B87E3" w14:textId="77777777" w:rsidR="004C66A9" w:rsidRPr="00F728B3" w:rsidRDefault="004C66A9" w:rsidP="004C66A9">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sidRPr="00D6634A">
        <w:rPr>
          <w:i/>
          <w:szCs w:val="26"/>
        </w:rPr>
        <w:t>Agilizar</w:t>
      </w:r>
      <w:r>
        <w:rPr>
          <w:rFonts w:ascii="Segoe UI" w:hAnsi="Segoe UI" w:cs="Segoe UI"/>
          <w:color w:val="000000"/>
          <w:lang w:val="es-ES" w:eastAsia="es-ES"/>
        </w:rPr>
        <w:t xml:space="preserve"> </w:t>
      </w:r>
      <w:r w:rsidRPr="00D6634A">
        <w:rPr>
          <w:i/>
          <w:szCs w:val="26"/>
        </w:rPr>
        <w:t>los procesos de rendición</w:t>
      </w:r>
      <w:r>
        <w:rPr>
          <w:i/>
          <w:szCs w:val="26"/>
        </w:rPr>
        <w:t xml:space="preserve"> de cuentas</w:t>
      </w:r>
      <w:r w:rsidRPr="00D6634A">
        <w:rPr>
          <w:i/>
          <w:szCs w:val="26"/>
        </w:rPr>
        <w:t xml:space="preserve"> con el fin de poner al día los expedientes de todos los usuarios</w:t>
      </w:r>
      <w:r>
        <w:rPr>
          <w:i/>
          <w:szCs w:val="26"/>
        </w:rPr>
        <w:t>.</w:t>
      </w:r>
    </w:p>
    <w:p w14:paraId="495A0210" w14:textId="320C1DCA" w:rsidR="00122C79" w:rsidRPr="00122C79" w:rsidRDefault="004C66A9"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Pr>
          <w:i/>
          <w:szCs w:val="26"/>
        </w:rPr>
        <w:t xml:space="preserve">Mejorar las instalaciones de la fundación para que el personal pueda llevar a cabo su actividad en condiciones adecuadas. </w:t>
      </w:r>
      <w:r w:rsidR="00122C79">
        <w:rPr>
          <w:i/>
          <w:szCs w:val="26"/>
        </w:rPr>
        <w:t xml:space="preserve"> </w:t>
      </w:r>
    </w:p>
    <w:p w14:paraId="01D5BF96" w14:textId="77777777" w:rsidR="0059327F" w:rsidRPr="00D6634A" w:rsidRDefault="0059327F">
      <w:pPr>
        <w:spacing w:after="0"/>
        <w:ind w:firstLine="0"/>
        <w:jc w:val="left"/>
        <w:rPr>
          <w:i/>
          <w:spacing w:val="6"/>
          <w:sz w:val="26"/>
          <w:szCs w:val="26"/>
        </w:rPr>
      </w:pPr>
      <w:r w:rsidRPr="00D6634A">
        <w:rPr>
          <w:i/>
          <w:spacing w:val="6"/>
          <w:sz w:val="26"/>
          <w:szCs w:val="26"/>
        </w:rPr>
        <w:br w:type="page"/>
      </w:r>
    </w:p>
    <w:p w14:paraId="4BEBACB4" w14:textId="568904F2" w:rsidR="00B80751" w:rsidRPr="00134DF4" w:rsidRDefault="00B80751" w:rsidP="000D4AA2">
      <w:pPr>
        <w:pStyle w:val="atitulo1"/>
      </w:pPr>
      <w:bookmarkStart w:id="4" w:name="_Toc130899971"/>
      <w:r>
        <w:lastRenderedPageBreak/>
        <w:t>I</w:t>
      </w:r>
      <w:r w:rsidR="00851DBC">
        <w:t>V</w:t>
      </w:r>
      <w:r w:rsidRPr="00134DF4">
        <w:t xml:space="preserve">. </w:t>
      </w:r>
      <w:bookmarkEnd w:id="2"/>
      <w:r w:rsidR="00851DBC">
        <w:t xml:space="preserve">Responsabilidad de la Fundación </w:t>
      </w:r>
      <w:r w:rsidR="00A94EA9">
        <w:t xml:space="preserve">Pública </w:t>
      </w:r>
      <w:r w:rsidR="00851DBC">
        <w:t>Navarra para la Provisión de Apoyos a Personas con Discapacidad</w:t>
      </w:r>
      <w:bookmarkEnd w:id="4"/>
    </w:p>
    <w:p w14:paraId="2B078B3F" w14:textId="0C08F2BA" w:rsidR="00B80751" w:rsidRDefault="00851DBC" w:rsidP="00B80751">
      <w:pPr>
        <w:pStyle w:val="texto"/>
      </w:pPr>
      <w:bookmarkStart w:id="5" w:name="_Toc127443947"/>
      <w:r>
        <w:t xml:space="preserve">El patronato de </w:t>
      </w:r>
      <w:r w:rsidR="001020B1">
        <w:t>la fundación es responsable de establecer</w:t>
      </w:r>
      <w:r>
        <w:t xml:space="preserve"> las direct</w:t>
      </w:r>
      <w:r w:rsidR="00227D74">
        <w:t>rices de gestión de la entidad. L</w:t>
      </w:r>
      <w:r>
        <w:t>a dirección informa a este órgano y c</w:t>
      </w:r>
      <w:r w:rsidR="00227D74">
        <w:t>olabora con el mismo, para que e</w:t>
      </w:r>
      <w:r>
        <w:t xml:space="preserve">ste sea parte activa en el funcionamiento de la entidad. </w:t>
      </w:r>
    </w:p>
    <w:p w14:paraId="5B75B066" w14:textId="6E8B0E4B" w:rsidR="00B80751" w:rsidRDefault="00851DBC" w:rsidP="00B80751">
      <w:pPr>
        <w:pStyle w:val="texto"/>
      </w:pPr>
      <w:r>
        <w:t>El patronato y la dirección</w:t>
      </w:r>
      <w:r w:rsidR="00B80751">
        <w:t xml:space="preserve"> </w:t>
      </w:r>
      <w:r w:rsidR="00B80751" w:rsidRPr="00D73091">
        <w:t>debe</w:t>
      </w:r>
      <w:r>
        <w:t>n</w:t>
      </w:r>
      <w:r w:rsidR="00B80751" w:rsidRPr="00D73091">
        <w:t xml:space="preserve"> garantizar que las actividades y operaciones de gestión realizadas resultan conformes con las normas aplicables y establecer los mecanismos necesarios a fin de lograr la eficacia en los objetivos propuestos y la eficiencia y la economía en el uso de los recursos públicos para la consecución de dichos objetivos, estableciendo los sistemas de control interno que consideren necesarios para esa finalidad. </w:t>
      </w:r>
    </w:p>
    <w:p w14:paraId="5703436C" w14:textId="4931CBA8" w:rsidR="00851DBC" w:rsidRDefault="00851DBC" w:rsidP="00B80751">
      <w:pPr>
        <w:pStyle w:val="texto"/>
      </w:pPr>
    </w:p>
    <w:p w14:paraId="165EBB15" w14:textId="4F0C2873" w:rsidR="00851DBC" w:rsidRDefault="00851DBC" w:rsidP="00B80751">
      <w:pPr>
        <w:pStyle w:val="texto"/>
      </w:pPr>
    </w:p>
    <w:p w14:paraId="2078AB41" w14:textId="285266E1" w:rsidR="00851DBC" w:rsidRDefault="00851DBC" w:rsidP="00B80751">
      <w:pPr>
        <w:pStyle w:val="texto"/>
      </w:pPr>
    </w:p>
    <w:p w14:paraId="7C41868C" w14:textId="44735652" w:rsidR="00851DBC" w:rsidRDefault="00851DBC" w:rsidP="00B80751">
      <w:pPr>
        <w:pStyle w:val="texto"/>
      </w:pPr>
    </w:p>
    <w:p w14:paraId="69F7025B" w14:textId="77777777" w:rsidR="00851DBC" w:rsidRDefault="00851DBC">
      <w:pPr>
        <w:spacing w:after="0"/>
        <w:ind w:firstLine="0"/>
        <w:jc w:val="left"/>
        <w:rPr>
          <w:rFonts w:ascii="Arial" w:hAnsi="Arial"/>
          <w:i/>
          <w:iCs/>
          <w:color w:val="000000"/>
          <w:spacing w:val="10"/>
          <w:kern w:val="28"/>
          <w:sz w:val="25"/>
          <w:szCs w:val="26"/>
        </w:rPr>
      </w:pPr>
      <w:r>
        <w:br w:type="page"/>
      </w:r>
    </w:p>
    <w:p w14:paraId="58F7ADE6" w14:textId="3238BE47" w:rsidR="00851DBC" w:rsidRPr="00134DF4" w:rsidRDefault="00851DBC" w:rsidP="00B139E0">
      <w:pPr>
        <w:pStyle w:val="atitulo1"/>
      </w:pPr>
      <w:bookmarkStart w:id="6" w:name="_Toc130899972"/>
      <w:r>
        <w:lastRenderedPageBreak/>
        <w:t>V</w:t>
      </w:r>
      <w:r w:rsidRPr="00134DF4">
        <w:t xml:space="preserve">. </w:t>
      </w:r>
      <w:r>
        <w:t>Responsabilidad de la Cámara de Comptos de Navarra</w:t>
      </w:r>
      <w:bookmarkEnd w:id="6"/>
    </w:p>
    <w:p w14:paraId="260C72DF" w14:textId="04A79EDC" w:rsidR="00B80751" w:rsidRPr="00F956F2" w:rsidRDefault="00B80751" w:rsidP="00B80751">
      <w:pPr>
        <w:pStyle w:val="texto"/>
      </w:pPr>
      <w:r w:rsidRPr="00D73091">
        <w:t xml:space="preserve">Nuestra responsabilidad es expresar unas conclusiones basadas en nuestra fiscalización en relación con la </w:t>
      </w:r>
      <w:r w:rsidR="00851DBC">
        <w:t xml:space="preserve">aplicación de los procedimientos de contenido económico-financiero y </w:t>
      </w:r>
      <w:r w:rsidR="00F40827">
        <w:t>con la evolución de la actividad de la fundación a través de indicadores</w:t>
      </w:r>
      <w:r w:rsidRPr="00F956F2">
        <w:t xml:space="preserve">. </w:t>
      </w:r>
    </w:p>
    <w:p w14:paraId="469F97B3" w14:textId="40DABBF8" w:rsidR="00B80751" w:rsidRPr="00F956F2" w:rsidRDefault="00B80751" w:rsidP="00B80751">
      <w:pPr>
        <w:pStyle w:val="texto"/>
      </w:pPr>
      <w:r w:rsidRPr="00F956F2">
        <w:t>Para ello, hemos llevado a cabo la misma de conformidad con los principios fundamentales de fiscalización de las Instituciones Públicas de Control Externo, establecidos en las ISSAI-ES, aplicándose fundamentalmente la ISSAI-ES 300 referida a las fiscalizaciones operativas, así como las directrices contenidas en las ISSAI-ES 3000 y 3100</w:t>
      </w:r>
      <w:r w:rsidR="004C66A9">
        <w:t xml:space="preserve"> y en la Guía Práctica de Fiscalización de los Órganos de Control Externo 3920 sobre el proceso de la auditoría operativa</w:t>
      </w:r>
      <w:r w:rsidR="004C66A9" w:rsidRPr="00F956F2">
        <w:t>.</w:t>
      </w:r>
      <w:r>
        <w:t xml:space="preserve"> </w:t>
      </w:r>
      <w:r w:rsidRPr="00F956F2">
        <w:t>Dichos principios y directrices exigen que cumplamos los requerimientos de ética, así como que planifiquemos y ejecutemos la fiscalización con el fin de obtener una seguridad razonable de que, la gestión de los recursos públicos resulte, en todos los aspectos significativos, conforme con la normativa vigente.</w:t>
      </w:r>
    </w:p>
    <w:p w14:paraId="3ACD9944" w14:textId="77777777" w:rsidR="00851DBC" w:rsidRDefault="00851DBC" w:rsidP="00B80751">
      <w:pPr>
        <w:pStyle w:val="texto"/>
      </w:pPr>
      <w:r>
        <w:t xml:space="preserve">Una fiscalización requiere la aplicación de procedimientos para obtener evidencia de auditoría que fundamenten las conclusiones obtenidas. </w:t>
      </w:r>
    </w:p>
    <w:p w14:paraId="6087D196" w14:textId="3BD3D95E" w:rsidR="00851DBC" w:rsidRDefault="00851DBC" w:rsidP="00B80751">
      <w:pPr>
        <w:pStyle w:val="texto"/>
      </w:pPr>
      <w:r>
        <w:t>Consideramos que la evidencia de auditoría que hemos obtenido proporciona una base suficiente y adecuada para fundamentar las conclusiones alcanzadas</w:t>
      </w:r>
      <w:r w:rsidR="00B03A46">
        <w:t xml:space="preserve"> sobre los procedimientos de contenido económico-financiero, </w:t>
      </w:r>
      <w:r w:rsidR="00B3111E">
        <w:t>si bien no hemos</w:t>
      </w:r>
      <w:r w:rsidR="00B03A46">
        <w:t xml:space="preserve"> podido concluir sobre la evolución de los indicadores de la actividad realizada por la fundación y de las personas atendidas por la misma dada la limitación al alcance expuesta</w:t>
      </w:r>
      <w:r>
        <w:t>.</w:t>
      </w:r>
    </w:p>
    <w:p w14:paraId="68DB4B51" w14:textId="2F28340D" w:rsidR="00200E86" w:rsidRDefault="00200E86" w:rsidP="00200E86">
      <w:pPr>
        <w:pStyle w:val="texto"/>
        <w:rPr>
          <w:szCs w:val="26"/>
          <w:lang w:val="es-ES" w:eastAsia="es-ES"/>
        </w:rPr>
      </w:pPr>
      <w:r w:rsidRPr="007C5356">
        <w:rPr>
          <w:szCs w:val="26"/>
        </w:rPr>
        <w:t>Informe que se emite a propuesta de la auditora Karen Moreno Orduña, responsable de la realización de este trabajo, una vez cumplimentados los trámites previstos por la normativa vigente</w:t>
      </w:r>
      <w:r>
        <w:rPr>
          <w:szCs w:val="26"/>
        </w:rPr>
        <w:t>.</w:t>
      </w:r>
    </w:p>
    <w:p w14:paraId="4946B507" w14:textId="77777777" w:rsidR="00200E86" w:rsidRDefault="00200E86" w:rsidP="00B80751">
      <w:pPr>
        <w:pStyle w:val="texto"/>
      </w:pPr>
    </w:p>
    <w:p w14:paraId="11E613E6" w14:textId="77777777" w:rsidR="00B3111E" w:rsidRDefault="00B3111E" w:rsidP="00B3111E">
      <w:pPr>
        <w:pStyle w:val="texto"/>
        <w:jc w:val="center"/>
      </w:pPr>
    </w:p>
    <w:p w14:paraId="45EE2CB5" w14:textId="53C06277" w:rsidR="00B3111E" w:rsidRPr="0058687D" w:rsidRDefault="00522CD4" w:rsidP="00086F2C">
      <w:pPr>
        <w:pStyle w:val="texto"/>
        <w:jc w:val="center"/>
        <w:rPr>
          <w:i/>
          <w:sz w:val="22"/>
          <w:szCs w:val="22"/>
        </w:rPr>
      </w:pPr>
      <w:r w:rsidRPr="0058687D">
        <w:rPr>
          <w:i/>
          <w:sz w:val="22"/>
          <w:szCs w:val="22"/>
        </w:rPr>
        <w:t>(Firmado digitalmente por Ignacio Cabeza del Salvador, presidente de la Cámara de Comptos de Navarra</w:t>
      </w:r>
      <w:r w:rsidR="00086F2C" w:rsidRPr="0058687D">
        <w:rPr>
          <w:i/>
          <w:sz w:val="22"/>
          <w:szCs w:val="22"/>
        </w:rPr>
        <w:t>, en la fecha indicada al margen</w:t>
      </w:r>
      <w:r w:rsidRPr="0058687D">
        <w:rPr>
          <w:i/>
          <w:sz w:val="22"/>
          <w:szCs w:val="22"/>
        </w:rPr>
        <w:t>)</w:t>
      </w:r>
    </w:p>
    <w:p w14:paraId="48F3F7D3" w14:textId="77777777" w:rsidR="00B80751" w:rsidRDefault="00B80751" w:rsidP="00B80751">
      <w:pPr>
        <w:spacing w:after="0"/>
        <w:ind w:firstLine="0"/>
        <w:jc w:val="left"/>
        <w:rPr>
          <w:rFonts w:cs="Arial"/>
          <w:szCs w:val="25"/>
        </w:rPr>
      </w:pPr>
      <w:r>
        <w:rPr>
          <w:rFonts w:cs="Arial"/>
          <w:szCs w:val="25"/>
        </w:rPr>
        <w:br w:type="page"/>
      </w:r>
    </w:p>
    <w:p w14:paraId="52562ABC" w14:textId="6670032C" w:rsidR="00B80751" w:rsidRDefault="00E92B02" w:rsidP="00B80751">
      <w:pPr>
        <w:pStyle w:val="atitulo1"/>
      </w:pPr>
      <w:bookmarkStart w:id="7" w:name="_Toc130899973"/>
      <w:r>
        <w:lastRenderedPageBreak/>
        <w:t>Apéndice 1. Observaciones y hallazgos de la fiscalización</w:t>
      </w:r>
      <w:bookmarkEnd w:id="7"/>
      <w:r w:rsidR="00B80751" w:rsidRPr="00C20FBF">
        <w:t xml:space="preserve"> </w:t>
      </w:r>
      <w:bookmarkEnd w:id="5"/>
    </w:p>
    <w:p w14:paraId="4EB24BCF" w14:textId="7DD77A1B" w:rsidR="00B80751" w:rsidRDefault="00891152" w:rsidP="00684DF9">
      <w:pPr>
        <w:pStyle w:val="atitulo2"/>
      </w:pPr>
      <w:bookmarkStart w:id="8" w:name="_Toc127443948"/>
      <w:bookmarkStart w:id="9" w:name="_Toc130899974"/>
      <w:r>
        <w:t>1</w:t>
      </w:r>
      <w:r w:rsidR="00B139E0">
        <w:t>.1</w:t>
      </w:r>
      <w:r w:rsidR="00B80751">
        <w:t xml:space="preserve"> Creación y fines</w:t>
      </w:r>
      <w:bookmarkEnd w:id="8"/>
      <w:bookmarkEnd w:id="9"/>
      <w:r w:rsidR="00B80751">
        <w:t xml:space="preserve"> </w:t>
      </w:r>
    </w:p>
    <w:p w14:paraId="2913120D" w14:textId="77777777" w:rsidR="00B80751" w:rsidRPr="00FE1A06" w:rsidRDefault="00B80751" w:rsidP="004051FC">
      <w:pPr>
        <w:pStyle w:val="texto"/>
        <w:rPr>
          <w:szCs w:val="26"/>
        </w:rPr>
      </w:pPr>
      <w:r w:rsidRPr="00FE1A06">
        <w:rPr>
          <w:szCs w:val="26"/>
        </w:rPr>
        <w:t xml:space="preserve">En el año 2001, el </w:t>
      </w:r>
      <w:r w:rsidRPr="004051FC">
        <w:t>Gobierno</w:t>
      </w:r>
      <w:r w:rsidRPr="00FE1A06">
        <w:rPr>
          <w:szCs w:val="26"/>
        </w:rPr>
        <w:t xml:space="preserve"> de Navarra creó la Fundación Navarra para la Tutela de Personas Adultas con el objeto </w:t>
      </w:r>
      <w:r w:rsidRPr="00FE1A06">
        <w:rPr>
          <w:i/>
          <w:szCs w:val="26"/>
        </w:rPr>
        <w:t>“de atender las tutelas, curatelas y defensas judiciales de personas mayores de edad incapacitadas, legalmente encomendadas a la Comunidad Foral de Navarra”</w:t>
      </w:r>
      <w:r>
        <w:rPr>
          <w:i/>
          <w:szCs w:val="26"/>
        </w:rPr>
        <w:t>.</w:t>
      </w:r>
    </w:p>
    <w:p w14:paraId="5BA84BFF" w14:textId="374388AD" w:rsidR="00B80751" w:rsidRPr="00FE1A06" w:rsidRDefault="00B80751" w:rsidP="004051FC">
      <w:pPr>
        <w:pStyle w:val="texto"/>
        <w:rPr>
          <w:szCs w:val="26"/>
        </w:rPr>
      </w:pPr>
      <w:r w:rsidRPr="00FE1A06">
        <w:rPr>
          <w:szCs w:val="26"/>
        </w:rPr>
        <w:t xml:space="preserve">Con la entrada en </w:t>
      </w:r>
      <w:r w:rsidRPr="004051FC">
        <w:t>vigor</w:t>
      </w:r>
      <w:r w:rsidRPr="00FE1A06">
        <w:rPr>
          <w:szCs w:val="26"/>
        </w:rPr>
        <w:t xml:space="preserve"> de la Ley 8/2021, de 2 de junio, por la que se reforma la legislación civil y procesal para el apoyo de las personas con discapacidad en el ejercicio de su capacidad jurídica, </w:t>
      </w:r>
      <w:r w:rsidR="00F40827">
        <w:rPr>
          <w:szCs w:val="26"/>
        </w:rPr>
        <w:t>fue</w:t>
      </w:r>
      <w:r w:rsidRPr="00FE1A06">
        <w:rPr>
          <w:szCs w:val="26"/>
        </w:rPr>
        <w:t xml:space="preserve"> necesaria la modificación de los </w:t>
      </w:r>
      <w:r>
        <w:rPr>
          <w:szCs w:val="26"/>
        </w:rPr>
        <w:t>e</w:t>
      </w:r>
      <w:r w:rsidRPr="00FE1A06">
        <w:rPr>
          <w:szCs w:val="26"/>
        </w:rPr>
        <w:t xml:space="preserve">statutos y </w:t>
      </w:r>
      <w:r w:rsidR="002A326F">
        <w:rPr>
          <w:szCs w:val="26"/>
        </w:rPr>
        <w:t xml:space="preserve">la </w:t>
      </w:r>
      <w:r w:rsidRPr="00FE1A06">
        <w:rPr>
          <w:szCs w:val="26"/>
        </w:rPr>
        <w:t xml:space="preserve">denominación de la </w:t>
      </w:r>
      <w:r>
        <w:rPr>
          <w:szCs w:val="26"/>
        </w:rPr>
        <w:t>fundación por los siguientes motivos:</w:t>
      </w:r>
    </w:p>
    <w:p w14:paraId="62785638" w14:textId="20093FC3" w:rsidR="00B80751" w:rsidRPr="00FE1A06"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A7888E0">
        <w:rPr>
          <w:szCs w:val="26"/>
        </w:rPr>
        <w:t xml:space="preserve">La capacidad jurídica es inmodificable, sin perjuicio de los apoyos que la persona pueda necesitar para su pleno </w:t>
      </w:r>
      <w:r w:rsidR="00F40827">
        <w:rPr>
          <w:szCs w:val="26"/>
        </w:rPr>
        <w:t>ejercicio, por lo que ya no cabía</w:t>
      </w:r>
      <w:r w:rsidRPr="0A7888E0">
        <w:rPr>
          <w:szCs w:val="26"/>
        </w:rPr>
        <w:t xml:space="preserve"> hablar de modificación de la capacidad de las personas ni de incapacitación.</w:t>
      </w:r>
    </w:p>
    <w:p w14:paraId="3D90815A" w14:textId="57025CCD" w:rsidR="00B80751" w:rsidRPr="00FE1A06"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Desapareció la figura de</w:t>
      </w:r>
      <w:r w:rsidRPr="00FE1A06">
        <w:rPr>
          <w:szCs w:val="26"/>
        </w:rPr>
        <w:t xml:space="preserve"> la tutela de personas adultas</w:t>
      </w:r>
      <w:r w:rsidR="002C7B94">
        <w:rPr>
          <w:szCs w:val="26"/>
        </w:rPr>
        <w:t xml:space="preserve"> en los términos previstos con anterioridad</w:t>
      </w:r>
      <w:r w:rsidR="0015713D">
        <w:rPr>
          <w:szCs w:val="26"/>
        </w:rPr>
        <w:t>, siendo la representatividad total de la persona</w:t>
      </w:r>
      <w:r w:rsidR="002A326F" w:rsidRPr="12CAC692">
        <w:rPr>
          <w:szCs w:val="26"/>
          <w:lang w:eastAsia="es-ES"/>
        </w:rPr>
        <w:t xml:space="preserve"> </w:t>
      </w:r>
      <w:r w:rsidR="0015713D">
        <w:rPr>
          <w:szCs w:val="26"/>
          <w:lang w:eastAsia="es-ES"/>
        </w:rPr>
        <w:t xml:space="preserve">una medida excepcional. Actualmente </w:t>
      </w:r>
      <w:r w:rsidR="002A326F" w:rsidRPr="12CAC692">
        <w:rPr>
          <w:szCs w:val="26"/>
          <w:lang w:eastAsia="es-ES"/>
        </w:rPr>
        <w:t>se está en proceso de revisión judicial de las medidas de</w:t>
      </w:r>
      <w:r w:rsidR="002A326F">
        <w:rPr>
          <w:szCs w:val="26"/>
          <w:lang w:eastAsia="es-ES"/>
        </w:rPr>
        <w:t xml:space="preserve"> apoyo que precisa cada persona que estaba bajo este tipo de supervisión por parte de la fundación</w:t>
      </w:r>
      <w:r w:rsidR="0015713D">
        <w:rPr>
          <w:szCs w:val="26"/>
          <w:lang w:eastAsia="es-ES"/>
        </w:rPr>
        <w:t xml:space="preserve"> previamente a la reforma</w:t>
      </w:r>
      <w:r w:rsidR="002A326F">
        <w:rPr>
          <w:szCs w:val="26"/>
          <w:lang w:eastAsia="es-ES"/>
        </w:rPr>
        <w:t xml:space="preserve">. </w:t>
      </w:r>
    </w:p>
    <w:p w14:paraId="6BBF3FD2" w14:textId="21F2F992" w:rsidR="00B80751" w:rsidRPr="00FE1A06" w:rsidRDefault="00891152" w:rsidP="004051FC">
      <w:pPr>
        <w:pStyle w:val="texto"/>
        <w:rPr>
          <w:szCs w:val="26"/>
        </w:rPr>
      </w:pPr>
      <w:r>
        <w:rPr>
          <w:szCs w:val="26"/>
        </w:rPr>
        <w:t xml:space="preserve">Atendiendo a este cambio </w:t>
      </w:r>
      <w:r w:rsidRPr="004051FC">
        <w:t>normativo</w:t>
      </w:r>
      <w:r w:rsidR="00B80751">
        <w:rPr>
          <w:szCs w:val="26"/>
        </w:rPr>
        <w:t xml:space="preserve">, por </w:t>
      </w:r>
      <w:r w:rsidR="00B80751" w:rsidRPr="00FE1A06">
        <w:rPr>
          <w:szCs w:val="26"/>
        </w:rPr>
        <w:t xml:space="preserve">Acuerdo del Gobierno de Navarra de 3 de noviembre de 2021, se modificaron los </w:t>
      </w:r>
      <w:r w:rsidR="00B80751">
        <w:rPr>
          <w:szCs w:val="26"/>
        </w:rPr>
        <w:t>estatutos de la fundación con los siguientes cambios:</w:t>
      </w:r>
    </w:p>
    <w:p w14:paraId="23004B3C" w14:textId="123B03C2" w:rsidR="00B80751" w:rsidRPr="00FE1A06"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La denominación de la fundación pasa a ser “</w:t>
      </w:r>
      <w:r w:rsidRPr="00FE1A06">
        <w:rPr>
          <w:szCs w:val="26"/>
        </w:rPr>
        <w:t>Fundación Pública Navarra para la Provisión de Apoyos a Personas con Discapacidad</w:t>
      </w:r>
      <w:r>
        <w:rPr>
          <w:szCs w:val="26"/>
        </w:rPr>
        <w:t>”.</w:t>
      </w:r>
    </w:p>
    <w:p w14:paraId="5D52FEA8" w14:textId="3B86EC0B" w:rsidR="00B80751" w:rsidRPr="00FE1A06"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La finalidad fundamental de la fundación </w:t>
      </w:r>
      <w:r w:rsidR="002A326F">
        <w:rPr>
          <w:szCs w:val="26"/>
        </w:rPr>
        <w:t>es</w:t>
      </w:r>
      <w:r>
        <w:rPr>
          <w:szCs w:val="26"/>
        </w:rPr>
        <w:t xml:space="preserve"> </w:t>
      </w:r>
      <w:r w:rsidR="00F40827">
        <w:rPr>
          <w:szCs w:val="26"/>
        </w:rPr>
        <w:t>prestar</w:t>
      </w:r>
      <w:r w:rsidRPr="00FE1A06">
        <w:rPr>
          <w:szCs w:val="26"/>
        </w:rPr>
        <w:t xml:space="preserve"> las medidas de apoyo judicialmente acordadas para personas adultas con discapacidad</w:t>
      </w:r>
      <w:r>
        <w:rPr>
          <w:szCs w:val="26"/>
        </w:rPr>
        <w:t>,</w:t>
      </w:r>
      <w:r w:rsidRPr="00FE1A06">
        <w:rPr>
          <w:szCs w:val="26"/>
        </w:rPr>
        <w:t xml:space="preserve"> </w:t>
      </w:r>
      <w:r w:rsidR="002A326F">
        <w:rPr>
          <w:szCs w:val="26"/>
        </w:rPr>
        <w:t>para</w:t>
      </w:r>
      <w:r w:rsidRPr="00FE1A06">
        <w:rPr>
          <w:szCs w:val="26"/>
        </w:rPr>
        <w:t xml:space="preserve"> que ejerzan adecuadamente su capacidad jurídica</w:t>
      </w:r>
      <w:r>
        <w:rPr>
          <w:szCs w:val="26"/>
        </w:rPr>
        <w:t>,</w:t>
      </w:r>
      <w:r w:rsidRPr="00FE1A06">
        <w:rPr>
          <w:szCs w:val="26"/>
        </w:rPr>
        <w:t xml:space="preserve"> permitiendo el desarrollo pleno de su personalidad y su desenvolvimiento jurídico en condiciones de igualdad, con respeto a su dignidad y la tutela de sus derechos fundamentales.</w:t>
      </w:r>
    </w:p>
    <w:p w14:paraId="54006645" w14:textId="06775E3C" w:rsidR="00B3111E" w:rsidRDefault="002A326F"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El</w:t>
      </w:r>
      <w:r w:rsidR="00B80751">
        <w:rPr>
          <w:szCs w:val="26"/>
        </w:rPr>
        <w:t xml:space="preserve"> p</w:t>
      </w:r>
      <w:r w:rsidR="00B80751" w:rsidRPr="00FE1A06">
        <w:rPr>
          <w:szCs w:val="26"/>
        </w:rPr>
        <w:t>rincipio general</w:t>
      </w:r>
      <w:r w:rsidR="00B80751">
        <w:rPr>
          <w:szCs w:val="26"/>
        </w:rPr>
        <w:t xml:space="preserve"> de</w:t>
      </w:r>
      <w:r w:rsidR="00B3111E">
        <w:rPr>
          <w:szCs w:val="26"/>
        </w:rPr>
        <w:t xml:space="preserve"> actuación de</w:t>
      </w:r>
      <w:r w:rsidR="00B80751">
        <w:rPr>
          <w:szCs w:val="26"/>
        </w:rPr>
        <w:t xml:space="preserve"> la fundación </w:t>
      </w:r>
      <w:r>
        <w:rPr>
          <w:szCs w:val="26"/>
        </w:rPr>
        <w:t>es la promoción de</w:t>
      </w:r>
      <w:r w:rsidR="00B80751" w:rsidRPr="00FE1A06">
        <w:rPr>
          <w:szCs w:val="26"/>
        </w:rPr>
        <w:t xml:space="preserve"> la sensibilización social para fomentar el respeto a los derechos de las personas adultas con discapacidad</w:t>
      </w:r>
      <w:r w:rsidR="00891152">
        <w:rPr>
          <w:szCs w:val="26"/>
        </w:rPr>
        <w:t>,</w:t>
      </w:r>
      <w:r w:rsidR="00B80751" w:rsidRPr="00FE1A06">
        <w:rPr>
          <w:szCs w:val="26"/>
        </w:rPr>
        <w:t xml:space="preserve"> que requieran apoyos para el ejercicio de su capacidad jurídica.</w:t>
      </w:r>
    </w:p>
    <w:p w14:paraId="2C66E702" w14:textId="77777777" w:rsidR="00B3111E" w:rsidRDefault="00B3111E">
      <w:pPr>
        <w:spacing w:after="0"/>
        <w:ind w:firstLine="0"/>
        <w:jc w:val="left"/>
        <w:rPr>
          <w:spacing w:val="6"/>
          <w:sz w:val="26"/>
          <w:szCs w:val="26"/>
        </w:rPr>
      </w:pPr>
      <w:r>
        <w:rPr>
          <w:szCs w:val="26"/>
        </w:rPr>
        <w:br w:type="page"/>
      </w:r>
    </w:p>
    <w:p w14:paraId="2E604CD8" w14:textId="1D1142B7" w:rsidR="00B80751" w:rsidRPr="00FE1A06" w:rsidRDefault="00B80751" w:rsidP="004051FC">
      <w:pPr>
        <w:pStyle w:val="texto"/>
        <w:rPr>
          <w:szCs w:val="26"/>
        </w:rPr>
      </w:pPr>
      <w:r>
        <w:rPr>
          <w:szCs w:val="26"/>
        </w:rPr>
        <w:lastRenderedPageBreak/>
        <w:t xml:space="preserve">Teniendo en cuenta todo lo anterior, los fines y </w:t>
      </w:r>
      <w:r w:rsidRPr="00FE1A06">
        <w:rPr>
          <w:szCs w:val="26"/>
        </w:rPr>
        <w:t>actividades</w:t>
      </w:r>
      <w:r>
        <w:rPr>
          <w:szCs w:val="26"/>
        </w:rPr>
        <w:t xml:space="preserve"> de la fundación son los siguientes:</w:t>
      </w:r>
    </w:p>
    <w:p w14:paraId="34FF4AEE" w14:textId="77777777" w:rsidR="002A326F"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2A326F">
        <w:rPr>
          <w:szCs w:val="26"/>
        </w:rPr>
        <w:t>La provisión de apoyos a personas adultas con discapacidad residentes en la Comunidad Foral de Navarra cuando así lo acuerde la autoridad judicial, interviniendo, en su caso, en los expedientes o procedimientos de provisión de apoyos como defensora judicial cuando sea designada judicialmente.</w:t>
      </w:r>
    </w:p>
    <w:p w14:paraId="641828B1" w14:textId="4B3B1772" w:rsidR="00B80751" w:rsidRPr="002A326F"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2A326F">
        <w:rPr>
          <w:szCs w:val="26"/>
        </w:rPr>
        <w:t>Facilitar el acceso a las actividades de asistencia, prevención, rehabilitación, reinserción, integración sociolaboral y formación, que favorezcan la integración de las personas adultas con discapacidad apoyadas por la fundación en la comunidad.</w:t>
      </w:r>
    </w:p>
    <w:p w14:paraId="0DDDFBD9" w14:textId="30BABC48" w:rsidR="00B80751"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FE1A06">
        <w:rPr>
          <w:szCs w:val="26"/>
        </w:rPr>
        <w:t xml:space="preserve">Promover la realización, sea directa o indirectamente, de programas que faciliten el desarrollo social de las personas con discapacidad a las que la </w:t>
      </w:r>
      <w:r>
        <w:rPr>
          <w:szCs w:val="26"/>
        </w:rPr>
        <w:t>f</w:t>
      </w:r>
      <w:r w:rsidRPr="00FE1A06">
        <w:rPr>
          <w:szCs w:val="26"/>
        </w:rPr>
        <w:t>undación provea de apoyos.</w:t>
      </w:r>
    </w:p>
    <w:p w14:paraId="18137CBD" w14:textId="1AE856BF" w:rsidR="00B80751" w:rsidRDefault="00891152" w:rsidP="00684DF9">
      <w:pPr>
        <w:pStyle w:val="atitulo2"/>
        <w:spacing w:before="240"/>
      </w:pPr>
      <w:bookmarkStart w:id="10" w:name="_Toc127443949"/>
      <w:bookmarkStart w:id="11" w:name="_Toc130899975"/>
      <w:r>
        <w:t>1</w:t>
      </w:r>
      <w:r w:rsidR="00B80751">
        <w:t>.2</w:t>
      </w:r>
      <w:r w:rsidR="00B80751" w:rsidRPr="00C13999">
        <w:t xml:space="preserve"> </w:t>
      </w:r>
      <w:r w:rsidR="00B80751">
        <w:t>Estructura organizativa</w:t>
      </w:r>
      <w:bookmarkEnd w:id="10"/>
      <w:bookmarkEnd w:id="11"/>
      <w:r w:rsidR="00B80751">
        <w:t xml:space="preserve"> </w:t>
      </w:r>
    </w:p>
    <w:p w14:paraId="3EA52E62" w14:textId="1E6F9E4B" w:rsidR="00B80751" w:rsidRDefault="00B80751" w:rsidP="00B80751">
      <w:pPr>
        <w:pStyle w:val="texto"/>
        <w:rPr>
          <w:szCs w:val="26"/>
        </w:rPr>
      </w:pPr>
      <w:r w:rsidRPr="12CAC692">
        <w:rPr>
          <w:szCs w:val="26"/>
        </w:rPr>
        <w:t>El patronato</w:t>
      </w:r>
      <w:r w:rsidR="00BB1B6F">
        <w:rPr>
          <w:rStyle w:val="Refdenotaalpie"/>
          <w:szCs w:val="26"/>
        </w:rPr>
        <w:footnoteReference w:id="3"/>
      </w:r>
      <w:r w:rsidRPr="12CAC692">
        <w:rPr>
          <w:szCs w:val="26"/>
        </w:rPr>
        <w:t xml:space="preserve"> es el órgano de gobierno y representación de FUNDAPA que debe marcar las directrices de la gestión y objetivos de la entidad, velando porque sus líneas se adecuen a sus fines. Aprueba sus presupuestos y cuentas</w:t>
      </w:r>
      <w:r w:rsidR="004C7572">
        <w:rPr>
          <w:szCs w:val="26"/>
        </w:rPr>
        <w:t xml:space="preserve"> anuales</w:t>
      </w:r>
      <w:r w:rsidRPr="12CAC692">
        <w:rPr>
          <w:szCs w:val="26"/>
        </w:rPr>
        <w:t xml:space="preserve">. </w:t>
      </w:r>
    </w:p>
    <w:p w14:paraId="77CD0AB9" w14:textId="1DF1E3D5" w:rsidR="00B80751" w:rsidRDefault="00B80751" w:rsidP="00B80751">
      <w:pPr>
        <w:pStyle w:val="texto"/>
        <w:spacing w:after="240"/>
        <w:rPr>
          <w:szCs w:val="26"/>
        </w:rPr>
      </w:pPr>
      <w:r w:rsidRPr="00F82353">
        <w:rPr>
          <w:szCs w:val="26"/>
        </w:rPr>
        <w:t xml:space="preserve">La </w:t>
      </w:r>
      <w:r>
        <w:rPr>
          <w:szCs w:val="26"/>
        </w:rPr>
        <w:t xml:space="preserve">evolución de la plantilla en el periodo 2018-2022 </w:t>
      </w:r>
      <w:r w:rsidR="002A326F">
        <w:rPr>
          <w:szCs w:val="26"/>
        </w:rPr>
        <w:t>ha sido</w:t>
      </w:r>
      <w:r>
        <w:rPr>
          <w:szCs w:val="26"/>
        </w:rPr>
        <w:t xml:space="preserve"> la siguiente: </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29"/>
        <w:gridCol w:w="996"/>
        <w:gridCol w:w="997"/>
        <w:gridCol w:w="997"/>
        <w:gridCol w:w="997"/>
        <w:gridCol w:w="997"/>
        <w:gridCol w:w="1134"/>
      </w:tblGrid>
      <w:tr w:rsidR="00B80751" w:rsidRPr="000522F5" w14:paraId="493C44E7" w14:textId="77777777" w:rsidTr="00592401">
        <w:trPr>
          <w:trHeight w:val="255"/>
        </w:trPr>
        <w:tc>
          <w:tcPr>
            <w:tcW w:w="2529" w:type="dxa"/>
            <w:shd w:val="clear" w:color="auto" w:fill="8DB3E2" w:themeFill="text2" w:themeFillTint="66"/>
            <w:noWrap/>
            <w:vAlign w:val="center"/>
            <w:hideMark/>
          </w:tcPr>
          <w:p w14:paraId="10215C63" w14:textId="77777777" w:rsidR="00B80751" w:rsidRPr="000522F5" w:rsidRDefault="00B80751" w:rsidP="004466F8">
            <w:pPr>
              <w:spacing w:after="0"/>
              <w:ind w:firstLine="0"/>
              <w:jc w:val="left"/>
              <w:rPr>
                <w:rFonts w:ascii="Arial" w:hAnsi="Arial" w:cs="Arial"/>
                <w:bCs/>
                <w:sz w:val="18"/>
                <w:szCs w:val="18"/>
                <w:lang w:val="es-ES" w:eastAsia="es-ES"/>
              </w:rPr>
            </w:pPr>
            <w:r w:rsidRPr="000522F5">
              <w:rPr>
                <w:rFonts w:ascii="Arial" w:hAnsi="Arial" w:cs="Arial"/>
                <w:bCs/>
                <w:sz w:val="18"/>
                <w:szCs w:val="18"/>
                <w:lang w:val="es-ES" w:eastAsia="es-ES"/>
              </w:rPr>
              <w:t>Plantilla</w:t>
            </w:r>
          </w:p>
        </w:tc>
        <w:tc>
          <w:tcPr>
            <w:tcW w:w="996" w:type="dxa"/>
            <w:shd w:val="clear" w:color="auto" w:fill="8DB3E2" w:themeFill="text2" w:themeFillTint="66"/>
            <w:noWrap/>
            <w:vAlign w:val="center"/>
            <w:hideMark/>
          </w:tcPr>
          <w:p w14:paraId="6AE206AC"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2018</w:t>
            </w:r>
          </w:p>
        </w:tc>
        <w:tc>
          <w:tcPr>
            <w:tcW w:w="997" w:type="dxa"/>
            <w:shd w:val="clear" w:color="auto" w:fill="8DB3E2" w:themeFill="text2" w:themeFillTint="66"/>
            <w:noWrap/>
            <w:vAlign w:val="center"/>
            <w:hideMark/>
          </w:tcPr>
          <w:p w14:paraId="7C26E3F9"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2019</w:t>
            </w:r>
          </w:p>
        </w:tc>
        <w:tc>
          <w:tcPr>
            <w:tcW w:w="997" w:type="dxa"/>
            <w:shd w:val="clear" w:color="auto" w:fill="8DB3E2" w:themeFill="text2" w:themeFillTint="66"/>
            <w:noWrap/>
            <w:vAlign w:val="center"/>
            <w:hideMark/>
          </w:tcPr>
          <w:p w14:paraId="7B04D272"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2020</w:t>
            </w:r>
          </w:p>
        </w:tc>
        <w:tc>
          <w:tcPr>
            <w:tcW w:w="997" w:type="dxa"/>
            <w:shd w:val="clear" w:color="auto" w:fill="8DB3E2" w:themeFill="text2" w:themeFillTint="66"/>
            <w:noWrap/>
            <w:vAlign w:val="center"/>
            <w:hideMark/>
          </w:tcPr>
          <w:p w14:paraId="030A5D86"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2021</w:t>
            </w:r>
          </w:p>
        </w:tc>
        <w:tc>
          <w:tcPr>
            <w:tcW w:w="997" w:type="dxa"/>
            <w:shd w:val="clear" w:color="auto" w:fill="8DB3E2" w:themeFill="text2" w:themeFillTint="66"/>
            <w:noWrap/>
            <w:vAlign w:val="center"/>
            <w:hideMark/>
          </w:tcPr>
          <w:p w14:paraId="3FB285C4"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20</w:t>
            </w:r>
            <w:r>
              <w:rPr>
                <w:rFonts w:ascii="Arial" w:hAnsi="Arial" w:cs="Arial"/>
                <w:bCs/>
                <w:sz w:val="18"/>
                <w:szCs w:val="18"/>
                <w:lang w:val="es-ES" w:eastAsia="es-ES"/>
              </w:rPr>
              <w:t>22</w:t>
            </w:r>
          </w:p>
        </w:tc>
        <w:tc>
          <w:tcPr>
            <w:tcW w:w="1134" w:type="dxa"/>
            <w:shd w:val="clear" w:color="auto" w:fill="8DB3E2" w:themeFill="text2" w:themeFillTint="66"/>
          </w:tcPr>
          <w:p w14:paraId="3EC290DD" w14:textId="77777777" w:rsidR="00B80751" w:rsidRPr="000522F5" w:rsidRDefault="00B80751" w:rsidP="004466F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Var.% 2022/2018</w:t>
            </w:r>
          </w:p>
        </w:tc>
      </w:tr>
      <w:tr w:rsidR="00AC7E4B" w:rsidRPr="000522F5" w14:paraId="355A46FC" w14:textId="77777777" w:rsidTr="004B0097">
        <w:trPr>
          <w:trHeight w:val="198"/>
        </w:trPr>
        <w:tc>
          <w:tcPr>
            <w:tcW w:w="2529" w:type="dxa"/>
            <w:tcBorders>
              <w:bottom w:val="single" w:sz="2" w:space="0" w:color="auto"/>
            </w:tcBorders>
            <w:shd w:val="clear" w:color="auto" w:fill="auto"/>
            <w:noWrap/>
            <w:vAlign w:val="center"/>
            <w:hideMark/>
          </w:tcPr>
          <w:p w14:paraId="282C2ADC" w14:textId="17E3C3F8" w:rsidR="00AC7E4B" w:rsidRPr="000522F5" w:rsidRDefault="00AC7E4B" w:rsidP="00AC7E4B">
            <w:pPr>
              <w:spacing w:after="0"/>
              <w:ind w:firstLine="0"/>
              <w:jc w:val="left"/>
              <w:rPr>
                <w:rFonts w:ascii="Arial Narrow" w:hAnsi="Arial Narrow" w:cs="Arial"/>
                <w:lang w:val="es-ES" w:eastAsia="es-ES"/>
              </w:rPr>
            </w:pPr>
            <w:r>
              <w:rPr>
                <w:rFonts w:ascii="Arial Narrow" w:hAnsi="Arial Narrow" w:cs="Arial"/>
                <w:lang w:val="es-ES" w:eastAsia="es-ES"/>
              </w:rPr>
              <w:t>Trabajadora</w:t>
            </w:r>
            <w:r w:rsidR="00592401">
              <w:rPr>
                <w:rFonts w:ascii="Arial Narrow" w:hAnsi="Arial Narrow" w:cs="Arial"/>
                <w:lang w:val="es-ES" w:eastAsia="es-ES"/>
              </w:rPr>
              <w:t xml:space="preserve"> y educadora social</w:t>
            </w:r>
          </w:p>
        </w:tc>
        <w:tc>
          <w:tcPr>
            <w:tcW w:w="996" w:type="dxa"/>
            <w:tcBorders>
              <w:bottom w:val="single" w:sz="2" w:space="0" w:color="auto"/>
            </w:tcBorders>
            <w:shd w:val="clear" w:color="auto" w:fill="auto"/>
            <w:noWrap/>
            <w:vAlign w:val="center"/>
            <w:hideMark/>
          </w:tcPr>
          <w:p w14:paraId="417504B3" w14:textId="4DB37254" w:rsidR="00AC7E4B" w:rsidRPr="00AC7E4B" w:rsidRDefault="00AC7E4B" w:rsidP="00592401">
            <w:pPr>
              <w:spacing w:after="0"/>
              <w:ind w:firstLine="0"/>
              <w:jc w:val="right"/>
              <w:rPr>
                <w:rFonts w:ascii="Arial Narrow" w:hAnsi="Arial Narrow" w:cs="Arial"/>
                <w:lang w:val="es-ES" w:eastAsia="es-ES"/>
              </w:rPr>
            </w:pPr>
            <w:r w:rsidRPr="00AC7E4B">
              <w:rPr>
                <w:rFonts w:ascii="Arial Narrow" w:hAnsi="Arial Narrow" w:cs="Calibri"/>
                <w:color w:val="000000"/>
              </w:rPr>
              <w:t>5</w:t>
            </w:r>
          </w:p>
        </w:tc>
        <w:tc>
          <w:tcPr>
            <w:tcW w:w="997" w:type="dxa"/>
            <w:tcBorders>
              <w:bottom w:val="single" w:sz="2" w:space="0" w:color="auto"/>
            </w:tcBorders>
            <w:shd w:val="clear" w:color="auto" w:fill="auto"/>
            <w:noWrap/>
            <w:vAlign w:val="center"/>
            <w:hideMark/>
          </w:tcPr>
          <w:p w14:paraId="41422B82" w14:textId="456B4234" w:rsidR="00AC7E4B" w:rsidRPr="00AC7E4B" w:rsidRDefault="00AC7E4B" w:rsidP="00592401">
            <w:pPr>
              <w:spacing w:after="0"/>
              <w:ind w:firstLine="0"/>
              <w:jc w:val="right"/>
              <w:rPr>
                <w:rFonts w:ascii="Arial Narrow" w:hAnsi="Arial Narrow" w:cs="Arial"/>
                <w:lang w:val="es-ES" w:eastAsia="es-ES"/>
              </w:rPr>
            </w:pPr>
            <w:r w:rsidRPr="00AC7E4B">
              <w:rPr>
                <w:rFonts w:ascii="Arial Narrow" w:hAnsi="Arial Narrow" w:cs="Calibri"/>
                <w:color w:val="000000"/>
              </w:rPr>
              <w:t>6</w:t>
            </w:r>
          </w:p>
        </w:tc>
        <w:tc>
          <w:tcPr>
            <w:tcW w:w="997" w:type="dxa"/>
            <w:tcBorders>
              <w:bottom w:val="single" w:sz="2" w:space="0" w:color="auto"/>
            </w:tcBorders>
            <w:shd w:val="clear" w:color="auto" w:fill="auto"/>
            <w:noWrap/>
            <w:vAlign w:val="center"/>
            <w:hideMark/>
          </w:tcPr>
          <w:p w14:paraId="228BE3F5" w14:textId="72446E58" w:rsidR="00AC7E4B" w:rsidRPr="00AC7E4B" w:rsidRDefault="00AC7E4B" w:rsidP="00592401">
            <w:pPr>
              <w:spacing w:after="0"/>
              <w:ind w:firstLine="0"/>
              <w:jc w:val="right"/>
              <w:rPr>
                <w:rFonts w:ascii="Arial Narrow" w:hAnsi="Arial Narrow" w:cs="Arial"/>
                <w:lang w:val="es-ES" w:eastAsia="es-ES"/>
              </w:rPr>
            </w:pPr>
            <w:r w:rsidRPr="00AC7E4B">
              <w:rPr>
                <w:rFonts w:ascii="Arial Narrow" w:hAnsi="Arial Narrow" w:cs="Calibri"/>
                <w:color w:val="000000"/>
              </w:rPr>
              <w:t>8</w:t>
            </w:r>
          </w:p>
        </w:tc>
        <w:tc>
          <w:tcPr>
            <w:tcW w:w="997" w:type="dxa"/>
            <w:tcBorders>
              <w:bottom w:val="single" w:sz="2" w:space="0" w:color="auto"/>
            </w:tcBorders>
            <w:shd w:val="clear" w:color="auto" w:fill="auto"/>
            <w:noWrap/>
            <w:vAlign w:val="center"/>
            <w:hideMark/>
          </w:tcPr>
          <w:p w14:paraId="6BB4FDA6" w14:textId="21B36542" w:rsidR="00AC7E4B" w:rsidRPr="00AC7E4B" w:rsidRDefault="00AC7E4B" w:rsidP="00592401">
            <w:pPr>
              <w:spacing w:after="0"/>
              <w:ind w:firstLine="0"/>
              <w:jc w:val="right"/>
              <w:rPr>
                <w:rFonts w:ascii="Arial Narrow" w:hAnsi="Arial Narrow" w:cs="Arial"/>
                <w:lang w:val="es-ES" w:eastAsia="es-ES"/>
              </w:rPr>
            </w:pPr>
            <w:r w:rsidRPr="00AC7E4B">
              <w:rPr>
                <w:rFonts w:ascii="Arial Narrow" w:hAnsi="Arial Narrow" w:cs="Calibri"/>
                <w:color w:val="000000"/>
              </w:rPr>
              <w:t>8</w:t>
            </w:r>
          </w:p>
        </w:tc>
        <w:tc>
          <w:tcPr>
            <w:tcW w:w="997" w:type="dxa"/>
            <w:tcBorders>
              <w:bottom w:val="single" w:sz="2" w:space="0" w:color="auto"/>
            </w:tcBorders>
            <w:shd w:val="clear" w:color="auto" w:fill="auto"/>
            <w:noWrap/>
            <w:vAlign w:val="center"/>
            <w:hideMark/>
          </w:tcPr>
          <w:p w14:paraId="1973CCBB" w14:textId="0F0E7CFB" w:rsidR="00AC7E4B" w:rsidRPr="00AC7E4B" w:rsidRDefault="00AC7E4B" w:rsidP="00592401">
            <w:pPr>
              <w:spacing w:after="0"/>
              <w:ind w:firstLine="0"/>
              <w:jc w:val="right"/>
              <w:rPr>
                <w:rFonts w:ascii="Arial Narrow" w:hAnsi="Arial Narrow" w:cs="Arial"/>
                <w:lang w:val="es-ES" w:eastAsia="es-ES"/>
              </w:rPr>
            </w:pPr>
            <w:r w:rsidRPr="00AC7E4B">
              <w:rPr>
                <w:rFonts w:ascii="Arial Narrow" w:hAnsi="Arial Narrow" w:cs="Calibri"/>
                <w:color w:val="000000"/>
              </w:rPr>
              <w:t>9</w:t>
            </w:r>
          </w:p>
        </w:tc>
        <w:tc>
          <w:tcPr>
            <w:tcW w:w="1134" w:type="dxa"/>
            <w:tcBorders>
              <w:bottom w:val="single" w:sz="2" w:space="0" w:color="auto"/>
            </w:tcBorders>
            <w:vAlign w:val="center"/>
          </w:tcPr>
          <w:p w14:paraId="0A81EC7E" w14:textId="6BB02426" w:rsidR="00AC7E4B" w:rsidRPr="000213CD" w:rsidRDefault="00AC7E4B" w:rsidP="00AC7E4B">
            <w:pPr>
              <w:spacing w:after="0"/>
              <w:ind w:firstLine="0"/>
              <w:jc w:val="right"/>
              <w:rPr>
                <w:rFonts w:ascii="Arial Narrow" w:hAnsi="Arial Narrow" w:cs="Arial"/>
                <w:lang w:val="es-ES" w:eastAsia="es-ES"/>
              </w:rPr>
            </w:pPr>
            <w:r>
              <w:rPr>
                <w:rFonts w:ascii="Arial Narrow" w:hAnsi="Arial Narrow" w:cs="Arial"/>
                <w:lang w:val="es-ES" w:eastAsia="es-ES"/>
              </w:rPr>
              <w:t>80</w:t>
            </w:r>
          </w:p>
        </w:tc>
      </w:tr>
      <w:tr w:rsidR="00AC7E4B" w:rsidRPr="000522F5" w14:paraId="25EEE360" w14:textId="77777777" w:rsidTr="004B0097">
        <w:trPr>
          <w:trHeight w:val="198"/>
        </w:trPr>
        <w:tc>
          <w:tcPr>
            <w:tcW w:w="2529" w:type="dxa"/>
            <w:tcBorders>
              <w:top w:val="single" w:sz="2" w:space="0" w:color="auto"/>
              <w:bottom w:val="single" w:sz="2" w:space="0" w:color="auto"/>
            </w:tcBorders>
            <w:shd w:val="clear" w:color="auto" w:fill="auto"/>
            <w:noWrap/>
            <w:vAlign w:val="center"/>
            <w:hideMark/>
          </w:tcPr>
          <w:p w14:paraId="636207A3" w14:textId="77777777" w:rsidR="00AC7E4B" w:rsidRPr="000522F5" w:rsidRDefault="00AC7E4B" w:rsidP="00AC7E4B">
            <w:pPr>
              <w:spacing w:after="0"/>
              <w:ind w:firstLine="0"/>
              <w:jc w:val="left"/>
              <w:rPr>
                <w:rFonts w:ascii="Arial Narrow" w:hAnsi="Arial Narrow" w:cs="Arial"/>
                <w:lang w:val="es-ES" w:eastAsia="es-ES"/>
              </w:rPr>
            </w:pPr>
            <w:r w:rsidRPr="1C481668">
              <w:rPr>
                <w:rFonts w:ascii="Arial Narrow" w:hAnsi="Arial Narrow" w:cs="Arial"/>
                <w:lang w:val="es-ES" w:eastAsia="es-ES"/>
              </w:rPr>
              <w:t>Administrativo</w:t>
            </w:r>
          </w:p>
        </w:tc>
        <w:tc>
          <w:tcPr>
            <w:tcW w:w="996" w:type="dxa"/>
            <w:tcBorders>
              <w:top w:val="single" w:sz="2" w:space="0" w:color="auto"/>
              <w:bottom w:val="single" w:sz="2" w:space="0" w:color="auto"/>
            </w:tcBorders>
            <w:shd w:val="clear" w:color="auto" w:fill="auto"/>
            <w:noWrap/>
            <w:hideMark/>
          </w:tcPr>
          <w:p w14:paraId="42CBED1A" w14:textId="7BF953E9"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5</w:t>
            </w:r>
          </w:p>
        </w:tc>
        <w:tc>
          <w:tcPr>
            <w:tcW w:w="997" w:type="dxa"/>
            <w:tcBorders>
              <w:top w:val="single" w:sz="2" w:space="0" w:color="auto"/>
              <w:bottom w:val="single" w:sz="2" w:space="0" w:color="auto"/>
            </w:tcBorders>
            <w:shd w:val="clear" w:color="auto" w:fill="auto"/>
            <w:noWrap/>
            <w:hideMark/>
          </w:tcPr>
          <w:p w14:paraId="2453E613" w14:textId="6AA02E83"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6</w:t>
            </w:r>
          </w:p>
        </w:tc>
        <w:tc>
          <w:tcPr>
            <w:tcW w:w="997" w:type="dxa"/>
            <w:tcBorders>
              <w:top w:val="single" w:sz="2" w:space="0" w:color="auto"/>
              <w:bottom w:val="single" w:sz="2" w:space="0" w:color="auto"/>
            </w:tcBorders>
            <w:shd w:val="clear" w:color="auto" w:fill="auto"/>
            <w:noWrap/>
            <w:hideMark/>
          </w:tcPr>
          <w:p w14:paraId="41AE2265" w14:textId="18B1836A"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7</w:t>
            </w:r>
          </w:p>
        </w:tc>
        <w:tc>
          <w:tcPr>
            <w:tcW w:w="997" w:type="dxa"/>
            <w:tcBorders>
              <w:top w:val="single" w:sz="2" w:space="0" w:color="auto"/>
              <w:bottom w:val="single" w:sz="2" w:space="0" w:color="auto"/>
            </w:tcBorders>
            <w:shd w:val="clear" w:color="auto" w:fill="auto"/>
            <w:noWrap/>
            <w:hideMark/>
          </w:tcPr>
          <w:p w14:paraId="506A5F12" w14:textId="6178E954"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7</w:t>
            </w:r>
          </w:p>
        </w:tc>
        <w:tc>
          <w:tcPr>
            <w:tcW w:w="997" w:type="dxa"/>
            <w:tcBorders>
              <w:top w:val="single" w:sz="2" w:space="0" w:color="auto"/>
              <w:bottom w:val="single" w:sz="2" w:space="0" w:color="auto"/>
            </w:tcBorders>
            <w:shd w:val="clear" w:color="auto" w:fill="auto"/>
            <w:noWrap/>
            <w:hideMark/>
          </w:tcPr>
          <w:p w14:paraId="1BCE2256" w14:textId="5F6FF8C3"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7</w:t>
            </w:r>
          </w:p>
        </w:tc>
        <w:tc>
          <w:tcPr>
            <w:tcW w:w="1134" w:type="dxa"/>
            <w:tcBorders>
              <w:top w:val="single" w:sz="2" w:space="0" w:color="auto"/>
              <w:bottom w:val="single" w:sz="2" w:space="0" w:color="auto"/>
            </w:tcBorders>
            <w:vAlign w:val="center"/>
          </w:tcPr>
          <w:p w14:paraId="4E080D31" w14:textId="77777777" w:rsidR="00AC7E4B" w:rsidRPr="000213CD" w:rsidRDefault="00AC7E4B" w:rsidP="00AC7E4B">
            <w:pPr>
              <w:spacing w:after="0"/>
              <w:ind w:firstLine="0"/>
              <w:jc w:val="right"/>
              <w:rPr>
                <w:rFonts w:ascii="Arial Narrow" w:hAnsi="Arial Narrow" w:cs="Arial"/>
                <w:lang w:val="es-ES" w:eastAsia="es-ES"/>
              </w:rPr>
            </w:pPr>
            <w:r w:rsidRPr="000213CD">
              <w:rPr>
                <w:rFonts w:ascii="Arial Narrow" w:hAnsi="Arial Narrow" w:cs="Arial"/>
                <w:lang w:val="es-ES" w:eastAsia="es-ES"/>
              </w:rPr>
              <w:t>40</w:t>
            </w:r>
          </w:p>
        </w:tc>
      </w:tr>
      <w:tr w:rsidR="00AC7E4B" w:rsidRPr="000522F5" w14:paraId="19B87A8C" w14:textId="77777777" w:rsidTr="00592401">
        <w:trPr>
          <w:trHeight w:val="198"/>
        </w:trPr>
        <w:tc>
          <w:tcPr>
            <w:tcW w:w="2529" w:type="dxa"/>
            <w:tcBorders>
              <w:top w:val="single" w:sz="2" w:space="0" w:color="auto"/>
              <w:bottom w:val="single" w:sz="2" w:space="0" w:color="auto"/>
            </w:tcBorders>
            <w:shd w:val="clear" w:color="auto" w:fill="auto"/>
            <w:noWrap/>
            <w:vAlign w:val="center"/>
            <w:hideMark/>
          </w:tcPr>
          <w:p w14:paraId="589593CB" w14:textId="77777777" w:rsidR="00AC7E4B" w:rsidRPr="000522F5" w:rsidRDefault="00AC7E4B" w:rsidP="00AC7E4B">
            <w:pPr>
              <w:spacing w:after="0"/>
              <w:ind w:firstLine="0"/>
              <w:jc w:val="left"/>
              <w:rPr>
                <w:rFonts w:ascii="Arial Narrow" w:hAnsi="Arial Narrow" w:cs="Arial"/>
                <w:lang w:val="es-ES" w:eastAsia="es-ES"/>
              </w:rPr>
            </w:pPr>
            <w:r w:rsidRPr="000522F5">
              <w:rPr>
                <w:rFonts w:ascii="Arial Narrow" w:hAnsi="Arial Narrow" w:cs="Arial"/>
                <w:lang w:val="es-ES" w:eastAsia="es-ES"/>
              </w:rPr>
              <w:t>Economista</w:t>
            </w:r>
          </w:p>
        </w:tc>
        <w:tc>
          <w:tcPr>
            <w:tcW w:w="996" w:type="dxa"/>
            <w:tcBorders>
              <w:top w:val="single" w:sz="2" w:space="0" w:color="auto"/>
              <w:bottom w:val="single" w:sz="2" w:space="0" w:color="auto"/>
            </w:tcBorders>
            <w:shd w:val="clear" w:color="auto" w:fill="auto"/>
            <w:noWrap/>
            <w:hideMark/>
          </w:tcPr>
          <w:p w14:paraId="7D53BC3E" w14:textId="58B5AB8A"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2</w:t>
            </w:r>
          </w:p>
        </w:tc>
        <w:tc>
          <w:tcPr>
            <w:tcW w:w="997" w:type="dxa"/>
            <w:tcBorders>
              <w:top w:val="single" w:sz="2" w:space="0" w:color="auto"/>
              <w:bottom w:val="single" w:sz="2" w:space="0" w:color="auto"/>
            </w:tcBorders>
            <w:shd w:val="clear" w:color="auto" w:fill="auto"/>
            <w:noWrap/>
            <w:hideMark/>
          </w:tcPr>
          <w:p w14:paraId="10698D23" w14:textId="4A77B9B3"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2</w:t>
            </w:r>
          </w:p>
        </w:tc>
        <w:tc>
          <w:tcPr>
            <w:tcW w:w="997" w:type="dxa"/>
            <w:tcBorders>
              <w:top w:val="single" w:sz="2" w:space="0" w:color="auto"/>
              <w:bottom w:val="single" w:sz="2" w:space="0" w:color="auto"/>
            </w:tcBorders>
            <w:shd w:val="clear" w:color="auto" w:fill="auto"/>
            <w:noWrap/>
            <w:hideMark/>
          </w:tcPr>
          <w:p w14:paraId="3C583FDF" w14:textId="3E58D776"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2</w:t>
            </w:r>
          </w:p>
        </w:tc>
        <w:tc>
          <w:tcPr>
            <w:tcW w:w="997" w:type="dxa"/>
            <w:tcBorders>
              <w:top w:val="single" w:sz="2" w:space="0" w:color="auto"/>
              <w:bottom w:val="single" w:sz="2" w:space="0" w:color="auto"/>
            </w:tcBorders>
            <w:shd w:val="clear" w:color="auto" w:fill="auto"/>
            <w:noWrap/>
            <w:hideMark/>
          </w:tcPr>
          <w:p w14:paraId="209724C8" w14:textId="6DA3CE30"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2</w:t>
            </w:r>
          </w:p>
        </w:tc>
        <w:tc>
          <w:tcPr>
            <w:tcW w:w="997" w:type="dxa"/>
            <w:tcBorders>
              <w:top w:val="single" w:sz="2" w:space="0" w:color="auto"/>
              <w:bottom w:val="single" w:sz="2" w:space="0" w:color="auto"/>
            </w:tcBorders>
            <w:shd w:val="clear" w:color="auto" w:fill="auto"/>
            <w:noWrap/>
            <w:hideMark/>
          </w:tcPr>
          <w:p w14:paraId="616ACD2B" w14:textId="23C51ABF"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2</w:t>
            </w:r>
          </w:p>
        </w:tc>
        <w:tc>
          <w:tcPr>
            <w:tcW w:w="1134" w:type="dxa"/>
            <w:tcBorders>
              <w:top w:val="single" w:sz="2" w:space="0" w:color="auto"/>
              <w:bottom w:val="single" w:sz="2" w:space="0" w:color="auto"/>
            </w:tcBorders>
            <w:vAlign w:val="center"/>
          </w:tcPr>
          <w:p w14:paraId="594DD385" w14:textId="77777777" w:rsidR="00AC7E4B" w:rsidRPr="000213CD" w:rsidRDefault="00AC7E4B" w:rsidP="00AC7E4B">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AC7E4B" w:rsidRPr="000522F5" w14:paraId="4BBA95E6" w14:textId="77777777" w:rsidTr="00592401">
        <w:trPr>
          <w:trHeight w:val="198"/>
        </w:trPr>
        <w:tc>
          <w:tcPr>
            <w:tcW w:w="2529" w:type="dxa"/>
            <w:tcBorders>
              <w:top w:val="single" w:sz="2" w:space="0" w:color="auto"/>
              <w:bottom w:val="single" w:sz="2" w:space="0" w:color="auto"/>
            </w:tcBorders>
            <w:shd w:val="clear" w:color="auto" w:fill="auto"/>
            <w:noWrap/>
            <w:vAlign w:val="center"/>
            <w:hideMark/>
          </w:tcPr>
          <w:p w14:paraId="218AD639" w14:textId="7F57C756" w:rsidR="00AC7E4B" w:rsidRPr="000522F5" w:rsidRDefault="00AC7E4B" w:rsidP="005778C3">
            <w:pPr>
              <w:spacing w:after="0"/>
              <w:ind w:firstLine="0"/>
              <w:jc w:val="left"/>
              <w:rPr>
                <w:rFonts w:ascii="Arial Narrow" w:hAnsi="Arial Narrow" w:cs="Arial"/>
                <w:lang w:val="es-ES" w:eastAsia="es-ES"/>
              </w:rPr>
            </w:pPr>
            <w:r>
              <w:rPr>
                <w:rFonts w:ascii="Arial Narrow" w:hAnsi="Arial Narrow" w:cs="Arial"/>
                <w:lang w:val="es-ES" w:eastAsia="es-ES"/>
              </w:rPr>
              <w:t>Letrado</w:t>
            </w:r>
          </w:p>
        </w:tc>
        <w:tc>
          <w:tcPr>
            <w:tcW w:w="996" w:type="dxa"/>
            <w:tcBorders>
              <w:top w:val="single" w:sz="2" w:space="0" w:color="auto"/>
              <w:bottom w:val="single" w:sz="2" w:space="0" w:color="auto"/>
            </w:tcBorders>
            <w:shd w:val="clear" w:color="auto" w:fill="auto"/>
            <w:noWrap/>
            <w:hideMark/>
          </w:tcPr>
          <w:p w14:paraId="6648FAC2" w14:textId="77777777" w:rsidR="00AC7E4B" w:rsidRPr="00AC7E4B" w:rsidRDefault="00AC7E4B" w:rsidP="005778C3">
            <w:pPr>
              <w:spacing w:after="0"/>
              <w:ind w:firstLine="0"/>
              <w:jc w:val="right"/>
              <w:rPr>
                <w:rFonts w:ascii="Arial Narrow" w:hAnsi="Arial Narrow" w:cs="Arial"/>
                <w:lang w:val="es-ES" w:eastAsia="es-ES"/>
              </w:rPr>
            </w:pPr>
            <w:r w:rsidRPr="00AC7E4B">
              <w:rPr>
                <w:rFonts w:ascii="Arial Narrow" w:hAnsi="Arial Narrow" w:cs="Calibri"/>
                <w:color w:val="000000"/>
              </w:rPr>
              <w:t>1</w:t>
            </w:r>
          </w:p>
        </w:tc>
        <w:tc>
          <w:tcPr>
            <w:tcW w:w="997" w:type="dxa"/>
            <w:tcBorders>
              <w:top w:val="single" w:sz="2" w:space="0" w:color="auto"/>
              <w:bottom w:val="single" w:sz="2" w:space="0" w:color="auto"/>
            </w:tcBorders>
            <w:shd w:val="clear" w:color="auto" w:fill="auto"/>
            <w:noWrap/>
            <w:hideMark/>
          </w:tcPr>
          <w:p w14:paraId="18C8CB35" w14:textId="77777777" w:rsidR="00AC7E4B" w:rsidRPr="00AC7E4B" w:rsidRDefault="00AC7E4B" w:rsidP="005778C3">
            <w:pPr>
              <w:spacing w:after="0"/>
              <w:ind w:firstLine="0"/>
              <w:jc w:val="right"/>
              <w:rPr>
                <w:rFonts w:ascii="Arial Narrow" w:hAnsi="Arial Narrow" w:cs="Arial"/>
                <w:lang w:val="es-ES" w:eastAsia="es-ES"/>
              </w:rPr>
            </w:pPr>
            <w:r w:rsidRPr="00AC7E4B">
              <w:rPr>
                <w:rFonts w:ascii="Arial Narrow" w:hAnsi="Arial Narrow" w:cs="Calibri"/>
                <w:color w:val="000000"/>
              </w:rPr>
              <w:t>1</w:t>
            </w:r>
          </w:p>
        </w:tc>
        <w:tc>
          <w:tcPr>
            <w:tcW w:w="997" w:type="dxa"/>
            <w:tcBorders>
              <w:top w:val="single" w:sz="2" w:space="0" w:color="auto"/>
              <w:bottom w:val="single" w:sz="2" w:space="0" w:color="auto"/>
            </w:tcBorders>
            <w:shd w:val="clear" w:color="auto" w:fill="auto"/>
            <w:noWrap/>
            <w:hideMark/>
          </w:tcPr>
          <w:p w14:paraId="6A2864DA" w14:textId="77777777" w:rsidR="00AC7E4B" w:rsidRPr="00AC7E4B" w:rsidRDefault="00AC7E4B" w:rsidP="005778C3">
            <w:pPr>
              <w:spacing w:after="0"/>
              <w:ind w:firstLine="0"/>
              <w:jc w:val="right"/>
              <w:rPr>
                <w:rFonts w:ascii="Arial Narrow" w:hAnsi="Arial Narrow" w:cs="Arial"/>
                <w:lang w:val="es-ES" w:eastAsia="es-ES"/>
              </w:rPr>
            </w:pPr>
            <w:r w:rsidRPr="00AC7E4B">
              <w:rPr>
                <w:rFonts w:ascii="Arial Narrow" w:hAnsi="Arial Narrow" w:cs="Calibri"/>
                <w:color w:val="000000"/>
              </w:rPr>
              <w:t>1</w:t>
            </w:r>
          </w:p>
        </w:tc>
        <w:tc>
          <w:tcPr>
            <w:tcW w:w="997" w:type="dxa"/>
            <w:tcBorders>
              <w:top w:val="single" w:sz="2" w:space="0" w:color="auto"/>
              <w:bottom w:val="single" w:sz="2" w:space="0" w:color="auto"/>
            </w:tcBorders>
            <w:shd w:val="clear" w:color="auto" w:fill="auto"/>
            <w:noWrap/>
            <w:hideMark/>
          </w:tcPr>
          <w:p w14:paraId="2AB1ECAB" w14:textId="77777777" w:rsidR="00AC7E4B" w:rsidRPr="00AC7E4B" w:rsidRDefault="00AC7E4B" w:rsidP="005778C3">
            <w:pPr>
              <w:spacing w:after="0"/>
              <w:ind w:firstLine="0"/>
              <w:jc w:val="right"/>
              <w:rPr>
                <w:rFonts w:ascii="Arial Narrow" w:hAnsi="Arial Narrow" w:cs="Arial"/>
                <w:lang w:val="es-ES" w:eastAsia="es-ES"/>
              </w:rPr>
            </w:pPr>
            <w:r w:rsidRPr="00AC7E4B">
              <w:rPr>
                <w:rFonts w:ascii="Arial Narrow" w:hAnsi="Arial Narrow" w:cs="Calibri"/>
                <w:color w:val="000000"/>
              </w:rPr>
              <w:t>2</w:t>
            </w:r>
          </w:p>
        </w:tc>
        <w:tc>
          <w:tcPr>
            <w:tcW w:w="997" w:type="dxa"/>
            <w:tcBorders>
              <w:top w:val="single" w:sz="2" w:space="0" w:color="auto"/>
              <w:bottom w:val="single" w:sz="2" w:space="0" w:color="auto"/>
            </w:tcBorders>
            <w:shd w:val="clear" w:color="auto" w:fill="auto"/>
            <w:noWrap/>
            <w:hideMark/>
          </w:tcPr>
          <w:p w14:paraId="06D11E10" w14:textId="77777777" w:rsidR="00AC7E4B" w:rsidRPr="00AC7E4B" w:rsidRDefault="00AC7E4B" w:rsidP="005778C3">
            <w:pPr>
              <w:spacing w:after="0"/>
              <w:ind w:firstLine="0"/>
              <w:jc w:val="right"/>
              <w:rPr>
                <w:rFonts w:ascii="Arial Narrow" w:hAnsi="Arial Narrow" w:cs="Arial"/>
                <w:lang w:val="es-ES" w:eastAsia="es-ES"/>
              </w:rPr>
            </w:pPr>
            <w:r w:rsidRPr="00AC7E4B">
              <w:rPr>
                <w:rFonts w:ascii="Arial Narrow" w:hAnsi="Arial Narrow" w:cs="Calibri"/>
                <w:color w:val="000000"/>
              </w:rPr>
              <w:t>2</w:t>
            </w:r>
          </w:p>
        </w:tc>
        <w:tc>
          <w:tcPr>
            <w:tcW w:w="1134" w:type="dxa"/>
            <w:tcBorders>
              <w:top w:val="single" w:sz="2" w:space="0" w:color="auto"/>
              <w:bottom w:val="single" w:sz="2" w:space="0" w:color="auto"/>
            </w:tcBorders>
            <w:vAlign w:val="center"/>
          </w:tcPr>
          <w:p w14:paraId="1F7AF94C" w14:textId="763D0FD1" w:rsidR="00AC7E4B" w:rsidRPr="000213CD" w:rsidRDefault="00AC7E4B" w:rsidP="005778C3">
            <w:pPr>
              <w:spacing w:after="0"/>
              <w:ind w:firstLine="0"/>
              <w:jc w:val="right"/>
              <w:rPr>
                <w:rFonts w:ascii="Arial Narrow" w:hAnsi="Arial Narrow" w:cs="Arial"/>
                <w:lang w:val="es-ES" w:eastAsia="es-ES"/>
              </w:rPr>
            </w:pPr>
            <w:r>
              <w:rPr>
                <w:rFonts w:ascii="Arial Narrow" w:hAnsi="Arial Narrow" w:cs="Arial"/>
                <w:lang w:val="es-ES" w:eastAsia="es-ES"/>
              </w:rPr>
              <w:t>100</w:t>
            </w:r>
          </w:p>
        </w:tc>
      </w:tr>
      <w:tr w:rsidR="00AC7E4B" w:rsidRPr="000522F5" w14:paraId="096FB1A3" w14:textId="77777777" w:rsidTr="0058687D">
        <w:trPr>
          <w:trHeight w:val="198"/>
        </w:trPr>
        <w:tc>
          <w:tcPr>
            <w:tcW w:w="2529" w:type="dxa"/>
            <w:tcBorders>
              <w:top w:val="single" w:sz="2" w:space="0" w:color="auto"/>
              <w:bottom w:val="single" w:sz="4" w:space="0" w:color="auto"/>
            </w:tcBorders>
            <w:shd w:val="clear" w:color="auto" w:fill="auto"/>
            <w:noWrap/>
            <w:vAlign w:val="center"/>
            <w:hideMark/>
          </w:tcPr>
          <w:p w14:paraId="55420F8B" w14:textId="2A1A9D3C" w:rsidR="00AC7E4B" w:rsidRPr="000522F5" w:rsidRDefault="00AC7E4B" w:rsidP="00AC7E4B">
            <w:pPr>
              <w:spacing w:after="0"/>
              <w:ind w:firstLine="0"/>
              <w:jc w:val="left"/>
              <w:rPr>
                <w:rFonts w:ascii="Arial Narrow" w:hAnsi="Arial Narrow" w:cs="Arial"/>
                <w:lang w:val="es-ES" w:eastAsia="es-ES"/>
              </w:rPr>
            </w:pPr>
            <w:r>
              <w:rPr>
                <w:rFonts w:ascii="Arial Narrow" w:hAnsi="Arial Narrow" w:cs="Arial"/>
                <w:lang w:val="es-ES" w:eastAsia="es-ES"/>
              </w:rPr>
              <w:t>Dirección</w:t>
            </w:r>
          </w:p>
        </w:tc>
        <w:tc>
          <w:tcPr>
            <w:tcW w:w="996" w:type="dxa"/>
            <w:tcBorders>
              <w:top w:val="single" w:sz="2" w:space="0" w:color="auto"/>
              <w:bottom w:val="single" w:sz="4" w:space="0" w:color="auto"/>
            </w:tcBorders>
            <w:shd w:val="clear" w:color="auto" w:fill="auto"/>
            <w:noWrap/>
            <w:hideMark/>
          </w:tcPr>
          <w:p w14:paraId="625B3AA9" w14:textId="1DA32930"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1</w:t>
            </w:r>
          </w:p>
        </w:tc>
        <w:tc>
          <w:tcPr>
            <w:tcW w:w="997" w:type="dxa"/>
            <w:tcBorders>
              <w:top w:val="single" w:sz="2" w:space="0" w:color="auto"/>
              <w:bottom w:val="single" w:sz="4" w:space="0" w:color="auto"/>
            </w:tcBorders>
            <w:shd w:val="clear" w:color="auto" w:fill="auto"/>
            <w:noWrap/>
            <w:hideMark/>
          </w:tcPr>
          <w:p w14:paraId="60E64633" w14:textId="3AF495E4"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1</w:t>
            </w:r>
          </w:p>
        </w:tc>
        <w:tc>
          <w:tcPr>
            <w:tcW w:w="997" w:type="dxa"/>
            <w:tcBorders>
              <w:top w:val="single" w:sz="2" w:space="0" w:color="auto"/>
              <w:bottom w:val="single" w:sz="4" w:space="0" w:color="auto"/>
            </w:tcBorders>
            <w:shd w:val="clear" w:color="auto" w:fill="auto"/>
            <w:noWrap/>
            <w:hideMark/>
          </w:tcPr>
          <w:p w14:paraId="7D200670" w14:textId="7ABD9B3B"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1</w:t>
            </w:r>
          </w:p>
        </w:tc>
        <w:tc>
          <w:tcPr>
            <w:tcW w:w="997" w:type="dxa"/>
            <w:tcBorders>
              <w:top w:val="single" w:sz="2" w:space="0" w:color="auto"/>
              <w:bottom w:val="single" w:sz="4" w:space="0" w:color="auto"/>
            </w:tcBorders>
            <w:shd w:val="clear" w:color="auto" w:fill="auto"/>
            <w:noWrap/>
            <w:hideMark/>
          </w:tcPr>
          <w:p w14:paraId="50A3F6D0" w14:textId="30F8599E"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1</w:t>
            </w:r>
          </w:p>
        </w:tc>
        <w:tc>
          <w:tcPr>
            <w:tcW w:w="997" w:type="dxa"/>
            <w:tcBorders>
              <w:top w:val="single" w:sz="2" w:space="0" w:color="auto"/>
              <w:bottom w:val="single" w:sz="4" w:space="0" w:color="auto"/>
            </w:tcBorders>
            <w:shd w:val="clear" w:color="auto" w:fill="auto"/>
            <w:noWrap/>
            <w:hideMark/>
          </w:tcPr>
          <w:p w14:paraId="3D407AC8" w14:textId="16FE0300" w:rsidR="00AC7E4B" w:rsidRPr="00AC7E4B" w:rsidRDefault="00AC7E4B" w:rsidP="00AC7E4B">
            <w:pPr>
              <w:spacing w:after="0"/>
              <w:ind w:firstLine="0"/>
              <w:jc w:val="right"/>
              <w:rPr>
                <w:rFonts w:ascii="Arial Narrow" w:hAnsi="Arial Narrow" w:cs="Arial"/>
                <w:lang w:val="es-ES" w:eastAsia="es-ES"/>
              </w:rPr>
            </w:pPr>
            <w:r w:rsidRPr="00AC7E4B">
              <w:rPr>
                <w:rFonts w:ascii="Arial Narrow" w:hAnsi="Arial Narrow" w:cs="Calibri"/>
                <w:color w:val="000000"/>
              </w:rPr>
              <w:t>1</w:t>
            </w:r>
          </w:p>
        </w:tc>
        <w:tc>
          <w:tcPr>
            <w:tcW w:w="1134" w:type="dxa"/>
            <w:tcBorders>
              <w:top w:val="single" w:sz="2" w:space="0" w:color="auto"/>
              <w:bottom w:val="single" w:sz="4" w:space="0" w:color="auto"/>
            </w:tcBorders>
            <w:vAlign w:val="center"/>
          </w:tcPr>
          <w:p w14:paraId="6DB30FBD" w14:textId="25B23E42" w:rsidR="00AC7E4B" w:rsidRPr="000213CD" w:rsidRDefault="00AC7E4B" w:rsidP="00AC7E4B">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B80751" w:rsidRPr="000522F5" w14:paraId="42BF1B32" w14:textId="77777777" w:rsidTr="00592401">
        <w:trPr>
          <w:trHeight w:val="255"/>
        </w:trPr>
        <w:tc>
          <w:tcPr>
            <w:tcW w:w="2529" w:type="dxa"/>
            <w:shd w:val="clear" w:color="auto" w:fill="8DB3E2" w:themeFill="text2" w:themeFillTint="66"/>
            <w:noWrap/>
            <w:vAlign w:val="center"/>
            <w:hideMark/>
          </w:tcPr>
          <w:p w14:paraId="4CFADFE9" w14:textId="77777777" w:rsidR="00B80751" w:rsidRPr="000522F5" w:rsidRDefault="00B80751" w:rsidP="004466F8">
            <w:pPr>
              <w:spacing w:after="0"/>
              <w:ind w:firstLine="0"/>
              <w:jc w:val="left"/>
              <w:rPr>
                <w:rFonts w:ascii="Arial" w:hAnsi="Arial" w:cs="Arial"/>
                <w:bCs/>
                <w:sz w:val="18"/>
                <w:szCs w:val="18"/>
                <w:lang w:val="es-ES" w:eastAsia="es-ES"/>
              </w:rPr>
            </w:pPr>
            <w:r>
              <w:rPr>
                <w:rFonts w:ascii="Arial" w:hAnsi="Arial" w:cs="Arial"/>
                <w:bCs/>
                <w:sz w:val="18"/>
                <w:szCs w:val="18"/>
                <w:lang w:val="es-ES" w:eastAsia="es-ES"/>
              </w:rPr>
              <w:t xml:space="preserve">Total </w:t>
            </w:r>
          </w:p>
        </w:tc>
        <w:tc>
          <w:tcPr>
            <w:tcW w:w="996" w:type="dxa"/>
            <w:shd w:val="clear" w:color="auto" w:fill="8DB3E2" w:themeFill="text2" w:themeFillTint="66"/>
            <w:noWrap/>
            <w:vAlign w:val="center"/>
            <w:hideMark/>
          </w:tcPr>
          <w:p w14:paraId="4F6CC396"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14</w:t>
            </w:r>
          </w:p>
        </w:tc>
        <w:tc>
          <w:tcPr>
            <w:tcW w:w="997" w:type="dxa"/>
            <w:shd w:val="clear" w:color="auto" w:fill="8DB3E2" w:themeFill="text2" w:themeFillTint="66"/>
            <w:noWrap/>
            <w:vAlign w:val="center"/>
            <w:hideMark/>
          </w:tcPr>
          <w:p w14:paraId="1A983872"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16</w:t>
            </w:r>
          </w:p>
        </w:tc>
        <w:tc>
          <w:tcPr>
            <w:tcW w:w="997" w:type="dxa"/>
            <w:shd w:val="clear" w:color="auto" w:fill="8DB3E2" w:themeFill="text2" w:themeFillTint="66"/>
            <w:noWrap/>
            <w:vAlign w:val="center"/>
            <w:hideMark/>
          </w:tcPr>
          <w:p w14:paraId="5CBA36EB"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19</w:t>
            </w:r>
          </w:p>
        </w:tc>
        <w:tc>
          <w:tcPr>
            <w:tcW w:w="997" w:type="dxa"/>
            <w:shd w:val="clear" w:color="auto" w:fill="8DB3E2" w:themeFill="text2" w:themeFillTint="66"/>
            <w:noWrap/>
            <w:vAlign w:val="center"/>
            <w:hideMark/>
          </w:tcPr>
          <w:p w14:paraId="6ED9B67A"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20</w:t>
            </w:r>
          </w:p>
        </w:tc>
        <w:tc>
          <w:tcPr>
            <w:tcW w:w="997" w:type="dxa"/>
            <w:shd w:val="clear" w:color="auto" w:fill="8DB3E2" w:themeFill="text2" w:themeFillTint="66"/>
            <w:noWrap/>
            <w:vAlign w:val="center"/>
            <w:hideMark/>
          </w:tcPr>
          <w:p w14:paraId="313A4FBF" w14:textId="77777777" w:rsidR="00B80751" w:rsidRPr="000522F5" w:rsidRDefault="00B80751" w:rsidP="004466F8">
            <w:pPr>
              <w:spacing w:after="0"/>
              <w:ind w:firstLine="0"/>
              <w:jc w:val="right"/>
              <w:rPr>
                <w:rFonts w:ascii="Arial" w:hAnsi="Arial" w:cs="Arial"/>
                <w:bCs/>
                <w:sz w:val="18"/>
                <w:szCs w:val="18"/>
                <w:lang w:val="es-ES" w:eastAsia="es-ES"/>
              </w:rPr>
            </w:pPr>
            <w:r w:rsidRPr="000522F5">
              <w:rPr>
                <w:rFonts w:ascii="Arial" w:hAnsi="Arial" w:cs="Arial"/>
                <w:bCs/>
                <w:sz w:val="18"/>
                <w:szCs w:val="18"/>
                <w:lang w:val="es-ES" w:eastAsia="es-ES"/>
              </w:rPr>
              <w:t>2</w:t>
            </w:r>
            <w:r>
              <w:rPr>
                <w:rFonts w:ascii="Arial" w:hAnsi="Arial" w:cs="Arial"/>
                <w:bCs/>
                <w:sz w:val="18"/>
                <w:szCs w:val="18"/>
                <w:lang w:val="es-ES" w:eastAsia="es-ES"/>
              </w:rPr>
              <w:t>1</w:t>
            </w:r>
          </w:p>
        </w:tc>
        <w:tc>
          <w:tcPr>
            <w:tcW w:w="1134" w:type="dxa"/>
            <w:shd w:val="clear" w:color="auto" w:fill="8DB3E2" w:themeFill="text2" w:themeFillTint="66"/>
            <w:vAlign w:val="center"/>
          </w:tcPr>
          <w:p w14:paraId="25121BBE" w14:textId="77777777" w:rsidR="00B80751" w:rsidRPr="000213CD" w:rsidRDefault="00B80751" w:rsidP="004466F8">
            <w:pPr>
              <w:spacing w:after="0"/>
              <w:ind w:firstLine="0"/>
              <w:jc w:val="right"/>
              <w:rPr>
                <w:rFonts w:ascii="Arial" w:hAnsi="Arial" w:cs="Arial"/>
                <w:bCs/>
                <w:sz w:val="18"/>
                <w:szCs w:val="18"/>
                <w:lang w:val="es-ES" w:eastAsia="es-ES"/>
              </w:rPr>
            </w:pPr>
            <w:r w:rsidRPr="000213CD">
              <w:rPr>
                <w:rFonts w:ascii="Arial" w:hAnsi="Arial" w:cs="Arial"/>
                <w:bCs/>
                <w:sz w:val="18"/>
                <w:szCs w:val="18"/>
                <w:lang w:val="es-ES" w:eastAsia="es-ES"/>
              </w:rPr>
              <w:t>50</w:t>
            </w:r>
          </w:p>
        </w:tc>
      </w:tr>
    </w:tbl>
    <w:p w14:paraId="0ECB49F0" w14:textId="573F42D2" w:rsidR="00AC7E4B" w:rsidRPr="004051FC" w:rsidRDefault="00B80751" w:rsidP="00016220">
      <w:pPr>
        <w:pStyle w:val="texto"/>
        <w:spacing w:before="240"/>
      </w:pPr>
      <w:r w:rsidRPr="0A7888E0">
        <w:rPr>
          <w:szCs w:val="26"/>
        </w:rPr>
        <w:t xml:space="preserve">En 2022 la plantilla de la fundación incluía 21 puestos que estaban ocupados en su totalidad. Destaca el incremento de los puestos experimentado en los últimos cuatro años en un 50 por ciento, </w:t>
      </w:r>
      <w:r w:rsidR="00F40827">
        <w:rPr>
          <w:szCs w:val="26"/>
        </w:rPr>
        <w:t xml:space="preserve">principalmente </w:t>
      </w:r>
      <w:r w:rsidRPr="0A7888E0">
        <w:rPr>
          <w:szCs w:val="26"/>
        </w:rPr>
        <w:t xml:space="preserve">los destinados a aspectos </w:t>
      </w:r>
      <w:r w:rsidRPr="004051FC">
        <w:t>jurídicos y sociales.</w:t>
      </w:r>
      <w:r w:rsidR="00AC7E4B" w:rsidRPr="004051FC">
        <w:t xml:space="preserve"> Este incremento de personal está justificado en la carga de trabajo de la fundación. </w:t>
      </w:r>
    </w:p>
    <w:p w14:paraId="184E7C21" w14:textId="7CFA124F" w:rsidR="00B80751" w:rsidRDefault="00891152" w:rsidP="000350BB">
      <w:pPr>
        <w:pStyle w:val="atitulo2"/>
        <w:spacing w:before="240"/>
      </w:pPr>
      <w:bookmarkStart w:id="12" w:name="_Toc127443950"/>
      <w:bookmarkStart w:id="13" w:name="_Toc130899976"/>
      <w:r>
        <w:lastRenderedPageBreak/>
        <w:t>1</w:t>
      </w:r>
      <w:r w:rsidR="00B80751">
        <w:t>.3</w:t>
      </w:r>
      <w:r w:rsidR="00B80751" w:rsidRPr="00C13999">
        <w:t xml:space="preserve"> </w:t>
      </w:r>
      <w:bookmarkEnd w:id="12"/>
      <w:r w:rsidR="007037BD">
        <w:t>Recursos económicos obtenidos y empleados</w:t>
      </w:r>
      <w:bookmarkEnd w:id="13"/>
      <w:r w:rsidR="00B80751">
        <w:t xml:space="preserve"> </w:t>
      </w:r>
    </w:p>
    <w:p w14:paraId="15FCAAE0" w14:textId="5118FA77" w:rsidR="00B80751" w:rsidRDefault="002A326F" w:rsidP="00016220">
      <w:pPr>
        <w:pStyle w:val="texto"/>
        <w:spacing w:after="240"/>
        <w:rPr>
          <w:szCs w:val="26"/>
        </w:rPr>
      </w:pPr>
      <w:r>
        <w:rPr>
          <w:szCs w:val="26"/>
        </w:rPr>
        <w:t>Los</w:t>
      </w:r>
      <w:r w:rsidR="007037BD">
        <w:rPr>
          <w:szCs w:val="26"/>
        </w:rPr>
        <w:t xml:space="preserve"> recursos económicos obtenidos y empleados </w:t>
      </w:r>
      <w:r w:rsidR="00B3111E">
        <w:rPr>
          <w:szCs w:val="26"/>
        </w:rPr>
        <w:t xml:space="preserve">por la fundación </w:t>
      </w:r>
      <w:r w:rsidR="00B80751" w:rsidRPr="1283E92A">
        <w:rPr>
          <w:szCs w:val="26"/>
        </w:rPr>
        <w:t>en el peri</w:t>
      </w:r>
      <w:r w:rsidR="007037BD">
        <w:rPr>
          <w:szCs w:val="26"/>
        </w:rPr>
        <w:t xml:space="preserve">odo 2018-2022 </w:t>
      </w:r>
      <w:r>
        <w:rPr>
          <w:szCs w:val="26"/>
        </w:rPr>
        <w:t xml:space="preserve">fueron </w:t>
      </w:r>
      <w:r w:rsidRPr="004051FC">
        <w:t>los</w:t>
      </w:r>
      <w:r>
        <w:rPr>
          <w:szCs w:val="26"/>
        </w:rPr>
        <w:t xml:space="preserve"> siguientes</w:t>
      </w:r>
      <w:r w:rsidR="007037BD">
        <w:rPr>
          <w:szCs w:val="26"/>
        </w:rPr>
        <w:t xml:space="preserve">: </w:t>
      </w:r>
    </w:p>
    <w:tbl>
      <w:tblPr>
        <w:tblW w:w="8650" w:type="dxa"/>
        <w:tblLayout w:type="fixed"/>
        <w:tblCellMar>
          <w:left w:w="70" w:type="dxa"/>
          <w:right w:w="70" w:type="dxa"/>
        </w:tblCellMar>
        <w:tblLook w:val="04A0" w:firstRow="1" w:lastRow="0" w:firstColumn="1" w:lastColumn="0" w:noHBand="0" w:noVBand="1"/>
      </w:tblPr>
      <w:tblGrid>
        <w:gridCol w:w="3544"/>
        <w:gridCol w:w="817"/>
        <w:gridCol w:w="817"/>
        <w:gridCol w:w="817"/>
        <w:gridCol w:w="817"/>
        <w:gridCol w:w="817"/>
        <w:gridCol w:w="1021"/>
      </w:tblGrid>
      <w:tr w:rsidR="00B80751" w:rsidRPr="006451E4" w14:paraId="3322CA0E" w14:textId="77777777" w:rsidTr="00684DF9">
        <w:trPr>
          <w:trHeight w:val="255"/>
        </w:trPr>
        <w:tc>
          <w:tcPr>
            <w:tcW w:w="3544" w:type="dxa"/>
            <w:tcBorders>
              <w:top w:val="single" w:sz="4" w:space="0" w:color="auto"/>
              <w:left w:val="nil"/>
              <w:bottom w:val="single" w:sz="4" w:space="0" w:color="auto"/>
              <w:right w:val="nil"/>
            </w:tcBorders>
            <w:shd w:val="clear" w:color="auto" w:fill="8DB3E2" w:themeFill="text2" w:themeFillTint="66"/>
            <w:noWrap/>
            <w:vAlign w:val="center"/>
          </w:tcPr>
          <w:p w14:paraId="1933FF49" w14:textId="38E3959E" w:rsidR="00B80751" w:rsidRPr="007037BD" w:rsidRDefault="00B80751" w:rsidP="004466F8">
            <w:pPr>
              <w:spacing w:after="0"/>
              <w:ind w:firstLine="0"/>
              <w:jc w:val="left"/>
              <w:rPr>
                <w:rFonts w:ascii="Arial" w:hAnsi="Arial" w:cs="Arial"/>
                <w:sz w:val="18"/>
                <w:szCs w:val="18"/>
                <w:lang w:val="es-ES" w:eastAsia="es-ES"/>
              </w:rPr>
            </w:pP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7AD557ED" w14:textId="77777777" w:rsidR="00B80751" w:rsidRPr="006451E4" w:rsidRDefault="00B80751" w:rsidP="004466F8">
            <w:pPr>
              <w:spacing w:after="0"/>
              <w:ind w:firstLine="0"/>
              <w:jc w:val="right"/>
              <w:rPr>
                <w:rFonts w:ascii="Arial" w:hAnsi="Arial" w:cs="Arial"/>
                <w:bCs/>
                <w:sz w:val="18"/>
                <w:szCs w:val="18"/>
                <w:lang w:val="es-ES" w:eastAsia="es-ES"/>
              </w:rPr>
            </w:pPr>
            <w:r w:rsidRPr="006451E4">
              <w:rPr>
                <w:rFonts w:ascii="Arial" w:hAnsi="Arial" w:cs="Arial"/>
                <w:bCs/>
                <w:sz w:val="18"/>
                <w:szCs w:val="18"/>
                <w:lang w:val="es-ES" w:eastAsia="es-ES"/>
              </w:rPr>
              <w:t>2018</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659B1914" w14:textId="77777777" w:rsidR="00B80751" w:rsidRPr="006451E4" w:rsidRDefault="00B80751" w:rsidP="004466F8">
            <w:pPr>
              <w:spacing w:after="0"/>
              <w:ind w:firstLine="0"/>
              <w:jc w:val="right"/>
              <w:rPr>
                <w:rFonts w:ascii="Arial" w:hAnsi="Arial" w:cs="Arial"/>
                <w:bCs/>
                <w:sz w:val="18"/>
                <w:szCs w:val="18"/>
                <w:lang w:val="es-ES" w:eastAsia="es-ES"/>
              </w:rPr>
            </w:pPr>
            <w:r w:rsidRPr="006451E4">
              <w:rPr>
                <w:rFonts w:ascii="Arial" w:hAnsi="Arial" w:cs="Arial"/>
                <w:bCs/>
                <w:sz w:val="18"/>
                <w:szCs w:val="18"/>
                <w:lang w:val="es-ES" w:eastAsia="es-ES"/>
              </w:rPr>
              <w:t>2019</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0A1E0962" w14:textId="77777777" w:rsidR="00B80751" w:rsidRPr="006451E4" w:rsidRDefault="00B80751" w:rsidP="004466F8">
            <w:pPr>
              <w:spacing w:after="0"/>
              <w:ind w:firstLine="0"/>
              <w:jc w:val="right"/>
              <w:rPr>
                <w:rFonts w:ascii="Arial" w:hAnsi="Arial" w:cs="Arial"/>
                <w:bCs/>
                <w:sz w:val="18"/>
                <w:szCs w:val="18"/>
                <w:lang w:val="es-ES" w:eastAsia="es-ES"/>
              </w:rPr>
            </w:pPr>
            <w:r w:rsidRPr="006451E4">
              <w:rPr>
                <w:rFonts w:ascii="Arial" w:hAnsi="Arial" w:cs="Arial"/>
                <w:bCs/>
                <w:sz w:val="18"/>
                <w:szCs w:val="18"/>
                <w:lang w:val="es-ES" w:eastAsia="es-ES"/>
              </w:rPr>
              <w:t>2020</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3D5AA468" w14:textId="77777777" w:rsidR="00B80751" w:rsidRPr="006451E4" w:rsidRDefault="00B80751" w:rsidP="004466F8">
            <w:pPr>
              <w:spacing w:after="0"/>
              <w:ind w:firstLine="0"/>
              <w:jc w:val="right"/>
              <w:rPr>
                <w:rFonts w:ascii="Arial" w:hAnsi="Arial" w:cs="Arial"/>
                <w:bCs/>
                <w:sz w:val="18"/>
                <w:szCs w:val="18"/>
                <w:lang w:val="es-ES" w:eastAsia="es-ES"/>
              </w:rPr>
            </w:pPr>
            <w:r w:rsidRPr="006451E4">
              <w:rPr>
                <w:rFonts w:ascii="Arial" w:hAnsi="Arial" w:cs="Arial"/>
                <w:bCs/>
                <w:sz w:val="18"/>
                <w:szCs w:val="18"/>
                <w:lang w:val="es-ES" w:eastAsia="es-ES"/>
              </w:rPr>
              <w:t>2021</w:t>
            </w:r>
          </w:p>
        </w:tc>
        <w:tc>
          <w:tcPr>
            <w:tcW w:w="817" w:type="dxa"/>
            <w:tcBorders>
              <w:top w:val="single" w:sz="4" w:space="0" w:color="auto"/>
              <w:left w:val="nil"/>
              <w:bottom w:val="single" w:sz="4" w:space="0" w:color="auto"/>
              <w:right w:val="nil"/>
            </w:tcBorders>
            <w:shd w:val="clear" w:color="auto" w:fill="8DB3E2" w:themeFill="text2" w:themeFillTint="66"/>
            <w:vAlign w:val="center"/>
          </w:tcPr>
          <w:p w14:paraId="5961FF46" w14:textId="4A4E5269" w:rsidR="00B80751" w:rsidRPr="006451E4" w:rsidRDefault="00B80751" w:rsidP="004466F8">
            <w:pPr>
              <w:spacing w:after="0"/>
              <w:ind w:firstLine="0"/>
              <w:jc w:val="right"/>
              <w:rPr>
                <w:rFonts w:ascii="Arial" w:hAnsi="Arial" w:cs="Arial"/>
                <w:sz w:val="18"/>
                <w:szCs w:val="18"/>
                <w:lang w:val="es-ES" w:eastAsia="es-ES"/>
              </w:rPr>
            </w:pPr>
            <w:r w:rsidRPr="1C481668">
              <w:rPr>
                <w:rFonts w:ascii="Arial" w:hAnsi="Arial" w:cs="Arial"/>
                <w:sz w:val="18"/>
                <w:szCs w:val="18"/>
                <w:lang w:val="es-ES" w:eastAsia="es-ES"/>
              </w:rPr>
              <w:t>2022</w:t>
            </w:r>
            <w:r w:rsidR="002A326F">
              <w:rPr>
                <w:rFonts w:ascii="Arial" w:hAnsi="Arial" w:cs="Arial"/>
                <w:sz w:val="18"/>
                <w:szCs w:val="18"/>
                <w:lang w:val="es-ES" w:eastAsia="es-ES"/>
              </w:rPr>
              <w:t>*</w:t>
            </w:r>
          </w:p>
        </w:tc>
        <w:tc>
          <w:tcPr>
            <w:tcW w:w="1021" w:type="dxa"/>
            <w:tcBorders>
              <w:top w:val="single" w:sz="4" w:space="0" w:color="auto"/>
              <w:left w:val="nil"/>
              <w:bottom w:val="single" w:sz="4" w:space="0" w:color="auto"/>
              <w:right w:val="nil"/>
            </w:tcBorders>
            <w:shd w:val="clear" w:color="auto" w:fill="8DB3E2" w:themeFill="text2" w:themeFillTint="66"/>
            <w:vAlign w:val="center"/>
          </w:tcPr>
          <w:p w14:paraId="1F8B03F0" w14:textId="77777777" w:rsidR="00B80751" w:rsidRPr="006451E4" w:rsidRDefault="00B80751" w:rsidP="004C2246">
            <w:pPr>
              <w:spacing w:after="0"/>
              <w:ind w:left="-52" w:firstLine="0"/>
              <w:jc w:val="right"/>
              <w:rPr>
                <w:rFonts w:ascii="Arial" w:hAnsi="Arial" w:cs="Arial"/>
                <w:bCs/>
                <w:sz w:val="18"/>
                <w:szCs w:val="18"/>
                <w:lang w:val="es-ES" w:eastAsia="es-ES"/>
              </w:rPr>
            </w:pPr>
            <w:r>
              <w:rPr>
                <w:rFonts w:ascii="Arial" w:hAnsi="Arial" w:cs="Arial"/>
                <w:bCs/>
                <w:sz w:val="18"/>
                <w:szCs w:val="18"/>
                <w:lang w:val="es-ES" w:eastAsia="es-ES"/>
              </w:rPr>
              <w:t>Var.% 2022/2018</w:t>
            </w:r>
          </w:p>
        </w:tc>
      </w:tr>
      <w:tr w:rsidR="007037BD" w:rsidRPr="004C2246" w14:paraId="0130CDFD" w14:textId="77777777" w:rsidTr="00684DF9">
        <w:trPr>
          <w:trHeight w:val="198"/>
        </w:trPr>
        <w:tc>
          <w:tcPr>
            <w:tcW w:w="3544" w:type="dxa"/>
            <w:tcBorders>
              <w:top w:val="nil"/>
              <w:left w:val="nil"/>
              <w:bottom w:val="single" w:sz="2" w:space="0" w:color="auto"/>
              <w:right w:val="nil"/>
            </w:tcBorders>
            <w:shd w:val="clear" w:color="auto" w:fill="auto"/>
            <w:noWrap/>
            <w:vAlign w:val="center"/>
            <w:hideMark/>
          </w:tcPr>
          <w:p w14:paraId="4C5BFE65" w14:textId="0B6DCBF2" w:rsidR="007037BD" w:rsidRPr="004C2246" w:rsidRDefault="00B3111E" w:rsidP="00B3111E">
            <w:pPr>
              <w:spacing w:after="0"/>
              <w:ind w:firstLine="0"/>
              <w:jc w:val="left"/>
              <w:rPr>
                <w:rFonts w:ascii="Arial Narrow" w:hAnsi="Arial Narrow" w:cs="Arial"/>
                <w:lang w:val="es-ES" w:eastAsia="es-ES"/>
              </w:rPr>
            </w:pPr>
            <w:r>
              <w:rPr>
                <w:rFonts w:ascii="Arial Narrow" w:hAnsi="Arial Narrow" w:cs="Arial"/>
                <w:lang w:val="es-ES" w:eastAsia="es-ES"/>
              </w:rPr>
              <w:t>Retribuciones judiciales</w:t>
            </w:r>
          </w:p>
        </w:tc>
        <w:tc>
          <w:tcPr>
            <w:tcW w:w="817" w:type="dxa"/>
            <w:tcBorders>
              <w:top w:val="nil"/>
              <w:left w:val="nil"/>
              <w:bottom w:val="single" w:sz="2" w:space="0" w:color="auto"/>
              <w:right w:val="nil"/>
            </w:tcBorders>
            <w:shd w:val="clear" w:color="auto" w:fill="auto"/>
            <w:noWrap/>
            <w:vAlign w:val="center"/>
            <w:hideMark/>
          </w:tcPr>
          <w:p w14:paraId="003B35A6"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36.300</w:t>
            </w:r>
          </w:p>
        </w:tc>
        <w:tc>
          <w:tcPr>
            <w:tcW w:w="817" w:type="dxa"/>
            <w:tcBorders>
              <w:top w:val="nil"/>
              <w:left w:val="nil"/>
              <w:bottom w:val="single" w:sz="2" w:space="0" w:color="auto"/>
              <w:right w:val="nil"/>
            </w:tcBorders>
            <w:shd w:val="clear" w:color="auto" w:fill="auto"/>
            <w:noWrap/>
            <w:vAlign w:val="center"/>
            <w:hideMark/>
          </w:tcPr>
          <w:p w14:paraId="7A85C352"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75.282</w:t>
            </w:r>
          </w:p>
        </w:tc>
        <w:tc>
          <w:tcPr>
            <w:tcW w:w="817" w:type="dxa"/>
            <w:tcBorders>
              <w:top w:val="nil"/>
              <w:left w:val="nil"/>
              <w:bottom w:val="single" w:sz="2" w:space="0" w:color="auto"/>
              <w:right w:val="nil"/>
            </w:tcBorders>
            <w:shd w:val="clear" w:color="auto" w:fill="auto"/>
            <w:noWrap/>
            <w:vAlign w:val="center"/>
            <w:hideMark/>
          </w:tcPr>
          <w:p w14:paraId="78A30C76"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49.800</w:t>
            </w:r>
          </w:p>
        </w:tc>
        <w:tc>
          <w:tcPr>
            <w:tcW w:w="817" w:type="dxa"/>
            <w:tcBorders>
              <w:top w:val="nil"/>
              <w:left w:val="nil"/>
              <w:bottom w:val="single" w:sz="2" w:space="0" w:color="auto"/>
              <w:right w:val="nil"/>
            </w:tcBorders>
            <w:shd w:val="clear" w:color="auto" w:fill="auto"/>
            <w:noWrap/>
            <w:vAlign w:val="center"/>
            <w:hideMark/>
          </w:tcPr>
          <w:p w14:paraId="2221F3D8"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41.100</w:t>
            </w:r>
          </w:p>
        </w:tc>
        <w:tc>
          <w:tcPr>
            <w:tcW w:w="817" w:type="dxa"/>
            <w:tcBorders>
              <w:top w:val="nil"/>
              <w:left w:val="nil"/>
              <w:bottom w:val="single" w:sz="2" w:space="0" w:color="auto"/>
              <w:right w:val="nil"/>
            </w:tcBorders>
            <w:vAlign w:val="center"/>
          </w:tcPr>
          <w:p w14:paraId="0B946B61"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57.300</w:t>
            </w:r>
          </w:p>
        </w:tc>
        <w:tc>
          <w:tcPr>
            <w:tcW w:w="1021" w:type="dxa"/>
            <w:tcBorders>
              <w:top w:val="nil"/>
              <w:left w:val="nil"/>
              <w:bottom w:val="single" w:sz="2" w:space="0" w:color="auto"/>
              <w:right w:val="nil"/>
            </w:tcBorders>
            <w:vAlign w:val="center"/>
          </w:tcPr>
          <w:p w14:paraId="57E82DC5" w14:textId="77777777" w:rsidR="007037BD" w:rsidRPr="004C2246" w:rsidRDefault="007037BD" w:rsidP="004C2246">
            <w:pPr>
              <w:spacing w:after="0"/>
              <w:ind w:left="-52" w:firstLine="0"/>
              <w:jc w:val="right"/>
              <w:rPr>
                <w:rFonts w:ascii="Arial Narrow" w:hAnsi="Arial Narrow" w:cs="Arial"/>
                <w:lang w:val="es-ES" w:eastAsia="es-ES"/>
              </w:rPr>
            </w:pPr>
            <w:r w:rsidRPr="004C2246">
              <w:rPr>
                <w:rFonts w:ascii="Arial Narrow" w:hAnsi="Arial Narrow" w:cs="Arial"/>
                <w:lang w:val="es-ES" w:eastAsia="es-ES"/>
              </w:rPr>
              <w:t>58</w:t>
            </w:r>
          </w:p>
        </w:tc>
      </w:tr>
      <w:tr w:rsidR="007037BD" w:rsidRPr="004C2246" w14:paraId="2B0F005E"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485B1A35" w14:textId="77777777" w:rsidR="007037BD" w:rsidRPr="004C2246" w:rsidRDefault="007037BD" w:rsidP="007037BD">
            <w:pPr>
              <w:spacing w:after="0"/>
              <w:ind w:firstLine="0"/>
              <w:jc w:val="left"/>
              <w:rPr>
                <w:rFonts w:ascii="Arial Narrow" w:hAnsi="Arial Narrow" w:cs="Arial"/>
                <w:lang w:val="es-ES" w:eastAsia="es-ES"/>
              </w:rPr>
            </w:pPr>
            <w:r w:rsidRPr="004C2246">
              <w:rPr>
                <w:rFonts w:ascii="Arial Narrow" w:hAnsi="Arial Narrow" w:cs="Arial"/>
                <w:lang w:val="es-ES" w:eastAsia="es-ES"/>
              </w:rPr>
              <w:t>Aportación Gobierno Navarra</w:t>
            </w:r>
          </w:p>
        </w:tc>
        <w:tc>
          <w:tcPr>
            <w:tcW w:w="817" w:type="dxa"/>
            <w:tcBorders>
              <w:top w:val="single" w:sz="2" w:space="0" w:color="auto"/>
              <w:left w:val="nil"/>
              <w:bottom w:val="single" w:sz="2" w:space="0" w:color="auto"/>
              <w:right w:val="nil"/>
            </w:tcBorders>
            <w:shd w:val="clear" w:color="auto" w:fill="auto"/>
            <w:noWrap/>
            <w:vAlign w:val="center"/>
            <w:hideMark/>
          </w:tcPr>
          <w:p w14:paraId="6A093F0A"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446.500</w:t>
            </w:r>
          </w:p>
        </w:tc>
        <w:tc>
          <w:tcPr>
            <w:tcW w:w="817" w:type="dxa"/>
            <w:tcBorders>
              <w:top w:val="single" w:sz="2" w:space="0" w:color="auto"/>
              <w:left w:val="nil"/>
              <w:bottom w:val="single" w:sz="2" w:space="0" w:color="auto"/>
              <w:right w:val="nil"/>
            </w:tcBorders>
            <w:shd w:val="clear" w:color="auto" w:fill="auto"/>
            <w:noWrap/>
            <w:vAlign w:val="center"/>
            <w:hideMark/>
          </w:tcPr>
          <w:p w14:paraId="7FC45B7D"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534.000</w:t>
            </w:r>
          </w:p>
        </w:tc>
        <w:tc>
          <w:tcPr>
            <w:tcW w:w="817" w:type="dxa"/>
            <w:tcBorders>
              <w:top w:val="single" w:sz="2" w:space="0" w:color="auto"/>
              <w:left w:val="nil"/>
              <w:bottom w:val="single" w:sz="2" w:space="0" w:color="auto"/>
              <w:right w:val="nil"/>
            </w:tcBorders>
            <w:shd w:val="clear" w:color="auto" w:fill="auto"/>
            <w:noWrap/>
            <w:vAlign w:val="center"/>
            <w:hideMark/>
          </w:tcPr>
          <w:p w14:paraId="2AF6CA17"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678.000</w:t>
            </w:r>
          </w:p>
        </w:tc>
        <w:tc>
          <w:tcPr>
            <w:tcW w:w="817" w:type="dxa"/>
            <w:tcBorders>
              <w:top w:val="single" w:sz="2" w:space="0" w:color="auto"/>
              <w:left w:val="nil"/>
              <w:bottom w:val="single" w:sz="2" w:space="0" w:color="auto"/>
              <w:right w:val="nil"/>
            </w:tcBorders>
            <w:shd w:val="clear" w:color="auto" w:fill="auto"/>
            <w:noWrap/>
            <w:vAlign w:val="center"/>
            <w:hideMark/>
          </w:tcPr>
          <w:p w14:paraId="58B39B9C"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728.138</w:t>
            </w:r>
          </w:p>
        </w:tc>
        <w:tc>
          <w:tcPr>
            <w:tcW w:w="817" w:type="dxa"/>
            <w:tcBorders>
              <w:top w:val="single" w:sz="2" w:space="0" w:color="auto"/>
              <w:left w:val="nil"/>
              <w:bottom w:val="single" w:sz="2" w:space="0" w:color="auto"/>
              <w:right w:val="nil"/>
            </w:tcBorders>
            <w:vAlign w:val="center"/>
          </w:tcPr>
          <w:p w14:paraId="7D65A5E8"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831.189</w:t>
            </w:r>
          </w:p>
        </w:tc>
        <w:tc>
          <w:tcPr>
            <w:tcW w:w="1021" w:type="dxa"/>
            <w:tcBorders>
              <w:top w:val="single" w:sz="2" w:space="0" w:color="auto"/>
              <w:left w:val="nil"/>
              <w:bottom w:val="single" w:sz="2" w:space="0" w:color="auto"/>
              <w:right w:val="nil"/>
            </w:tcBorders>
            <w:vAlign w:val="center"/>
          </w:tcPr>
          <w:p w14:paraId="3F9AA73F" w14:textId="77777777" w:rsidR="007037BD" w:rsidRPr="004C2246" w:rsidRDefault="007037BD" w:rsidP="004C2246">
            <w:pPr>
              <w:spacing w:after="0"/>
              <w:ind w:left="-52" w:firstLine="0"/>
              <w:jc w:val="right"/>
              <w:rPr>
                <w:rFonts w:ascii="Arial Narrow" w:hAnsi="Arial Narrow" w:cs="Arial"/>
                <w:lang w:val="es-ES" w:eastAsia="es-ES"/>
              </w:rPr>
            </w:pPr>
            <w:r w:rsidRPr="004C2246">
              <w:rPr>
                <w:rFonts w:ascii="Arial Narrow" w:hAnsi="Arial Narrow" w:cs="Arial"/>
                <w:lang w:val="es-ES" w:eastAsia="es-ES"/>
              </w:rPr>
              <w:t>86</w:t>
            </w:r>
          </w:p>
        </w:tc>
      </w:tr>
      <w:tr w:rsidR="007037BD" w:rsidRPr="004C2246" w14:paraId="563F02E5"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798DDFE0" w14:textId="74DA4A95" w:rsidR="007037BD" w:rsidRPr="004C2246" w:rsidRDefault="007037BD" w:rsidP="007037BD">
            <w:pPr>
              <w:spacing w:after="0"/>
              <w:ind w:firstLine="0"/>
              <w:jc w:val="left"/>
              <w:rPr>
                <w:rFonts w:ascii="Arial Narrow" w:hAnsi="Arial Narrow" w:cs="Arial"/>
                <w:lang w:val="es-ES" w:eastAsia="es-ES"/>
              </w:rPr>
            </w:pPr>
            <w:r w:rsidRPr="004C2246">
              <w:rPr>
                <w:rFonts w:ascii="Arial Narrow" w:hAnsi="Arial Narrow" w:cs="Arial"/>
                <w:lang w:val="es-ES" w:eastAsia="es-ES"/>
              </w:rPr>
              <w:t>Subv</w:t>
            </w:r>
            <w:r w:rsidR="004C2246">
              <w:rPr>
                <w:rFonts w:ascii="Arial Narrow" w:hAnsi="Arial Narrow" w:cs="Arial"/>
                <w:lang w:val="es-ES" w:eastAsia="es-ES"/>
              </w:rPr>
              <w:t>.</w:t>
            </w:r>
            <w:r w:rsidRPr="004C2246">
              <w:rPr>
                <w:rFonts w:ascii="Arial Narrow" w:hAnsi="Arial Narrow" w:cs="Arial"/>
                <w:lang w:val="es-ES" w:eastAsia="es-ES"/>
              </w:rPr>
              <w:t xml:space="preserve"> Gobierno Navarra gastos capital</w:t>
            </w:r>
          </w:p>
        </w:tc>
        <w:tc>
          <w:tcPr>
            <w:tcW w:w="817" w:type="dxa"/>
            <w:tcBorders>
              <w:top w:val="single" w:sz="2" w:space="0" w:color="auto"/>
              <w:left w:val="nil"/>
              <w:bottom w:val="single" w:sz="2" w:space="0" w:color="auto"/>
              <w:right w:val="nil"/>
            </w:tcBorders>
            <w:shd w:val="clear" w:color="auto" w:fill="auto"/>
            <w:noWrap/>
            <w:vAlign w:val="center"/>
            <w:hideMark/>
          </w:tcPr>
          <w:p w14:paraId="52D28A63" w14:textId="77777777" w:rsidR="007037BD" w:rsidRPr="004C2246" w:rsidRDefault="007037BD"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2" w:space="0" w:color="auto"/>
              <w:right w:val="nil"/>
            </w:tcBorders>
            <w:shd w:val="clear" w:color="auto" w:fill="auto"/>
            <w:noWrap/>
            <w:vAlign w:val="center"/>
            <w:hideMark/>
          </w:tcPr>
          <w:p w14:paraId="7213D519" w14:textId="77777777" w:rsidR="007037BD" w:rsidRPr="004C2246" w:rsidRDefault="007037BD"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2" w:space="0" w:color="auto"/>
              <w:right w:val="nil"/>
            </w:tcBorders>
            <w:shd w:val="clear" w:color="auto" w:fill="auto"/>
            <w:noWrap/>
            <w:vAlign w:val="center"/>
            <w:hideMark/>
          </w:tcPr>
          <w:p w14:paraId="7DE317D0"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42.000</w:t>
            </w:r>
          </w:p>
        </w:tc>
        <w:tc>
          <w:tcPr>
            <w:tcW w:w="817" w:type="dxa"/>
            <w:tcBorders>
              <w:top w:val="single" w:sz="2" w:space="0" w:color="auto"/>
              <w:left w:val="nil"/>
              <w:bottom w:val="single" w:sz="2" w:space="0" w:color="auto"/>
              <w:right w:val="nil"/>
            </w:tcBorders>
            <w:shd w:val="clear" w:color="auto" w:fill="auto"/>
            <w:noWrap/>
            <w:vAlign w:val="center"/>
            <w:hideMark/>
          </w:tcPr>
          <w:p w14:paraId="0C1590F5"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4.461</w:t>
            </w:r>
          </w:p>
        </w:tc>
        <w:tc>
          <w:tcPr>
            <w:tcW w:w="817" w:type="dxa"/>
            <w:tcBorders>
              <w:top w:val="single" w:sz="2" w:space="0" w:color="auto"/>
              <w:left w:val="nil"/>
              <w:bottom w:val="single" w:sz="2" w:space="0" w:color="auto"/>
              <w:right w:val="nil"/>
            </w:tcBorders>
            <w:vAlign w:val="center"/>
          </w:tcPr>
          <w:p w14:paraId="3266CD5D"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11.465</w:t>
            </w:r>
          </w:p>
        </w:tc>
        <w:tc>
          <w:tcPr>
            <w:tcW w:w="1021" w:type="dxa"/>
            <w:tcBorders>
              <w:top w:val="single" w:sz="2" w:space="0" w:color="auto"/>
              <w:left w:val="nil"/>
              <w:bottom w:val="single" w:sz="2" w:space="0" w:color="auto"/>
              <w:right w:val="nil"/>
            </w:tcBorders>
            <w:vAlign w:val="center"/>
          </w:tcPr>
          <w:p w14:paraId="2CE131C4" w14:textId="77777777" w:rsidR="007037BD" w:rsidRPr="004C2246" w:rsidRDefault="007037BD" w:rsidP="004C2246">
            <w:pPr>
              <w:spacing w:after="0"/>
              <w:ind w:left="-52" w:firstLine="0"/>
              <w:jc w:val="right"/>
              <w:rPr>
                <w:rFonts w:ascii="Arial Narrow" w:hAnsi="Arial Narrow" w:cs="Arial"/>
                <w:lang w:val="es-ES" w:eastAsia="es-ES"/>
              </w:rPr>
            </w:pPr>
            <w:r w:rsidRPr="004C2246">
              <w:rPr>
                <w:rFonts w:ascii="Arial Narrow" w:hAnsi="Arial Narrow" w:cs="Arial"/>
                <w:lang w:val="es-ES" w:eastAsia="es-ES"/>
              </w:rPr>
              <w:t>-</w:t>
            </w:r>
          </w:p>
        </w:tc>
      </w:tr>
      <w:tr w:rsidR="007037BD" w:rsidRPr="004C2246" w14:paraId="485C25D6"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4A5EEB19" w14:textId="77777777" w:rsidR="007037BD" w:rsidRPr="004C2246" w:rsidRDefault="007037BD" w:rsidP="007037BD">
            <w:pPr>
              <w:spacing w:after="0"/>
              <w:ind w:firstLine="0"/>
              <w:jc w:val="left"/>
              <w:rPr>
                <w:rFonts w:ascii="Arial Narrow" w:hAnsi="Arial Narrow" w:cs="Arial"/>
                <w:lang w:val="es-ES" w:eastAsia="es-ES"/>
              </w:rPr>
            </w:pPr>
            <w:r w:rsidRPr="004C2246">
              <w:rPr>
                <w:rFonts w:ascii="Arial Narrow" w:hAnsi="Arial Narrow" w:cs="Arial"/>
                <w:lang w:val="es-ES" w:eastAsia="es-ES"/>
              </w:rPr>
              <w:t>Otros ingresos</w:t>
            </w:r>
          </w:p>
        </w:tc>
        <w:tc>
          <w:tcPr>
            <w:tcW w:w="817" w:type="dxa"/>
            <w:tcBorders>
              <w:top w:val="single" w:sz="2" w:space="0" w:color="auto"/>
              <w:left w:val="nil"/>
              <w:bottom w:val="single" w:sz="2" w:space="0" w:color="auto"/>
              <w:right w:val="nil"/>
            </w:tcBorders>
            <w:shd w:val="clear" w:color="auto" w:fill="auto"/>
            <w:noWrap/>
            <w:vAlign w:val="center"/>
            <w:hideMark/>
          </w:tcPr>
          <w:p w14:paraId="366E0B1B" w14:textId="77777777" w:rsidR="007037BD" w:rsidRPr="004C2246" w:rsidRDefault="007037BD"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2" w:space="0" w:color="auto"/>
              <w:right w:val="nil"/>
            </w:tcBorders>
            <w:shd w:val="clear" w:color="auto" w:fill="auto"/>
            <w:noWrap/>
            <w:vAlign w:val="center"/>
            <w:hideMark/>
          </w:tcPr>
          <w:p w14:paraId="36ACC94D" w14:textId="77777777" w:rsidR="007037BD" w:rsidRPr="004C2246" w:rsidRDefault="007037BD"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2" w:space="0" w:color="auto"/>
              <w:right w:val="nil"/>
            </w:tcBorders>
            <w:shd w:val="clear" w:color="auto" w:fill="auto"/>
            <w:noWrap/>
            <w:vAlign w:val="center"/>
            <w:hideMark/>
          </w:tcPr>
          <w:p w14:paraId="1DB3552F" w14:textId="77777777" w:rsidR="007037BD" w:rsidRPr="004C2246" w:rsidRDefault="007037BD"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2" w:space="0" w:color="auto"/>
              <w:right w:val="nil"/>
            </w:tcBorders>
            <w:shd w:val="clear" w:color="auto" w:fill="auto"/>
            <w:noWrap/>
            <w:vAlign w:val="center"/>
            <w:hideMark/>
          </w:tcPr>
          <w:p w14:paraId="03D7A71F"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956</w:t>
            </w:r>
          </w:p>
        </w:tc>
        <w:tc>
          <w:tcPr>
            <w:tcW w:w="817" w:type="dxa"/>
            <w:tcBorders>
              <w:top w:val="single" w:sz="2" w:space="0" w:color="auto"/>
              <w:left w:val="nil"/>
              <w:bottom w:val="single" w:sz="2" w:space="0" w:color="auto"/>
              <w:right w:val="nil"/>
            </w:tcBorders>
            <w:vAlign w:val="center"/>
          </w:tcPr>
          <w:p w14:paraId="033308D6"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750</w:t>
            </w:r>
          </w:p>
        </w:tc>
        <w:tc>
          <w:tcPr>
            <w:tcW w:w="1021" w:type="dxa"/>
            <w:tcBorders>
              <w:top w:val="single" w:sz="2" w:space="0" w:color="auto"/>
              <w:left w:val="nil"/>
              <w:bottom w:val="single" w:sz="2" w:space="0" w:color="auto"/>
              <w:right w:val="nil"/>
            </w:tcBorders>
            <w:vAlign w:val="center"/>
          </w:tcPr>
          <w:p w14:paraId="57E6B289" w14:textId="77777777" w:rsidR="007037BD" w:rsidRPr="004C2246" w:rsidRDefault="007037BD" w:rsidP="004C2246">
            <w:pPr>
              <w:spacing w:after="0"/>
              <w:ind w:left="-52" w:firstLine="0"/>
              <w:jc w:val="right"/>
              <w:rPr>
                <w:rFonts w:ascii="Arial Narrow" w:hAnsi="Arial Narrow" w:cs="Arial"/>
                <w:lang w:val="es-ES" w:eastAsia="es-ES"/>
              </w:rPr>
            </w:pPr>
            <w:r w:rsidRPr="004C2246">
              <w:rPr>
                <w:rFonts w:ascii="Arial Narrow" w:hAnsi="Arial Narrow" w:cs="Arial"/>
                <w:lang w:val="es-ES" w:eastAsia="es-ES"/>
              </w:rPr>
              <w:t>-</w:t>
            </w:r>
          </w:p>
        </w:tc>
      </w:tr>
      <w:tr w:rsidR="007037BD" w:rsidRPr="004C2246" w14:paraId="59C43E3D" w14:textId="77777777" w:rsidTr="00684DF9">
        <w:trPr>
          <w:trHeight w:val="198"/>
        </w:trPr>
        <w:tc>
          <w:tcPr>
            <w:tcW w:w="3544" w:type="dxa"/>
            <w:tcBorders>
              <w:top w:val="single" w:sz="2" w:space="0" w:color="auto"/>
              <w:left w:val="nil"/>
              <w:bottom w:val="single" w:sz="4" w:space="0" w:color="auto"/>
              <w:right w:val="nil"/>
            </w:tcBorders>
            <w:shd w:val="clear" w:color="auto" w:fill="auto"/>
            <w:noWrap/>
            <w:vAlign w:val="center"/>
            <w:hideMark/>
          </w:tcPr>
          <w:p w14:paraId="12245B16" w14:textId="77777777" w:rsidR="007037BD" w:rsidRPr="004C2246" w:rsidRDefault="007037BD" w:rsidP="007037BD">
            <w:pPr>
              <w:spacing w:after="0"/>
              <w:ind w:firstLine="0"/>
              <w:jc w:val="left"/>
              <w:rPr>
                <w:rFonts w:ascii="Arial Narrow" w:hAnsi="Arial Narrow" w:cs="Arial"/>
                <w:lang w:val="es-ES" w:eastAsia="es-ES"/>
              </w:rPr>
            </w:pPr>
            <w:r w:rsidRPr="004C2246">
              <w:rPr>
                <w:rFonts w:ascii="Arial Narrow" w:hAnsi="Arial Narrow" w:cs="Arial"/>
                <w:lang w:val="es-ES" w:eastAsia="es-ES"/>
              </w:rPr>
              <w:t>Ingreso por aplicación subvención</w:t>
            </w:r>
          </w:p>
        </w:tc>
        <w:tc>
          <w:tcPr>
            <w:tcW w:w="817" w:type="dxa"/>
            <w:tcBorders>
              <w:top w:val="single" w:sz="2" w:space="0" w:color="auto"/>
              <w:left w:val="nil"/>
              <w:bottom w:val="single" w:sz="4" w:space="0" w:color="auto"/>
              <w:right w:val="nil"/>
            </w:tcBorders>
            <w:shd w:val="clear" w:color="auto" w:fill="auto"/>
            <w:noWrap/>
            <w:vAlign w:val="center"/>
            <w:hideMark/>
          </w:tcPr>
          <w:p w14:paraId="17C71464" w14:textId="77777777" w:rsidR="007037BD" w:rsidRPr="004C2246" w:rsidRDefault="007037BD"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4" w:space="0" w:color="auto"/>
              <w:right w:val="nil"/>
            </w:tcBorders>
            <w:shd w:val="clear" w:color="auto" w:fill="auto"/>
            <w:noWrap/>
            <w:vAlign w:val="center"/>
            <w:hideMark/>
          </w:tcPr>
          <w:p w14:paraId="4B65F90C"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2.020</w:t>
            </w:r>
          </w:p>
        </w:tc>
        <w:tc>
          <w:tcPr>
            <w:tcW w:w="817" w:type="dxa"/>
            <w:tcBorders>
              <w:top w:val="single" w:sz="2" w:space="0" w:color="auto"/>
              <w:left w:val="nil"/>
              <w:bottom w:val="single" w:sz="4" w:space="0" w:color="auto"/>
              <w:right w:val="nil"/>
            </w:tcBorders>
            <w:shd w:val="clear" w:color="auto" w:fill="auto"/>
            <w:noWrap/>
            <w:vAlign w:val="center"/>
            <w:hideMark/>
          </w:tcPr>
          <w:p w14:paraId="22102E75"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3.496</w:t>
            </w:r>
          </w:p>
        </w:tc>
        <w:tc>
          <w:tcPr>
            <w:tcW w:w="817" w:type="dxa"/>
            <w:tcBorders>
              <w:top w:val="single" w:sz="2" w:space="0" w:color="auto"/>
              <w:left w:val="nil"/>
              <w:bottom w:val="single" w:sz="4" w:space="0" w:color="auto"/>
              <w:right w:val="nil"/>
            </w:tcBorders>
            <w:shd w:val="clear" w:color="auto" w:fill="auto"/>
            <w:noWrap/>
            <w:vAlign w:val="center"/>
            <w:hideMark/>
          </w:tcPr>
          <w:p w14:paraId="61D303F6"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w:t>
            </w:r>
          </w:p>
        </w:tc>
        <w:tc>
          <w:tcPr>
            <w:tcW w:w="817" w:type="dxa"/>
            <w:tcBorders>
              <w:top w:val="single" w:sz="2" w:space="0" w:color="auto"/>
              <w:left w:val="nil"/>
              <w:bottom w:val="single" w:sz="4" w:space="0" w:color="auto"/>
              <w:right w:val="nil"/>
            </w:tcBorders>
            <w:vAlign w:val="center"/>
          </w:tcPr>
          <w:p w14:paraId="774BDCD0" w14:textId="77777777" w:rsidR="007037BD" w:rsidRPr="004C2246" w:rsidRDefault="007037BD"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w:t>
            </w:r>
          </w:p>
        </w:tc>
        <w:tc>
          <w:tcPr>
            <w:tcW w:w="1021" w:type="dxa"/>
            <w:tcBorders>
              <w:top w:val="single" w:sz="2" w:space="0" w:color="auto"/>
              <w:left w:val="nil"/>
              <w:bottom w:val="single" w:sz="4" w:space="0" w:color="auto"/>
              <w:right w:val="nil"/>
            </w:tcBorders>
            <w:vAlign w:val="center"/>
          </w:tcPr>
          <w:p w14:paraId="34631FB5" w14:textId="77777777" w:rsidR="007037BD" w:rsidRPr="004C2246" w:rsidRDefault="007037BD" w:rsidP="004C2246">
            <w:pPr>
              <w:spacing w:after="0"/>
              <w:ind w:left="-52" w:firstLine="0"/>
              <w:jc w:val="right"/>
              <w:rPr>
                <w:rFonts w:ascii="Arial Narrow" w:hAnsi="Arial Narrow" w:cs="Arial"/>
                <w:lang w:val="es-ES" w:eastAsia="es-ES"/>
              </w:rPr>
            </w:pPr>
            <w:r w:rsidRPr="004C2246">
              <w:rPr>
                <w:rFonts w:ascii="Arial Narrow" w:hAnsi="Arial Narrow" w:cs="Arial"/>
                <w:lang w:val="es-ES" w:eastAsia="es-ES"/>
              </w:rPr>
              <w:t>-</w:t>
            </w:r>
          </w:p>
        </w:tc>
      </w:tr>
      <w:tr w:rsidR="007037BD" w:rsidRPr="004C2246" w14:paraId="0668DF93" w14:textId="77777777" w:rsidTr="00684DF9">
        <w:trPr>
          <w:trHeight w:val="255"/>
        </w:trPr>
        <w:tc>
          <w:tcPr>
            <w:tcW w:w="3544" w:type="dxa"/>
            <w:tcBorders>
              <w:top w:val="single" w:sz="4" w:space="0" w:color="auto"/>
              <w:left w:val="nil"/>
              <w:bottom w:val="single" w:sz="4" w:space="0" w:color="auto"/>
              <w:right w:val="nil"/>
            </w:tcBorders>
            <w:shd w:val="clear" w:color="auto" w:fill="8DB3E2" w:themeFill="text2" w:themeFillTint="66"/>
            <w:noWrap/>
            <w:vAlign w:val="center"/>
            <w:hideMark/>
          </w:tcPr>
          <w:p w14:paraId="5894A20B" w14:textId="3A335E69" w:rsidR="007037BD" w:rsidRPr="004C2246" w:rsidRDefault="007037BD" w:rsidP="007037BD">
            <w:pPr>
              <w:spacing w:after="0"/>
              <w:ind w:firstLine="0"/>
              <w:jc w:val="left"/>
              <w:rPr>
                <w:rFonts w:ascii="Arial" w:hAnsi="Arial" w:cs="Arial"/>
                <w:bCs/>
                <w:sz w:val="18"/>
                <w:szCs w:val="18"/>
                <w:lang w:val="es-ES" w:eastAsia="es-ES"/>
              </w:rPr>
            </w:pPr>
            <w:r w:rsidRPr="004C2246">
              <w:rPr>
                <w:rFonts w:ascii="Arial" w:hAnsi="Arial" w:cs="Arial"/>
                <w:bCs/>
                <w:sz w:val="18"/>
                <w:szCs w:val="18"/>
                <w:lang w:val="es-ES" w:eastAsia="es-ES"/>
              </w:rPr>
              <w:t>Total recursos económicos obtenidos (a)</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591971D0" w14:textId="77777777" w:rsidR="007037BD" w:rsidRPr="004C2246" w:rsidRDefault="007037BD" w:rsidP="007037BD">
            <w:pPr>
              <w:spacing w:after="0"/>
              <w:ind w:firstLine="0"/>
              <w:jc w:val="right"/>
              <w:rPr>
                <w:rFonts w:ascii="Arial" w:hAnsi="Arial" w:cs="Arial"/>
                <w:bCs/>
                <w:sz w:val="18"/>
                <w:szCs w:val="18"/>
                <w:lang w:val="es-ES" w:eastAsia="es-ES"/>
              </w:rPr>
            </w:pPr>
            <w:r w:rsidRPr="004C2246">
              <w:rPr>
                <w:rFonts w:ascii="Arial" w:hAnsi="Arial" w:cs="Arial"/>
                <w:bCs/>
                <w:sz w:val="18"/>
                <w:szCs w:val="18"/>
                <w:lang w:val="es-ES" w:eastAsia="es-ES"/>
              </w:rPr>
              <w:t>482.800</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40300F08" w14:textId="77777777" w:rsidR="007037BD" w:rsidRPr="004C2246" w:rsidRDefault="007037BD" w:rsidP="007037BD">
            <w:pPr>
              <w:spacing w:after="0"/>
              <w:ind w:firstLine="0"/>
              <w:jc w:val="right"/>
              <w:rPr>
                <w:rFonts w:ascii="Arial" w:hAnsi="Arial" w:cs="Arial"/>
                <w:bCs/>
                <w:sz w:val="18"/>
                <w:szCs w:val="18"/>
                <w:lang w:val="es-ES" w:eastAsia="es-ES"/>
              </w:rPr>
            </w:pPr>
            <w:r w:rsidRPr="004C2246">
              <w:rPr>
                <w:rFonts w:ascii="Arial" w:hAnsi="Arial" w:cs="Arial"/>
                <w:bCs/>
                <w:sz w:val="18"/>
                <w:szCs w:val="18"/>
                <w:lang w:val="es-ES" w:eastAsia="es-ES"/>
              </w:rPr>
              <w:t>611.302</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0EBD70EA" w14:textId="77777777" w:rsidR="007037BD" w:rsidRPr="004C2246" w:rsidRDefault="007037BD" w:rsidP="007037BD">
            <w:pPr>
              <w:spacing w:after="0"/>
              <w:ind w:firstLine="0"/>
              <w:jc w:val="right"/>
              <w:rPr>
                <w:rFonts w:ascii="Arial" w:hAnsi="Arial" w:cs="Arial"/>
                <w:bCs/>
                <w:sz w:val="18"/>
                <w:szCs w:val="18"/>
                <w:lang w:val="es-ES" w:eastAsia="es-ES"/>
              </w:rPr>
            </w:pPr>
            <w:r w:rsidRPr="004C2246">
              <w:rPr>
                <w:rFonts w:ascii="Arial" w:hAnsi="Arial" w:cs="Arial"/>
                <w:bCs/>
                <w:sz w:val="18"/>
                <w:szCs w:val="18"/>
                <w:lang w:val="es-ES" w:eastAsia="es-ES"/>
              </w:rPr>
              <w:t>773.296</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14A16DAB" w14:textId="77777777" w:rsidR="007037BD" w:rsidRPr="004C2246" w:rsidRDefault="007037BD" w:rsidP="007037BD">
            <w:pPr>
              <w:spacing w:after="0"/>
              <w:ind w:firstLine="0"/>
              <w:jc w:val="right"/>
              <w:rPr>
                <w:rFonts w:ascii="Arial" w:hAnsi="Arial" w:cs="Arial"/>
                <w:bCs/>
                <w:sz w:val="18"/>
                <w:szCs w:val="18"/>
                <w:lang w:val="es-ES" w:eastAsia="es-ES"/>
              </w:rPr>
            </w:pPr>
            <w:r w:rsidRPr="004C2246">
              <w:rPr>
                <w:rFonts w:ascii="Arial" w:hAnsi="Arial" w:cs="Arial"/>
                <w:bCs/>
                <w:sz w:val="18"/>
                <w:szCs w:val="18"/>
                <w:lang w:val="es-ES" w:eastAsia="es-ES"/>
              </w:rPr>
              <w:t>774.655</w:t>
            </w:r>
          </w:p>
        </w:tc>
        <w:tc>
          <w:tcPr>
            <w:tcW w:w="817" w:type="dxa"/>
            <w:tcBorders>
              <w:top w:val="single" w:sz="4" w:space="0" w:color="auto"/>
              <w:left w:val="nil"/>
              <w:bottom w:val="single" w:sz="4" w:space="0" w:color="auto"/>
              <w:right w:val="nil"/>
            </w:tcBorders>
            <w:shd w:val="clear" w:color="auto" w:fill="8DB3E2" w:themeFill="text2" w:themeFillTint="66"/>
            <w:vAlign w:val="center"/>
          </w:tcPr>
          <w:p w14:paraId="0FF8F67E" w14:textId="77777777" w:rsidR="007037BD" w:rsidRPr="004C2246" w:rsidRDefault="007037BD" w:rsidP="007037BD">
            <w:pPr>
              <w:spacing w:after="0"/>
              <w:ind w:firstLine="0"/>
              <w:jc w:val="right"/>
              <w:rPr>
                <w:rFonts w:ascii="Arial" w:hAnsi="Arial" w:cs="Arial"/>
                <w:sz w:val="18"/>
                <w:szCs w:val="18"/>
                <w:lang w:val="es-ES" w:eastAsia="es-ES"/>
              </w:rPr>
            </w:pPr>
            <w:r w:rsidRPr="004C2246">
              <w:rPr>
                <w:rFonts w:ascii="Arial" w:hAnsi="Arial" w:cs="Arial"/>
                <w:sz w:val="18"/>
                <w:szCs w:val="18"/>
                <w:lang w:val="es-ES" w:eastAsia="es-ES"/>
              </w:rPr>
              <w:t>900.704</w:t>
            </w:r>
          </w:p>
        </w:tc>
        <w:tc>
          <w:tcPr>
            <w:tcW w:w="1021" w:type="dxa"/>
            <w:tcBorders>
              <w:top w:val="single" w:sz="4" w:space="0" w:color="auto"/>
              <w:left w:val="nil"/>
              <w:bottom w:val="single" w:sz="4" w:space="0" w:color="auto"/>
              <w:right w:val="nil"/>
            </w:tcBorders>
            <w:shd w:val="clear" w:color="auto" w:fill="8DB3E2" w:themeFill="text2" w:themeFillTint="66"/>
            <w:vAlign w:val="center"/>
          </w:tcPr>
          <w:p w14:paraId="5D14EA2E" w14:textId="77777777" w:rsidR="007037BD" w:rsidRPr="004C2246" w:rsidRDefault="007037BD" w:rsidP="004C2246">
            <w:pPr>
              <w:spacing w:after="0"/>
              <w:ind w:left="-52" w:firstLine="0"/>
              <w:jc w:val="right"/>
              <w:rPr>
                <w:rFonts w:ascii="Arial" w:hAnsi="Arial" w:cs="Arial"/>
                <w:sz w:val="18"/>
                <w:szCs w:val="18"/>
                <w:lang w:val="es-ES" w:eastAsia="es-ES"/>
              </w:rPr>
            </w:pPr>
            <w:r w:rsidRPr="004C2246">
              <w:rPr>
                <w:rFonts w:ascii="Arial" w:hAnsi="Arial" w:cs="Arial"/>
                <w:sz w:val="18"/>
                <w:szCs w:val="18"/>
                <w:lang w:val="es-ES" w:eastAsia="es-ES"/>
              </w:rPr>
              <w:t>87</w:t>
            </w:r>
          </w:p>
        </w:tc>
      </w:tr>
      <w:tr w:rsidR="00B80751" w:rsidRPr="004C2246" w14:paraId="7D0C89B1" w14:textId="77777777" w:rsidTr="00684DF9">
        <w:trPr>
          <w:trHeight w:val="198"/>
        </w:trPr>
        <w:tc>
          <w:tcPr>
            <w:tcW w:w="3544" w:type="dxa"/>
            <w:tcBorders>
              <w:top w:val="single" w:sz="4" w:space="0" w:color="auto"/>
              <w:left w:val="nil"/>
              <w:bottom w:val="single" w:sz="2" w:space="0" w:color="auto"/>
              <w:right w:val="nil"/>
            </w:tcBorders>
            <w:shd w:val="clear" w:color="auto" w:fill="auto"/>
            <w:noWrap/>
            <w:vAlign w:val="center"/>
            <w:hideMark/>
          </w:tcPr>
          <w:p w14:paraId="58AE59F2" w14:textId="77777777" w:rsidR="00B80751" w:rsidRPr="004C2246" w:rsidRDefault="00B80751" w:rsidP="004466F8">
            <w:pPr>
              <w:spacing w:after="0"/>
              <w:ind w:firstLine="0"/>
              <w:jc w:val="left"/>
              <w:rPr>
                <w:rFonts w:ascii="Arial Narrow" w:hAnsi="Arial Narrow" w:cs="Arial"/>
                <w:lang w:val="es-ES" w:eastAsia="es-ES"/>
              </w:rPr>
            </w:pPr>
            <w:r w:rsidRPr="004C2246">
              <w:rPr>
                <w:rFonts w:ascii="Arial Narrow" w:hAnsi="Arial Narrow" w:cs="Arial"/>
                <w:lang w:val="es-ES" w:eastAsia="es-ES"/>
              </w:rPr>
              <w:t>Gastos explotación</w:t>
            </w:r>
          </w:p>
        </w:tc>
        <w:tc>
          <w:tcPr>
            <w:tcW w:w="817" w:type="dxa"/>
            <w:tcBorders>
              <w:top w:val="single" w:sz="4" w:space="0" w:color="auto"/>
              <w:left w:val="nil"/>
              <w:bottom w:val="single" w:sz="2" w:space="0" w:color="auto"/>
              <w:right w:val="nil"/>
            </w:tcBorders>
            <w:shd w:val="clear" w:color="auto" w:fill="auto"/>
            <w:noWrap/>
            <w:vAlign w:val="center"/>
            <w:hideMark/>
          </w:tcPr>
          <w:p w14:paraId="33BD711B"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52.680</w:t>
            </w:r>
          </w:p>
        </w:tc>
        <w:tc>
          <w:tcPr>
            <w:tcW w:w="817" w:type="dxa"/>
            <w:tcBorders>
              <w:top w:val="single" w:sz="4" w:space="0" w:color="auto"/>
              <w:left w:val="nil"/>
              <w:bottom w:val="single" w:sz="2" w:space="0" w:color="auto"/>
              <w:right w:val="nil"/>
            </w:tcBorders>
            <w:shd w:val="clear" w:color="auto" w:fill="auto"/>
            <w:noWrap/>
            <w:vAlign w:val="center"/>
            <w:hideMark/>
          </w:tcPr>
          <w:p w14:paraId="05A8EAA2"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43.295</w:t>
            </w:r>
          </w:p>
        </w:tc>
        <w:tc>
          <w:tcPr>
            <w:tcW w:w="817" w:type="dxa"/>
            <w:tcBorders>
              <w:top w:val="single" w:sz="4" w:space="0" w:color="auto"/>
              <w:left w:val="nil"/>
              <w:bottom w:val="single" w:sz="2" w:space="0" w:color="auto"/>
              <w:right w:val="nil"/>
            </w:tcBorders>
            <w:shd w:val="clear" w:color="auto" w:fill="auto"/>
            <w:noWrap/>
            <w:vAlign w:val="center"/>
            <w:hideMark/>
          </w:tcPr>
          <w:p w14:paraId="3C3E09D1"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41.817</w:t>
            </w:r>
          </w:p>
        </w:tc>
        <w:tc>
          <w:tcPr>
            <w:tcW w:w="817" w:type="dxa"/>
            <w:tcBorders>
              <w:top w:val="single" w:sz="4" w:space="0" w:color="auto"/>
              <w:left w:val="nil"/>
              <w:bottom w:val="single" w:sz="2" w:space="0" w:color="auto"/>
              <w:right w:val="nil"/>
            </w:tcBorders>
            <w:shd w:val="clear" w:color="auto" w:fill="auto"/>
            <w:noWrap/>
            <w:vAlign w:val="center"/>
            <w:hideMark/>
          </w:tcPr>
          <w:p w14:paraId="330B5CE9"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38.017</w:t>
            </w:r>
          </w:p>
        </w:tc>
        <w:tc>
          <w:tcPr>
            <w:tcW w:w="817" w:type="dxa"/>
            <w:tcBorders>
              <w:top w:val="single" w:sz="4" w:space="0" w:color="auto"/>
              <w:left w:val="nil"/>
              <w:bottom w:val="single" w:sz="2" w:space="0" w:color="auto"/>
              <w:right w:val="nil"/>
            </w:tcBorders>
            <w:vAlign w:val="center"/>
          </w:tcPr>
          <w:p w14:paraId="55F82325" w14:textId="5ABDB885" w:rsidR="00B80751" w:rsidRPr="004C2246" w:rsidRDefault="00E016F7"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42.356</w:t>
            </w:r>
          </w:p>
        </w:tc>
        <w:tc>
          <w:tcPr>
            <w:tcW w:w="1021" w:type="dxa"/>
            <w:tcBorders>
              <w:top w:val="single" w:sz="4" w:space="0" w:color="auto"/>
              <w:left w:val="nil"/>
              <w:bottom w:val="single" w:sz="2" w:space="0" w:color="auto"/>
              <w:right w:val="nil"/>
            </w:tcBorders>
            <w:vAlign w:val="center"/>
          </w:tcPr>
          <w:p w14:paraId="2B692DBE" w14:textId="77777777" w:rsidR="00B80751" w:rsidRPr="004C2246" w:rsidRDefault="00B80751" w:rsidP="004C2246">
            <w:pPr>
              <w:spacing w:after="0" w:line="259" w:lineRule="auto"/>
              <w:ind w:left="-52"/>
              <w:jc w:val="right"/>
              <w:rPr>
                <w:rFonts w:ascii="Arial Narrow" w:eastAsia="Arial Narrow" w:hAnsi="Arial Narrow" w:cs="Arial Narrow"/>
                <w:lang w:val="es-ES"/>
              </w:rPr>
            </w:pPr>
            <w:r w:rsidRPr="004C2246">
              <w:rPr>
                <w:rFonts w:ascii="Arial Narrow" w:hAnsi="Arial Narrow" w:cs="Arial"/>
                <w:lang w:val="es-ES" w:eastAsia="es-ES"/>
              </w:rPr>
              <w:t>-20</w:t>
            </w:r>
          </w:p>
        </w:tc>
      </w:tr>
      <w:tr w:rsidR="00B80751" w:rsidRPr="004C2246" w14:paraId="6689B99A"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650B49ED" w14:textId="77777777" w:rsidR="00B80751" w:rsidRPr="004C2246" w:rsidRDefault="00B80751" w:rsidP="004466F8">
            <w:pPr>
              <w:spacing w:after="0"/>
              <w:ind w:firstLine="0"/>
              <w:jc w:val="left"/>
              <w:rPr>
                <w:rFonts w:ascii="Arial Narrow" w:hAnsi="Arial Narrow" w:cs="Arial"/>
                <w:lang w:val="es-ES" w:eastAsia="es-ES"/>
              </w:rPr>
            </w:pPr>
            <w:r w:rsidRPr="004C2246">
              <w:rPr>
                <w:rFonts w:ascii="Arial Narrow" w:hAnsi="Arial Narrow" w:cs="Arial"/>
                <w:lang w:val="es-ES" w:eastAsia="es-ES"/>
              </w:rPr>
              <w:t>Gastos de personal</w:t>
            </w:r>
          </w:p>
        </w:tc>
        <w:tc>
          <w:tcPr>
            <w:tcW w:w="817" w:type="dxa"/>
            <w:tcBorders>
              <w:top w:val="single" w:sz="2" w:space="0" w:color="auto"/>
              <w:left w:val="nil"/>
              <w:bottom w:val="single" w:sz="2" w:space="0" w:color="auto"/>
              <w:right w:val="nil"/>
            </w:tcBorders>
            <w:shd w:val="clear" w:color="auto" w:fill="auto"/>
            <w:noWrap/>
            <w:vAlign w:val="center"/>
            <w:hideMark/>
          </w:tcPr>
          <w:p w14:paraId="7D200866"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452.424</w:t>
            </w:r>
          </w:p>
        </w:tc>
        <w:tc>
          <w:tcPr>
            <w:tcW w:w="817" w:type="dxa"/>
            <w:tcBorders>
              <w:top w:val="single" w:sz="2" w:space="0" w:color="auto"/>
              <w:left w:val="nil"/>
              <w:bottom w:val="single" w:sz="2" w:space="0" w:color="auto"/>
              <w:right w:val="nil"/>
            </w:tcBorders>
            <w:shd w:val="clear" w:color="auto" w:fill="auto"/>
            <w:noWrap/>
            <w:vAlign w:val="center"/>
            <w:hideMark/>
          </w:tcPr>
          <w:p w14:paraId="50EF2232"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533.824</w:t>
            </w:r>
          </w:p>
        </w:tc>
        <w:tc>
          <w:tcPr>
            <w:tcW w:w="817" w:type="dxa"/>
            <w:tcBorders>
              <w:top w:val="single" w:sz="2" w:space="0" w:color="auto"/>
              <w:left w:val="nil"/>
              <w:bottom w:val="single" w:sz="2" w:space="0" w:color="auto"/>
              <w:right w:val="nil"/>
            </w:tcBorders>
            <w:shd w:val="clear" w:color="auto" w:fill="auto"/>
            <w:noWrap/>
            <w:vAlign w:val="center"/>
            <w:hideMark/>
          </w:tcPr>
          <w:p w14:paraId="00FFBCCC"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646.600</w:t>
            </w:r>
          </w:p>
        </w:tc>
        <w:tc>
          <w:tcPr>
            <w:tcW w:w="817" w:type="dxa"/>
            <w:tcBorders>
              <w:top w:val="single" w:sz="2" w:space="0" w:color="auto"/>
              <w:left w:val="nil"/>
              <w:bottom w:val="single" w:sz="2" w:space="0" w:color="auto"/>
              <w:right w:val="nil"/>
            </w:tcBorders>
            <w:shd w:val="clear" w:color="auto" w:fill="auto"/>
            <w:noWrap/>
            <w:vAlign w:val="center"/>
            <w:hideMark/>
          </w:tcPr>
          <w:p w14:paraId="6DFA8F69"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769.341</w:t>
            </w:r>
          </w:p>
        </w:tc>
        <w:tc>
          <w:tcPr>
            <w:tcW w:w="817" w:type="dxa"/>
            <w:tcBorders>
              <w:top w:val="single" w:sz="2" w:space="0" w:color="auto"/>
              <w:left w:val="nil"/>
              <w:bottom w:val="single" w:sz="2" w:space="0" w:color="auto"/>
              <w:right w:val="nil"/>
            </w:tcBorders>
            <w:vAlign w:val="center"/>
          </w:tcPr>
          <w:p w14:paraId="405C9CEA"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850.462</w:t>
            </w:r>
          </w:p>
        </w:tc>
        <w:tc>
          <w:tcPr>
            <w:tcW w:w="1021" w:type="dxa"/>
            <w:tcBorders>
              <w:top w:val="single" w:sz="2" w:space="0" w:color="auto"/>
              <w:left w:val="nil"/>
              <w:bottom w:val="single" w:sz="2" w:space="0" w:color="auto"/>
              <w:right w:val="nil"/>
            </w:tcBorders>
            <w:vAlign w:val="center"/>
          </w:tcPr>
          <w:p w14:paraId="3BFCA66F" w14:textId="77777777" w:rsidR="00B80751" w:rsidRPr="004C2246" w:rsidRDefault="00B80751" w:rsidP="004C2246">
            <w:pPr>
              <w:spacing w:after="0"/>
              <w:ind w:left="-52" w:firstLine="0"/>
              <w:jc w:val="right"/>
              <w:rPr>
                <w:rFonts w:ascii="Arial Narrow" w:hAnsi="Arial Narrow" w:cs="Arial"/>
                <w:lang w:val="es-ES" w:eastAsia="es-ES"/>
              </w:rPr>
            </w:pPr>
            <w:r w:rsidRPr="004C2246">
              <w:rPr>
                <w:rFonts w:ascii="Arial Narrow" w:hAnsi="Arial Narrow" w:cs="Arial"/>
                <w:lang w:val="es-ES" w:eastAsia="es-ES"/>
              </w:rPr>
              <w:t>88</w:t>
            </w:r>
          </w:p>
        </w:tc>
      </w:tr>
      <w:tr w:rsidR="00B80751" w:rsidRPr="004C2246" w14:paraId="03ADF786"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4CA23B83" w14:textId="77777777" w:rsidR="00B80751" w:rsidRPr="004C2246" w:rsidRDefault="00B80751" w:rsidP="004466F8">
            <w:pPr>
              <w:spacing w:after="0"/>
              <w:ind w:firstLine="0"/>
              <w:jc w:val="left"/>
              <w:rPr>
                <w:rFonts w:ascii="Arial Narrow" w:hAnsi="Arial Narrow" w:cs="Arial"/>
                <w:lang w:val="es-ES" w:eastAsia="es-ES"/>
              </w:rPr>
            </w:pPr>
            <w:r w:rsidRPr="004C2246">
              <w:rPr>
                <w:rFonts w:ascii="Arial Narrow" w:hAnsi="Arial Narrow" w:cs="Arial"/>
                <w:lang w:val="es-ES" w:eastAsia="es-ES"/>
              </w:rPr>
              <w:t>Amortizaciones provisiones y otros gastos</w:t>
            </w:r>
          </w:p>
        </w:tc>
        <w:tc>
          <w:tcPr>
            <w:tcW w:w="817" w:type="dxa"/>
            <w:tcBorders>
              <w:top w:val="single" w:sz="2" w:space="0" w:color="auto"/>
              <w:left w:val="nil"/>
              <w:bottom w:val="single" w:sz="2" w:space="0" w:color="auto"/>
              <w:right w:val="nil"/>
            </w:tcBorders>
            <w:shd w:val="clear" w:color="auto" w:fill="auto"/>
            <w:noWrap/>
            <w:vAlign w:val="center"/>
            <w:hideMark/>
          </w:tcPr>
          <w:p w14:paraId="06D1E005"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w:t>
            </w:r>
          </w:p>
        </w:tc>
        <w:tc>
          <w:tcPr>
            <w:tcW w:w="817" w:type="dxa"/>
            <w:tcBorders>
              <w:top w:val="single" w:sz="2" w:space="0" w:color="auto"/>
              <w:left w:val="nil"/>
              <w:bottom w:val="single" w:sz="2" w:space="0" w:color="auto"/>
              <w:right w:val="nil"/>
            </w:tcBorders>
            <w:shd w:val="clear" w:color="auto" w:fill="auto"/>
            <w:noWrap/>
            <w:vAlign w:val="center"/>
            <w:hideMark/>
          </w:tcPr>
          <w:p w14:paraId="3C8BC19C" w14:textId="77777777" w:rsidR="00B80751" w:rsidRPr="004C2246" w:rsidRDefault="00B80751"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2" w:space="0" w:color="auto"/>
              <w:right w:val="nil"/>
            </w:tcBorders>
            <w:shd w:val="clear" w:color="auto" w:fill="auto"/>
            <w:noWrap/>
            <w:vAlign w:val="center"/>
            <w:hideMark/>
          </w:tcPr>
          <w:p w14:paraId="588F5470" w14:textId="77777777" w:rsidR="00B80751" w:rsidRPr="004C2246" w:rsidRDefault="00B80751"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2" w:space="0" w:color="auto"/>
              <w:right w:val="nil"/>
            </w:tcBorders>
            <w:shd w:val="clear" w:color="auto" w:fill="auto"/>
            <w:noWrap/>
            <w:vAlign w:val="center"/>
            <w:hideMark/>
          </w:tcPr>
          <w:p w14:paraId="0DA73391"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9.059</w:t>
            </w:r>
          </w:p>
        </w:tc>
        <w:tc>
          <w:tcPr>
            <w:tcW w:w="817" w:type="dxa"/>
            <w:tcBorders>
              <w:top w:val="single" w:sz="2" w:space="0" w:color="auto"/>
              <w:left w:val="nil"/>
              <w:bottom w:val="single" w:sz="2" w:space="0" w:color="auto"/>
              <w:right w:val="nil"/>
            </w:tcBorders>
            <w:vAlign w:val="center"/>
          </w:tcPr>
          <w:p w14:paraId="62720436"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9.061</w:t>
            </w:r>
          </w:p>
        </w:tc>
        <w:tc>
          <w:tcPr>
            <w:tcW w:w="1021" w:type="dxa"/>
            <w:tcBorders>
              <w:top w:val="single" w:sz="2" w:space="0" w:color="auto"/>
              <w:left w:val="nil"/>
              <w:bottom w:val="single" w:sz="2" w:space="0" w:color="auto"/>
              <w:right w:val="nil"/>
            </w:tcBorders>
            <w:vAlign w:val="center"/>
          </w:tcPr>
          <w:p w14:paraId="4B1870D8" w14:textId="77777777" w:rsidR="00B80751" w:rsidRPr="004C2246" w:rsidRDefault="00B80751" w:rsidP="004C2246">
            <w:pPr>
              <w:spacing w:after="0"/>
              <w:ind w:left="-52" w:firstLine="0"/>
              <w:jc w:val="right"/>
              <w:rPr>
                <w:rFonts w:ascii="Arial Narrow" w:hAnsi="Arial Narrow" w:cs="Arial"/>
                <w:lang w:val="es-ES" w:eastAsia="es-ES"/>
              </w:rPr>
            </w:pPr>
            <w:r w:rsidRPr="004C2246">
              <w:rPr>
                <w:rFonts w:ascii="Arial Narrow" w:hAnsi="Arial Narrow" w:cs="Arial"/>
                <w:lang w:val="es-ES" w:eastAsia="es-ES"/>
              </w:rPr>
              <w:t>-</w:t>
            </w:r>
          </w:p>
        </w:tc>
      </w:tr>
      <w:tr w:rsidR="00B80751" w:rsidRPr="004C2246" w14:paraId="03BB6A39" w14:textId="77777777" w:rsidTr="00684DF9">
        <w:trPr>
          <w:trHeight w:val="198"/>
        </w:trPr>
        <w:tc>
          <w:tcPr>
            <w:tcW w:w="3544" w:type="dxa"/>
            <w:tcBorders>
              <w:top w:val="single" w:sz="2" w:space="0" w:color="auto"/>
              <w:left w:val="nil"/>
              <w:bottom w:val="single" w:sz="4" w:space="0" w:color="auto"/>
              <w:right w:val="nil"/>
            </w:tcBorders>
            <w:shd w:val="clear" w:color="auto" w:fill="auto"/>
            <w:noWrap/>
            <w:vAlign w:val="center"/>
            <w:hideMark/>
          </w:tcPr>
          <w:p w14:paraId="43FD761E" w14:textId="7EDBB90D" w:rsidR="00B80751" w:rsidRPr="004C2246" w:rsidRDefault="00335285" w:rsidP="004466F8">
            <w:pPr>
              <w:spacing w:after="0"/>
              <w:ind w:firstLine="0"/>
              <w:jc w:val="left"/>
              <w:rPr>
                <w:rFonts w:ascii="Arial Narrow" w:hAnsi="Arial Narrow" w:cs="Arial"/>
                <w:lang w:val="es-ES" w:eastAsia="es-ES"/>
              </w:rPr>
            </w:pPr>
            <w:r w:rsidRPr="004C2246">
              <w:rPr>
                <w:rFonts w:ascii="Arial Narrow" w:hAnsi="Arial Narrow" w:cs="Arial"/>
                <w:lang w:val="es-ES" w:eastAsia="es-ES"/>
              </w:rPr>
              <w:t>Gastos en bienes e inversiones</w:t>
            </w:r>
          </w:p>
        </w:tc>
        <w:tc>
          <w:tcPr>
            <w:tcW w:w="817" w:type="dxa"/>
            <w:tcBorders>
              <w:top w:val="single" w:sz="2" w:space="0" w:color="auto"/>
              <w:left w:val="nil"/>
              <w:bottom w:val="single" w:sz="4" w:space="0" w:color="auto"/>
              <w:right w:val="nil"/>
            </w:tcBorders>
            <w:shd w:val="clear" w:color="auto" w:fill="auto"/>
            <w:noWrap/>
            <w:vAlign w:val="center"/>
            <w:hideMark/>
          </w:tcPr>
          <w:p w14:paraId="6DA93DB4" w14:textId="77777777" w:rsidR="00B80751" w:rsidRPr="004C2246" w:rsidRDefault="00B80751"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4" w:space="0" w:color="auto"/>
              <w:right w:val="nil"/>
            </w:tcBorders>
            <w:shd w:val="clear" w:color="auto" w:fill="auto"/>
            <w:noWrap/>
            <w:vAlign w:val="center"/>
            <w:hideMark/>
          </w:tcPr>
          <w:p w14:paraId="10B1164F" w14:textId="77777777" w:rsidR="00B80751" w:rsidRPr="004C2246" w:rsidRDefault="00B80751" w:rsidP="007037BD">
            <w:pPr>
              <w:spacing w:after="0"/>
              <w:ind w:firstLine="0"/>
              <w:jc w:val="right"/>
              <w:rPr>
                <w:rFonts w:ascii="Arial Narrow" w:hAnsi="Arial Narrow"/>
                <w:lang w:val="es-ES" w:eastAsia="es-ES"/>
              </w:rPr>
            </w:pPr>
            <w:r w:rsidRPr="004C2246">
              <w:rPr>
                <w:rFonts w:ascii="Arial Narrow" w:hAnsi="Arial Narrow"/>
                <w:lang w:val="es-ES" w:eastAsia="es-ES"/>
              </w:rPr>
              <w:t>-</w:t>
            </w:r>
          </w:p>
        </w:tc>
        <w:tc>
          <w:tcPr>
            <w:tcW w:w="817" w:type="dxa"/>
            <w:tcBorders>
              <w:top w:val="single" w:sz="2" w:space="0" w:color="auto"/>
              <w:left w:val="nil"/>
              <w:bottom w:val="single" w:sz="4" w:space="0" w:color="auto"/>
              <w:right w:val="nil"/>
            </w:tcBorders>
            <w:shd w:val="clear" w:color="auto" w:fill="auto"/>
            <w:noWrap/>
            <w:vAlign w:val="center"/>
            <w:hideMark/>
          </w:tcPr>
          <w:p w14:paraId="74B1882C"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16.387</w:t>
            </w:r>
          </w:p>
        </w:tc>
        <w:tc>
          <w:tcPr>
            <w:tcW w:w="817" w:type="dxa"/>
            <w:tcBorders>
              <w:top w:val="single" w:sz="2" w:space="0" w:color="auto"/>
              <w:left w:val="nil"/>
              <w:bottom w:val="single" w:sz="4" w:space="0" w:color="auto"/>
              <w:right w:val="nil"/>
            </w:tcBorders>
            <w:shd w:val="clear" w:color="auto" w:fill="auto"/>
            <w:noWrap/>
            <w:vAlign w:val="center"/>
            <w:hideMark/>
          </w:tcPr>
          <w:p w14:paraId="59C1F805"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7.481</w:t>
            </w:r>
          </w:p>
        </w:tc>
        <w:tc>
          <w:tcPr>
            <w:tcW w:w="817" w:type="dxa"/>
            <w:tcBorders>
              <w:top w:val="single" w:sz="2" w:space="0" w:color="auto"/>
              <w:left w:val="nil"/>
              <w:bottom w:val="single" w:sz="4" w:space="0" w:color="auto"/>
              <w:right w:val="nil"/>
            </w:tcBorders>
            <w:vAlign w:val="center"/>
          </w:tcPr>
          <w:p w14:paraId="0154B15C" w14:textId="77777777" w:rsidR="00B80751" w:rsidRPr="004C2246" w:rsidRDefault="00B80751" w:rsidP="007037BD">
            <w:pPr>
              <w:spacing w:after="0"/>
              <w:ind w:firstLine="0"/>
              <w:jc w:val="right"/>
              <w:rPr>
                <w:rFonts w:ascii="Arial Narrow" w:hAnsi="Arial Narrow" w:cs="Arial"/>
                <w:lang w:val="es-ES" w:eastAsia="es-ES"/>
              </w:rPr>
            </w:pPr>
            <w:r w:rsidRPr="004C2246">
              <w:rPr>
                <w:rFonts w:ascii="Arial Narrow" w:hAnsi="Arial Narrow" w:cs="Arial"/>
                <w:lang w:val="es-ES" w:eastAsia="es-ES"/>
              </w:rPr>
              <w:t>11.465</w:t>
            </w:r>
          </w:p>
        </w:tc>
        <w:tc>
          <w:tcPr>
            <w:tcW w:w="1021" w:type="dxa"/>
            <w:tcBorders>
              <w:top w:val="single" w:sz="2" w:space="0" w:color="auto"/>
              <w:left w:val="nil"/>
              <w:bottom w:val="single" w:sz="4" w:space="0" w:color="auto"/>
              <w:right w:val="nil"/>
            </w:tcBorders>
            <w:vAlign w:val="center"/>
          </w:tcPr>
          <w:p w14:paraId="2924CC39" w14:textId="77777777" w:rsidR="00B80751" w:rsidRPr="004C2246" w:rsidRDefault="00B80751" w:rsidP="004C2246">
            <w:pPr>
              <w:spacing w:after="0"/>
              <w:ind w:left="-52" w:firstLine="0"/>
              <w:jc w:val="right"/>
              <w:rPr>
                <w:rFonts w:ascii="Arial Narrow" w:hAnsi="Arial Narrow" w:cs="Arial"/>
                <w:lang w:val="es-ES" w:eastAsia="es-ES"/>
              </w:rPr>
            </w:pPr>
            <w:r w:rsidRPr="004C2246">
              <w:rPr>
                <w:rFonts w:ascii="Arial Narrow" w:hAnsi="Arial Narrow" w:cs="Arial"/>
                <w:lang w:val="es-ES" w:eastAsia="es-ES"/>
              </w:rPr>
              <w:t>-</w:t>
            </w:r>
          </w:p>
        </w:tc>
      </w:tr>
      <w:tr w:rsidR="00B80751" w:rsidRPr="004C2246" w14:paraId="2A0E8DDF" w14:textId="77777777" w:rsidTr="00684DF9">
        <w:trPr>
          <w:trHeight w:val="255"/>
        </w:trPr>
        <w:tc>
          <w:tcPr>
            <w:tcW w:w="3544" w:type="dxa"/>
            <w:tcBorders>
              <w:top w:val="single" w:sz="4" w:space="0" w:color="auto"/>
              <w:left w:val="nil"/>
              <w:bottom w:val="single" w:sz="4" w:space="0" w:color="auto"/>
              <w:right w:val="nil"/>
            </w:tcBorders>
            <w:shd w:val="clear" w:color="auto" w:fill="8DB3E2" w:themeFill="text2" w:themeFillTint="66"/>
            <w:noWrap/>
            <w:vAlign w:val="center"/>
            <w:hideMark/>
          </w:tcPr>
          <w:p w14:paraId="47E6BE92" w14:textId="6A46F0D2" w:rsidR="00B80751" w:rsidRPr="004C2246" w:rsidRDefault="00B80751" w:rsidP="007037BD">
            <w:pPr>
              <w:spacing w:after="0"/>
              <w:ind w:firstLine="0"/>
              <w:jc w:val="left"/>
              <w:rPr>
                <w:rFonts w:ascii="Arial" w:hAnsi="Arial" w:cs="Arial"/>
                <w:bCs/>
                <w:sz w:val="18"/>
                <w:szCs w:val="18"/>
                <w:lang w:val="es-ES" w:eastAsia="es-ES"/>
              </w:rPr>
            </w:pPr>
            <w:r w:rsidRPr="004C2246">
              <w:rPr>
                <w:rFonts w:ascii="Arial" w:hAnsi="Arial" w:cs="Arial"/>
                <w:bCs/>
                <w:sz w:val="18"/>
                <w:szCs w:val="18"/>
                <w:lang w:val="es-ES" w:eastAsia="es-ES"/>
              </w:rPr>
              <w:t xml:space="preserve">Total </w:t>
            </w:r>
            <w:r w:rsidR="007037BD" w:rsidRPr="004C2246">
              <w:rPr>
                <w:rFonts w:ascii="Arial" w:hAnsi="Arial" w:cs="Arial"/>
                <w:bCs/>
                <w:sz w:val="18"/>
                <w:szCs w:val="18"/>
                <w:lang w:val="es-ES" w:eastAsia="es-ES"/>
              </w:rPr>
              <w:t>recursos económicos empleados (b)</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7A29CF86" w14:textId="77777777" w:rsidR="00B80751" w:rsidRPr="004C2246" w:rsidRDefault="00B80751" w:rsidP="007037BD">
            <w:pPr>
              <w:spacing w:after="0"/>
              <w:ind w:firstLine="0"/>
              <w:jc w:val="right"/>
              <w:rPr>
                <w:rFonts w:ascii="Arial" w:hAnsi="Arial" w:cs="Arial"/>
                <w:bCs/>
                <w:sz w:val="18"/>
                <w:szCs w:val="18"/>
                <w:lang w:val="es-ES" w:eastAsia="es-ES"/>
              </w:rPr>
            </w:pPr>
            <w:r w:rsidRPr="004C2246">
              <w:rPr>
                <w:rFonts w:ascii="Arial" w:hAnsi="Arial" w:cs="Arial"/>
                <w:bCs/>
                <w:sz w:val="18"/>
                <w:szCs w:val="18"/>
                <w:lang w:val="es-ES" w:eastAsia="es-ES"/>
              </w:rPr>
              <w:t>505.104</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310B402A" w14:textId="77777777" w:rsidR="00B80751" w:rsidRPr="004C2246" w:rsidRDefault="00B80751" w:rsidP="007037BD">
            <w:pPr>
              <w:spacing w:after="0"/>
              <w:ind w:firstLine="0"/>
              <w:jc w:val="right"/>
              <w:rPr>
                <w:rFonts w:ascii="Arial" w:hAnsi="Arial" w:cs="Arial"/>
                <w:bCs/>
                <w:sz w:val="18"/>
                <w:szCs w:val="18"/>
                <w:lang w:val="es-ES" w:eastAsia="es-ES"/>
              </w:rPr>
            </w:pPr>
            <w:r w:rsidRPr="004C2246">
              <w:rPr>
                <w:rFonts w:ascii="Arial" w:hAnsi="Arial" w:cs="Arial"/>
                <w:bCs/>
                <w:sz w:val="18"/>
                <w:szCs w:val="18"/>
                <w:lang w:val="es-ES" w:eastAsia="es-ES"/>
              </w:rPr>
              <w:t>577.119</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17A96819" w14:textId="77777777" w:rsidR="00B80751" w:rsidRPr="004C2246" w:rsidRDefault="00B80751" w:rsidP="007037BD">
            <w:pPr>
              <w:spacing w:after="0"/>
              <w:ind w:firstLine="0"/>
              <w:jc w:val="right"/>
              <w:rPr>
                <w:rFonts w:ascii="Arial" w:hAnsi="Arial" w:cs="Arial"/>
                <w:bCs/>
                <w:sz w:val="18"/>
                <w:szCs w:val="18"/>
                <w:lang w:val="es-ES" w:eastAsia="es-ES"/>
              </w:rPr>
            </w:pPr>
            <w:r w:rsidRPr="004C2246">
              <w:rPr>
                <w:rFonts w:ascii="Arial" w:hAnsi="Arial" w:cs="Arial"/>
                <w:bCs/>
                <w:sz w:val="18"/>
                <w:szCs w:val="18"/>
                <w:lang w:val="es-ES" w:eastAsia="es-ES"/>
              </w:rPr>
              <w:t>704.804</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590B3C94" w14:textId="77777777" w:rsidR="00B80751" w:rsidRPr="004C2246" w:rsidRDefault="00B80751" w:rsidP="007037BD">
            <w:pPr>
              <w:spacing w:after="0"/>
              <w:ind w:firstLine="0"/>
              <w:jc w:val="right"/>
              <w:rPr>
                <w:rFonts w:ascii="Arial" w:hAnsi="Arial" w:cs="Arial"/>
                <w:bCs/>
                <w:sz w:val="18"/>
                <w:szCs w:val="18"/>
                <w:lang w:val="es-ES" w:eastAsia="es-ES"/>
              </w:rPr>
            </w:pPr>
            <w:r w:rsidRPr="004C2246">
              <w:rPr>
                <w:rFonts w:ascii="Arial" w:hAnsi="Arial" w:cs="Arial"/>
                <w:bCs/>
                <w:sz w:val="18"/>
                <w:szCs w:val="18"/>
                <w:lang w:val="es-ES" w:eastAsia="es-ES"/>
              </w:rPr>
              <w:t>823.898</w:t>
            </w:r>
          </w:p>
        </w:tc>
        <w:tc>
          <w:tcPr>
            <w:tcW w:w="817" w:type="dxa"/>
            <w:tcBorders>
              <w:top w:val="single" w:sz="4" w:space="0" w:color="auto"/>
              <w:left w:val="nil"/>
              <w:bottom w:val="single" w:sz="4" w:space="0" w:color="auto"/>
              <w:right w:val="nil"/>
            </w:tcBorders>
            <w:shd w:val="clear" w:color="auto" w:fill="8DB3E2" w:themeFill="text2" w:themeFillTint="66"/>
            <w:vAlign w:val="center"/>
          </w:tcPr>
          <w:p w14:paraId="1F1FEE22" w14:textId="77777777" w:rsidR="00B80751" w:rsidRPr="004C2246" w:rsidRDefault="00B80751" w:rsidP="007037BD">
            <w:pPr>
              <w:spacing w:after="0"/>
              <w:ind w:firstLine="0"/>
              <w:jc w:val="right"/>
              <w:rPr>
                <w:rFonts w:ascii="Arial" w:hAnsi="Arial" w:cs="Arial"/>
                <w:bCs/>
                <w:sz w:val="18"/>
                <w:szCs w:val="18"/>
                <w:lang w:val="es-ES" w:eastAsia="es-ES"/>
              </w:rPr>
            </w:pPr>
            <w:r w:rsidRPr="004C2246">
              <w:rPr>
                <w:rFonts w:ascii="Arial" w:hAnsi="Arial" w:cs="Arial"/>
                <w:bCs/>
                <w:sz w:val="18"/>
                <w:szCs w:val="18"/>
                <w:lang w:val="es-ES" w:eastAsia="es-ES"/>
              </w:rPr>
              <w:t>913.345</w:t>
            </w:r>
          </w:p>
        </w:tc>
        <w:tc>
          <w:tcPr>
            <w:tcW w:w="1021" w:type="dxa"/>
            <w:tcBorders>
              <w:top w:val="single" w:sz="4" w:space="0" w:color="auto"/>
              <w:left w:val="nil"/>
              <w:bottom w:val="single" w:sz="4" w:space="0" w:color="auto"/>
              <w:right w:val="nil"/>
            </w:tcBorders>
            <w:shd w:val="clear" w:color="auto" w:fill="8DB3E2" w:themeFill="text2" w:themeFillTint="66"/>
            <w:vAlign w:val="center"/>
          </w:tcPr>
          <w:p w14:paraId="26FF4533" w14:textId="77777777" w:rsidR="00B80751" w:rsidRPr="004C2246" w:rsidRDefault="00B80751" w:rsidP="004C2246">
            <w:pPr>
              <w:spacing w:after="0"/>
              <w:ind w:left="-52" w:firstLine="0"/>
              <w:jc w:val="right"/>
              <w:rPr>
                <w:rFonts w:ascii="Arial" w:hAnsi="Arial" w:cs="Arial"/>
                <w:sz w:val="18"/>
                <w:szCs w:val="18"/>
                <w:lang w:val="es-ES" w:eastAsia="es-ES"/>
              </w:rPr>
            </w:pPr>
            <w:r w:rsidRPr="004C2246">
              <w:rPr>
                <w:rFonts w:ascii="Arial" w:hAnsi="Arial" w:cs="Arial"/>
                <w:sz w:val="18"/>
                <w:szCs w:val="18"/>
                <w:lang w:val="es-ES" w:eastAsia="es-ES"/>
              </w:rPr>
              <w:t>81</w:t>
            </w:r>
          </w:p>
        </w:tc>
      </w:tr>
      <w:tr w:rsidR="007037BD" w:rsidRPr="004C2246" w14:paraId="0D8EDB37" w14:textId="77777777" w:rsidTr="00B011F1">
        <w:trPr>
          <w:trHeight w:val="255"/>
        </w:trPr>
        <w:tc>
          <w:tcPr>
            <w:tcW w:w="3544" w:type="dxa"/>
            <w:tcBorders>
              <w:top w:val="single" w:sz="4" w:space="0" w:color="auto"/>
              <w:left w:val="nil"/>
              <w:bottom w:val="single" w:sz="4" w:space="0" w:color="auto"/>
              <w:right w:val="nil"/>
            </w:tcBorders>
            <w:shd w:val="clear" w:color="auto" w:fill="8DB3E2" w:themeFill="text2" w:themeFillTint="66"/>
            <w:noWrap/>
            <w:vAlign w:val="center"/>
          </w:tcPr>
          <w:p w14:paraId="4782ECC8" w14:textId="4FACB534" w:rsidR="007037BD" w:rsidRPr="004C2246" w:rsidRDefault="007037BD" w:rsidP="007037BD">
            <w:pPr>
              <w:spacing w:after="0"/>
              <w:ind w:firstLine="0"/>
              <w:jc w:val="left"/>
              <w:rPr>
                <w:rFonts w:ascii="Arial" w:hAnsi="Arial" w:cs="Arial"/>
                <w:bCs/>
                <w:sz w:val="18"/>
                <w:szCs w:val="18"/>
                <w:lang w:val="es-ES" w:eastAsia="es-ES"/>
              </w:rPr>
            </w:pPr>
            <w:r w:rsidRPr="004C2246">
              <w:rPr>
                <w:rFonts w:ascii="Arial" w:hAnsi="Arial" w:cs="Arial"/>
                <w:bCs/>
                <w:sz w:val="18"/>
                <w:szCs w:val="18"/>
                <w:lang w:val="es-ES" w:eastAsia="es-ES"/>
              </w:rPr>
              <w:t>Diferencia (a) – (b)</w:t>
            </w:r>
          </w:p>
        </w:tc>
        <w:tc>
          <w:tcPr>
            <w:tcW w:w="817" w:type="dxa"/>
            <w:tcBorders>
              <w:top w:val="single" w:sz="4" w:space="0" w:color="auto"/>
              <w:left w:val="nil"/>
              <w:bottom w:val="single" w:sz="4" w:space="0" w:color="auto"/>
              <w:right w:val="nil"/>
            </w:tcBorders>
            <w:shd w:val="clear" w:color="auto" w:fill="8DB3E2" w:themeFill="text2" w:themeFillTint="66"/>
            <w:noWrap/>
            <w:vAlign w:val="center"/>
          </w:tcPr>
          <w:p w14:paraId="04C2959E" w14:textId="70B6F469" w:rsidR="007037BD" w:rsidRPr="004C2246" w:rsidRDefault="007037BD" w:rsidP="007037BD">
            <w:pPr>
              <w:spacing w:after="0"/>
              <w:ind w:firstLine="0"/>
              <w:jc w:val="right"/>
              <w:rPr>
                <w:rFonts w:ascii="Arial" w:hAnsi="Arial" w:cs="Arial"/>
                <w:bCs/>
                <w:sz w:val="18"/>
                <w:szCs w:val="18"/>
                <w:lang w:val="es-ES" w:eastAsia="es-ES"/>
              </w:rPr>
            </w:pPr>
            <w:r w:rsidRPr="004C2246">
              <w:rPr>
                <w:rFonts w:ascii="Arial" w:hAnsi="Arial" w:cs="Arial"/>
                <w:color w:val="000000"/>
                <w:sz w:val="18"/>
                <w:szCs w:val="18"/>
              </w:rPr>
              <w:t>-22.304</w:t>
            </w:r>
          </w:p>
        </w:tc>
        <w:tc>
          <w:tcPr>
            <w:tcW w:w="817" w:type="dxa"/>
            <w:tcBorders>
              <w:top w:val="single" w:sz="4" w:space="0" w:color="auto"/>
              <w:left w:val="nil"/>
              <w:bottom w:val="single" w:sz="4" w:space="0" w:color="auto"/>
              <w:right w:val="nil"/>
            </w:tcBorders>
            <w:shd w:val="clear" w:color="auto" w:fill="8DB3E2" w:themeFill="text2" w:themeFillTint="66"/>
            <w:noWrap/>
            <w:vAlign w:val="center"/>
          </w:tcPr>
          <w:p w14:paraId="37F28386" w14:textId="35CB45D3" w:rsidR="007037BD" w:rsidRPr="004C2246" w:rsidRDefault="007037BD" w:rsidP="007037BD">
            <w:pPr>
              <w:spacing w:after="0"/>
              <w:ind w:firstLine="0"/>
              <w:jc w:val="right"/>
              <w:rPr>
                <w:rFonts w:ascii="Arial" w:hAnsi="Arial" w:cs="Arial"/>
                <w:bCs/>
                <w:sz w:val="18"/>
                <w:szCs w:val="18"/>
                <w:lang w:val="es-ES" w:eastAsia="es-ES"/>
              </w:rPr>
            </w:pPr>
            <w:r w:rsidRPr="004C2246">
              <w:rPr>
                <w:rFonts w:ascii="Arial" w:hAnsi="Arial" w:cs="Arial"/>
                <w:color w:val="000000"/>
                <w:sz w:val="18"/>
                <w:szCs w:val="18"/>
              </w:rPr>
              <w:t>34.183</w:t>
            </w:r>
          </w:p>
        </w:tc>
        <w:tc>
          <w:tcPr>
            <w:tcW w:w="817" w:type="dxa"/>
            <w:tcBorders>
              <w:top w:val="single" w:sz="4" w:space="0" w:color="auto"/>
              <w:left w:val="nil"/>
              <w:bottom w:val="single" w:sz="4" w:space="0" w:color="auto"/>
              <w:right w:val="nil"/>
            </w:tcBorders>
            <w:shd w:val="clear" w:color="auto" w:fill="8DB3E2" w:themeFill="text2" w:themeFillTint="66"/>
            <w:noWrap/>
            <w:vAlign w:val="center"/>
          </w:tcPr>
          <w:p w14:paraId="6DAC7D33" w14:textId="524275DC" w:rsidR="007037BD" w:rsidRPr="004C2246" w:rsidRDefault="007037BD" w:rsidP="007037BD">
            <w:pPr>
              <w:spacing w:after="0"/>
              <w:ind w:firstLine="0"/>
              <w:jc w:val="right"/>
              <w:rPr>
                <w:rFonts w:ascii="Arial" w:hAnsi="Arial" w:cs="Arial"/>
                <w:bCs/>
                <w:sz w:val="18"/>
                <w:szCs w:val="18"/>
                <w:lang w:val="es-ES" w:eastAsia="es-ES"/>
              </w:rPr>
            </w:pPr>
            <w:r w:rsidRPr="004C2246">
              <w:rPr>
                <w:rFonts w:ascii="Arial" w:hAnsi="Arial" w:cs="Arial"/>
                <w:color w:val="000000"/>
                <w:sz w:val="18"/>
                <w:szCs w:val="18"/>
              </w:rPr>
              <w:t>68.492</w:t>
            </w:r>
          </w:p>
        </w:tc>
        <w:tc>
          <w:tcPr>
            <w:tcW w:w="817" w:type="dxa"/>
            <w:tcBorders>
              <w:top w:val="single" w:sz="4" w:space="0" w:color="auto"/>
              <w:left w:val="nil"/>
              <w:bottom w:val="single" w:sz="4" w:space="0" w:color="auto"/>
              <w:right w:val="nil"/>
            </w:tcBorders>
            <w:shd w:val="clear" w:color="auto" w:fill="8DB3E2" w:themeFill="text2" w:themeFillTint="66"/>
            <w:noWrap/>
            <w:vAlign w:val="center"/>
          </w:tcPr>
          <w:p w14:paraId="0D4BFF59" w14:textId="5AB05A54" w:rsidR="007037BD" w:rsidRPr="004C2246" w:rsidRDefault="007037BD" w:rsidP="007037BD">
            <w:pPr>
              <w:spacing w:after="0"/>
              <w:ind w:firstLine="0"/>
              <w:jc w:val="right"/>
              <w:rPr>
                <w:rFonts w:ascii="Arial" w:hAnsi="Arial" w:cs="Arial"/>
                <w:bCs/>
                <w:sz w:val="18"/>
                <w:szCs w:val="18"/>
                <w:lang w:val="es-ES" w:eastAsia="es-ES"/>
              </w:rPr>
            </w:pPr>
            <w:r w:rsidRPr="004C2246">
              <w:rPr>
                <w:rFonts w:ascii="Arial" w:hAnsi="Arial" w:cs="Arial"/>
                <w:color w:val="000000"/>
                <w:sz w:val="18"/>
                <w:szCs w:val="18"/>
              </w:rPr>
              <w:t>-49.243</w:t>
            </w:r>
          </w:p>
        </w:tc>
        <w:tc>
          <w:tcPr>
            <w:tcW w:w="817" w:type="dxa"/>
            <w:tcBorders>
              <w:top w:val="single" w:sz="4" w:space="0" w:color="auto"/>
              <w:left w:val="nil"/>
              <w:bottom w:val="single" w:sz="4" w:space="0" w:color="auto"/>
              <w:right w:val="nil"/>
            </w:tcBorders>
            <w:shd w:val="clear" w:color="auto" w:fill="8DB3E2" w:themeFill="text2" w:themeFillTint="66"/>
            <w:vAlign w:val="center"/>
          </w:tcPr>
          <w:p w14:paraId="378FA983" w14:textId="3A862773" w:rsidR="007037BD" w:rsidRPr="004C2246" w:rsidRDefault="007037BD" w:rsidP="007037BD">
            <w:pPr>
              <w:spacing w:after="0"/>
              <w:ind w:firstLine="0"/>
              <w:jc w:val="right"/>
              <w:rPr>
                <w:rFonts w:ascii="Arial" w:hAnsi="Arial" w:cs="Arial"/>
                <w:bCs/>
                <w:sz w:val="18"/>
                <w:szCs w:val="18"/>
                <w:lang w:val="es-ES" w:eastAsia="es-ES"/>
              </w:rPr>
            </w:pPr>
            <w:r w:rsidRPr="004C2246">
              <w:rPr>
                <w:rFonts w:ascii="Arial" w:hAnsi="Arial" w:cs="Arial"/>
                <w:color w:val="000000"/>
                <w:sz w:val="18"/>
                <w:szCs w:val="18"/>
              </w:rPr>
              <w:t>-12.641</w:t>
            </w:r>
          </w:p>
        </w:tc>
        <w:tc>
          <w:tcPr>
            <w:tcW w:w="1021" w:type="dxa"/>
            <w:tcBorders>
              <w:top w:val="single" w:sz="4" w:space="0" w:color="auto"/>
              <w:left w:val="nil"/>
              <w:bottom w:val="single" w:sz="4" w:space="0" w:color="auto"/>
              <w:right w:val="nil"/>
            </w:tcBorders>
            <w:shd w:val="clear" w:color="auto" w:fill="8DB3E2" w:themeFill="text2" w:themeFillTint="66"/>
            <w:vAlign w:val="center"/>
          </w:tcPr>
          <w:p w14:paraId="1D66D890" w14:textId="631B89B9" w:rsidR="007037BD" w:rsidRPr="004C2246" w:rsidRDefault="007037BD" w:rsidP="004C2246">
            <w:pPr>
              <w:spacing w:after="0"/>
              <w:ind w:left="-52" w:firstLine="0"/>
              <w:jc w:val="right"/>
              <w:rPr>
                <w:rFonts w:ascii="Arial" w:hAnsi="Arial" w:cs="Arial"/>
                <w:sz w:val="18"/>
                <w:szCs w:val="18"/>
                <w:lang w:val="es-ES" w:eastAsia="es-ES"/>
              </w:rPr>
            </w:pPr>
            <w:r w:rsidRPr="004C2246">
              <w:rPr>
                <w:rFonts w:ascii="Arial" w:hAnsi="Arial" w:cs="Arial"/>
                <w:color w:val="000000"/>
                <w:sz w:val="18"/>
                <w:szCs w:val="18"/>
              </w:rPr>
              <w:t>-43</w:t>
            </w:r>
          </w:p>
        </w:tc>
      </w:tr>
    </w:tbl>
    <w:p w14:paraId="1161950D" w14:textId="0CEF55FA" w:rsidR="001703AF" w:rsidRPr="001703AF" w:rsidRDefault="001703AF" w:rsidP="001E5111">
      <w:pPr>
        <w:pStyle w:val="texto"/>
        <w:spacing w:before="60"/>
        <w:ind w:firstLine="0"/>
        <w:rPr>
          <w:rFonts w:ascii="Arial" w:hAnsi="Arial" w:cs="Arial"/>
          <w:sz w:val="14"/>
          <w:szCs w:val="14"/>
        </w:rPr>
      </w:pPr>
      <w:r w:rsidRPr="002A326F">
        <w:rPr>
          <w:rFonts w:ascii="Arial" w:hAnsi="Arial" w:cs="Arial"/>
          <w:color w:val="000000"/>
          <w:sz w:val="14"/>
          <w:szCs w:val="14"/>
        </w:rPr>
        <w:t>*Datos no auditados a la fecha de redacción de este informe.</w:t>
      </w:r>
    </w:p>
    <w:p w14:paraId="02A2F4CC" w14:textId="680B49E9" w:rsidR="00E016F7" w:rsidRDefault="00E016F7" w:rsidP="00016220">
      <w:pPr>
        <w:pStyle w:val="texto"/>
        <w:spacing w:before="240"/>
        <w:rPr>
          <w:szCs w:val="26"/>
        </w:rPr>
      </w:pPr>
      <w:r w:rsidRPr="0A7888E0">
        <w:rPr>
          <w:szCs w:val="26"/>
        </w:rPr>
        <w:t xml:space="preserve">En 2022 </w:t>
      </w:r>
      <w:r>
        <w:rPr>
          <w:szCs w:val="26"/>
        </w:rPr>
        <w:t xml:space="preserve">la fundación </w:t>
      </w:r>
      <w:r w:rsidRPr="004051FC">
        <w:t>obtuvo</w:t>
      </w:r>
      <w:r w:rsidR="00F40827">
        <w:t xml:space="preserve"> recursos económicos por un total de</w:t>
      </w:r>
      <w:r>
        <w:rPr>
          <w:szCs w:val="26"/>
        </w:rPr>
        <w:t xml:space="preserve"> 900.704 euros</w:t>
      </w:r>
      <w:r w:rsidR="00F40827">
        <w:rPr>
          <w:szCs w:val="26"/>
        </w:rPr>
        <w:t>,</w:t>
      </w:r>
      <w:r>
        <w:rPr>
          <w:szCs w:val="26"/>
        </w:rPr>
        <w:t xml:space="preserve"> cifra superior a la de 2018 en un 87 por ciento; el 94 por ciento del importe señalado para 2022 fue aportado por la ACFN a través de </w:t>
      </w:r>
      <w:r w:rsidR="00016220">
        <w:rPr>
          <w:szCs w:val="26"/>
        </w:rPr>
        <w:t>una transferencia</w:t>
      </w:r>
      <w:r>
        <w:rPr>
          <w:szCs w:val="26"/>
        </w:rPr>
        <w:t xml:space="preserve">. </w:t>
      </w:r>
      <w:r w:rsidR="00B3111E">
        <w:rPr>
          <w:szCs w:val="26"/>
        </w:rPr>
        <w:t>Las retribuciones judiciales</w:t>
      </w:r>
      <w:r w:rsidR="00F40827">
        <w:rPr>
          <w:szCs w:val="26"/>
        </w:rPr>
        <w:t>,</w:t>
      </w:r>
      <w:r w:rsidR="00B3111E">
        <w:rPr>
          <w:szCs w:val="26"/>
        </w:rPr>
        <w:t xml:space="preserve"> que suponen prácticamente el seis por ciento restante</w:t>
      </w:r>
      <w:r w:rsidR="00F40827">
        <w:rPr>
          <w:szCs w:val="26"/>
        </w:rPr>
        <w:t>,</w:t>
      </w:r>
      <w:r w:rsidR="00B3111E">
        <w:rPr>
          <w:szCs w:val="26"/>
        </w:rPr>
        <w:t xml:space="preserve"> son remuneraciones fijadas judicialmente </w:t>
      </w:r>
      <w:r w:rsidR="00F40827">
        <w:rPr>
          <w:szCs w:val="26"/>
        </w:rPr>
        <w:t>que abonan</w:t>
      </w:r>
      <w:r w:rsidR="00B3111E">
        <w:rPr>
          <w:szCs w:val="26"/>
        </w:rPr>
        <w:t xml:space="preserve"> las personas atendidas por la fundación, siempre que su patrimonio se lo permita, para hacer frente a los gastos del ejercicio del cargo. </w:t>
      </w:r>
    </w:p>
    <w:p w14:paraId="11E62D3B" w14:textId="0BB8A777" w:rsidR="00E016F7" w:rsidRDefault="00E016F7" w:rsidP="004051FC">
      <w:pPr>
        <w:pStyle w:val="texto"/>
        <w:rPr>
          <w:szCs w:val="26"/>
        </w:rPr>
      </w:pPr>
      <w:r>
        <w:rPr>
          <w:szCs w:val="26"/>
        </w:rPr>
        <w:t xml:space="preserve">La fundación empleó un total de 913.345 euros en 2022 importe que superó al de 2018 en un 81 por </w:t>
      </w:r>
      <w:r w:rsidRPr="004051FC">
        <w:t>ciento</w:t>
      </w:r>
      <w:r>
        <w:rPr>
          <w:szCs w:val="26"/>
        </w:rPr>
        <w:t xml:space="preserve">. El 93 por ciento de </w:t>
      </w:r>
      <w:r w:rsidR="00F40827">
        <w:rPr>
          <w:szCs w:val="26"/>
        </w:rPr>
        <w:t xml:space="preserve">los recursos empleados se destinaron a </w:t>
      </w:r>
      <w:r>
        <w:rPr>
          <w:szCs w:val="26"/>
        </w:rPr>
        <w:t>gastos de personal y el cinco por ciento a gastos de explotación (reparaciones y conservación, primas de seguros, etc.).</w:t>
      </w:r>
    </w:p>
    <w:p w14:paraId="5503BD3E" w14:textId="1A54446D" w:rsidR="00A25564" w:rsidRDefault="004A15D4" w:rsidP="00A25564">
      <w:pPr>
        <w:pStyle w:val="texto"/>
        <w:spacing w:after="240"/>
        <w:rPr>
          <w:szCs w:val="26"/>
        </w:rPr>
      </w:pPr>
      <w:bookmarkStart w:id="14" w:name="_Toc127443951"/>
      <w:r>
        <w:t xml:space="preserve">La fundación desempeña su actividad desde 2017 en unas instalaciones que le fueron cedidas posteriormente en </w:t>
      </w:r>
      <w:r w:rsidR="00A25564" w:rsidRPr="004051FC">
        <w:t>diciembre de 2020</w:t>
      </w:r>
      <w:r>
        <w:t xml:space="preserve"> por</w:t>
      </w:r>
      <w:r w:rsidR="00A25564" w:rsidRPr="004051FC">
        <w:t xml:space="preserve"> </w:t>
      </w:r>
      <w:r w:rsidR="00A25564">
        <w:t>la Agencia Navarra pa</w:t>
      </w:r>
      <w:r>
        <w:t>ra la Autonomía de las Personas</w:t>
      </w:r>
      <w:r w:rsidR="00A25564">
        <w:rPr>
          <w:szCs w:val="26"/>
        </w:rPr>
        <w:t xml:space="preserve">. La dimensión y condiciones de las mismas no son adecuadas para el desarrollo habitual de la actividad de la fundación. </w:t>
      </w:r>
    </w:p>
    <w:p w14:paraId="1207FC96" w14:textId="77777777" w:rsidR="00B3111E" w:rsidRDefault="00B3111E">
      <w:pPr>
        <w:spacing w:after="0"/>
        <w:ind w:firstLine="0"/>
        <w:jc w:val="left"/>
        <w:rPr>
          <w:rFonts w:ascii="Arial" w:hAnsi="Arial"/>
          <w:bCs/>
          <w:iCs/>
          <w:color w:val="000000"/>
          <w:spacing w:val="10"/>
          <w:kern w:val="28"/>
          <w:sz w:val="25"/>
          <w:szCs w:val="26"/>
        </w:rPr>
      </w:pPr>
      <w:r>
        <w:br w:type="page"/>
      </w:r>
    </w:p>
    <w:p w14:paraId="799971E3" w14:textId="2012E5E6" w:rsidR="00B80751" w:rsidRDefault="00891152" w:rsidP="002A326F">
      <w:pPr>
        <w:pStyle w:val="atitulo2"/>
        <w:spacing w:before="240"/>
      </w:pPr>
      <w:bookmarkStart w:id="15" w:name="_Toc130899977"/>
      <w:r>
        <w:lastRenderedPageBreak/>
        <w:t>1</w:t>
      </w:r>
      <w:r w:rsidR="006B3BA4">
        <w:t>.4</w:t>
      </w:r>
      <w:r w:rsidR="00B80751" w:rsidRPr="00C13999">
        <w:t xml:space="preserve"> </w:t>
      </w:r>
      <w:r w:rsidR="004C7572">
        <w:t>Medidas de apoyo</w:t>
      </w:r>
      <w:r w:rsidR="00B80751">
        <w:t xml:space="preserve"> de la fundación</w:t>
      </w:r>
      <w:bookmarkEnd w:id="14"/>
      <w:bookmarkEnd w:id="15"/>
      <w:r w:rsidR="00B80751">
        <w:t xml:space="preserve"> </w:t>
      </w:r>
    </w:p>
    <w:p w14:paraId="250ABCA2" w14:textId="730A979F" w:rsidR="004C7572" w:rsidRDefault="002A326F" w:rsidP="004051FC">
      <w:pPr>
        <w:pStyle w:val="texto"/>
        <w:rPr>
          <w:szCs w:val="26"/>
          <w:lang w:eastAsia="es-ES"/>
        </w:rPr>
      </w:pPr>
      <w:r>
        <w:rPr>
          <w:szCs w:val="26"/>
          <w:lang w:eastAsia="es-ES"/>
        </w:rPr>
        <w:t>La</w:t>
      </w:r>
      <w:r w:rsidR="00243EDD" w:rsidRPr="006D2F1B">
        <w:rPr>
          <w:szCs w:val="26"/>
          <w:lang w:eastAsia="es-ES"/>
        </w:rPr>
        <w:t xml:space="preserve"> reforma </w:t>
      </w:r>
      <w:r w:rsidR="00891152">
        <w:rPr>
          <w:szCs w:val="26"/>
          <w:lang w:eastAsia="es-ES"/>
        </w:rPr>
        <w:t xml:space="preserve">normativa de junio de </w:t>
      </w:r>
      <w:r w:rsidR="00243EDD" w:rsidRPr="006D2F1B">
        <w:rPr>
          <w:szCs w:val="26"/>
          <w:lang w:eastAsia="es-ES"/>
        </w:rPr>
        <w:t>2021</w:t>
      </w:r>
      <w:r>
        <w:rPr>
          <w:szCs w:val="26"/>
          <w:lang w:eastAsia="es-ES"/>
        </w:rPr>
        <w:t xml:space="preserve"> contempla </w:t>
      </w:r>
      <w:r w:rsidR="002C7B94">
        <w:rPr>
          <w:szCs w:val="26"/>
          <w:lang w:eastAsia="es-ES"/>
        </w:rPr>
        <w:t>cuatro</w:t>
      </w:r>
      <w:r w:rsidR="00243EDD" w:rsidRPr="006D2F1B">
        <w:rPr>
          <w:szCs w:val="26"/>
          <w:lang w:eastAsia="es-ES"/>
        </w:rPr>
        <w:t xml:space="preserve"> figuras de apoyo</w:t>
      </w:r>
      <w:r>
        <w:rPr>
          <w:szCs w:val="26"/>
          <w:lang w:eastAsia="es-ES"/>
        </w:rPr>
        <w:t xml:space="preserve"> para las personas</w:t>
      </w:r>
      <w:r w:rsidR="00243EDD" w:rsidRPr="006D2F1B">
        <w:rPr>
          <w:szCs w:val="26"/>
          <w:lang w:eastAsia="es-ES"/>
        </w:rPr>
        <w:t xml:space="preserve">: </w:t>
      </w:r>
      <w:r w:rsidR="00D6634A">
        <w:rPr>
          <w:szCs w:val="26"/>
          <w:lang w:eastAsia="es-ES"/>
        </w:rPr>
        <w:t xml:space="preserve">dos </w:t>
      </w:r>
      <w:r w:rsidR="00D6634A" w:rsidRPr="004051FC">
        <w:t>informales</w:t>
      </w:r>
      <w:r w:rsidR="00D6634A">
        <w:rPr>
          <w:szCs w:val="26"/>
          <w:lang w:eastAsia="es-ES"/>
        </w:rPr>
        <w:t xml:space="preserve"> que no pueden ser ejercidas por la fundación</w:t>
      </w:r>
      <w:r w:rsidR="00243EDD" w:rsidRPr="006D2F1B">
        <w:rPr>
          <w:szCs w:val="26"/>
          <w:lang w:eastAsia="es-ES"/>
        </w:rPr>
        <w:t xml:space="preserve"> (</w:t>
      </w:r>
      <w:r w:rsidR="00D6634A">
        <w:rPr>
          <w:szCs w:val="26"/>
          <w:lang w:eastAsia="es-ES"/>
        </w:rPr>
        <w:t>medidas voluntarias</w:t>
      </w:r>
      <w:r w:rsidR="00D6634A">
        <w:rPr>
          <w:rStyle w:val="Refdenotaalpie"/>
          <w:szCs w:val="26"/>
          <w:lang w:eastAsia="es-ES"/>
        </w:rPr>
        <w:footnoteReference w:id="4"/>
      </w:r>
      <w:r w:rsidR="00D6634A">
        <w:rPr>
          <w:szCs w:val="26"/>
          <w:lang w:eastAsia="es-ES"/>
        </w:rPr>
        <w:t xml:space="preserve"> y </w:t>
      </w:r>
      <w:r w:rsidR="00243EDD" w:rsidRPr="006D2F1B">
        <w:rPr>
          <w:szCs w:val="26"/>
          <w:lang w:eastAsia="es-ES"/>
        </w:rPr>
        <w:t>guardador de hecho</w:t>
      </w:r>
      <w:r w:rsidR="00243EDD">
        <w:rPr>
          <w:rStyle w:val="Refdenotaalpie"/>
          <w:szCs w:val="26"/>
          <w:lang w:eastAsia="es-ES"/>
        </w:rPr>
        <w:footnoteReference w:id="5"/>
      </w:r>
      <w:r w:rsidR="00A57F7A">
        <w:rPr>
          <w:szCs w:val="26"/>
          <w:lang w:eastAsia="es-ES"/>
        </w:rPr>
        <w:t>)</w:t>
      </w:r>
      <w:r w:rsidR="00243EDD" w:rsidRPr="006D2F1B">
        <w:rPr>
          <w:szCs w:val="26"/>
          <w:lang w:eastAsia="es-ES"/>
        </w:rPr>
        <w:t xml:space="preserve"> y dos que requieren designación judicial (curador y defensor judicial)</w:t>
      </w:r>
      <w:r w:rsidR="00243EDD">
        <w:rPr>
          <w:szCs w:val="26"/>
          <w:lang w:eastAsia="es-ES"/>
        </w:rPr>
        <w:t xml:space="preserve">. </w:t>
      </w:r>
    </w:p>
    <w:p w14:paraId="77D62B86" w14:textId="1465152B" w:rsidR="00243EDD" w:rsidRDefault="004C7572" w:rsidP="004051FC">
      <w:pPr>
        <w:pStyle w:val="texto"/>
        <w:rPr>
          <w:szCs w:val="26"/>
          <w:lang w:eastAsia="es-ES"/>
        </w:rPr>
      </w:pPr>
      <w:r>
        <w:rPr>
          <w:szCs w:val="26"/>
          <w:lang w:eastAsia="es-ES"/>
        </w:rPr>
        <w:t>A continuación, describimos l</w:t>
      </w:r>
      <w:r w:rsidR="00243EDD">
        <w:rPr>
          <w:szCs w:val="26"/>
          <w:lang w:eastAsia="es-ES"/>
        </w:rPr>
        <w:t>as características básicas de las figuras que puede ejercer la fundación</w:t>
      </w:r>
      <w:r>
        <w:rPr>
          <w:szCs w:val="26"/>
          <w:lang w:eastAsia="es-ES"/>
        </w:rPr>
        <w:t>.</w:t>
      </w:r>
    </w:p>
    <w:p w14:paraId="50CAF0F8" w14:textId="794923DE" w:rsidR="004C7572" w:rsidRPr="006D2F1B" w:rsidRDefault="004C7572" w:rsidP="000350BB">
      <w:pPr>
        <w:pStyle w:val="atitulo3"/>
        <w:spacing w:before="240"/>
      </w:pPr>
      <w:r>
        <w:t>Curador</w:t>
      </w:r>
    </w:p>
    <w:p w14:paraId="2800A310" w14:textId="2BA58EDD" w:rsidR="00243EDD" w:rsidRDefault="004C7572" w:rsidP="004C7572">
      <w:pPr>
        <w:pStyle w:val="texto"/>
        <w:tabs>
          <w:tab w:val="clear" w:pos="2835"/>
          <w:tab w:val="clear" w:pos="3969"/>
          <w:tab w:val="clear" w:pos="5103"/>
          <w:tab w:val="clear" w:pos="6237"/>
          <w:tab w:val="clear" w:pos="7371"/>
          <w:tab w:val="left" w:pos="480"/>
        </w:tabs>
        <w:rPr>
          <w:szCs w:val="26"/>
        </w:rPr>
      </w:pPr>
      <w:r>
        <w:rPr>
          <w:szCs w:val="26"/>
        </w:rPr>
        <w:t>E</w:t>
      </w:r>
      <w:r w:rsidR="00243EDD" w:rsidRPr="00E4473C">
        <w:rPr>
          <w:szCs w:val="26"/>
        </w:rPr>
        <w:t>s la figura de apoyo cuando la persona con discapacidad requiera un apoyo continuado</w:t>
      </w:r>
      <w:r w:rsidR="00243EDD">
        <w:rPr>
          <w:rStyle w:val="Refdenotaalpie"/>
          <w:szCs w:val="26"/>
        </w:rPr>
        <w:footnoteReference w:id="6"/>
      </w:r>
      <w:r w:rsidR="00243EDD" w:rsidRPr="00E4473C">
        <w:rPr>
          <w:szCs w:val="26"/>
        </w:rPr>
        <w:t>.</w:t>
      </w:r>
      <w:r w:rsidR="00243EDD">
        <w:rPr>
          <w:szCs w:val="26"/>
        </w:rPr>
        <w:t xml:space="preserve"> </w:t>
      </w:r>
      <w:r w:rsidR="00243EDD" w:rsidRPr="12CAC692">
        <w:rPr>
          <w:szCs w:val="26"/>
          <w:lang w:eastAsia="es-ES"/>
        </w:rPr>
        <w:t xml:space="preserve">La curatela se establece tras un procedimiento judicial y debe ser revisada periódicamente en un plazo máximo de tres años que excepcionalmente puede ascender a seis. La </w:t>
      </w:r>
      <w:r w:rsidR="002C7B94">
        <w:rPr>
          <w:szCs w:val="26"/>
          <w:lang w:eastAsia="es-ES"/>
        </w:rPr>
        <w:t>resolución judicial</w:t>
      </w:r>
      <w:r w:rsidR="00243EDD" w:rsidRPr="12CAC692">
        <w:rPr>
          <w:szCs w:val="26"/>
          <w:lang w:eastAsia="es-ES"/>
        </w:rPr>
        <w:t xml:space="preserve"> debe determinar las medidas </w:t>
      </w:r>
      <w:r w:rsidR="00891152">
        <w:rPr>
          <w:szCs w:val="26"/>
          <w:lang w:eastAsia="es-ES"/>
        </w:rPr>
        <w:t xml:space="preserve">de control </w:t>
      </w:r>
      <w:r w:rsidR="00243EDD" w:rsidRPr="12CAC692">
        <w:rPr>
          <w:szCs w:val="26"/>
          <w:lang w:eastAsia="es-ES"/>
        </w:rPr>
        <w:t xml:space="preserve">necesarias para </w:t>
      </w:r>
      <w:r w:rsidR="00243EDD" w:rsidRPr="004051FC">
        <w:t>garantizar</w:t>
      </w:r>
      <w:r w:rsidR="00243EDD" w:rsidRPr="12CAC692">
        <w:rPr>
          <w:szCs w:val="26"/>
          <w:lang w:eastAsia="es-ES"/>
        </w:rPr>
        <w:t xml:space="preserve"> el respeto a los derechos, voluntad y preferencias de la persona con discapacidad.</w:t>
      </w:r>
    </w:p>
    <w:p w14:paraId="3B7C57C8" w14:textId="61E5A82A" w:rsidR="00243EDD" w:rsidRPr="006D2F1B" w:rsidRDefault="00243EDD" w:rsidP="004051FC">
      <w:pPr>
        <w:pStyle w:val="texto"/>
        <w:rPr>
          <w:szCs w:val="26"/>
          <w:lang w:eastAsia="es-ES"/>
        </w:rPr>
      </w:pPr>
      <w:r w:rsidRPr="006D2F1B">
        <w:rPr>
          <w:szCs w:val="26"/>
          <w:lang w:eastAsia="es-ES"/>
        </w:rPr>
        <w:t>Será nombrado curador quien haya sido propuesto por la persona con discapacidad y, en su defecto</w:t>
      </w:r>
      <w:r w:rsidR="00891152">
        <w:rPr>
          <w:szCs w:val="26"/>
          <w:lang w:eastAsia="es-ES"/>
        </w:rPr>
        <w:t>,</w:t>
      </w:r>
      <w:r w:rsidRPr="006D2F1B">
        <w:rPr>
          <w:szCs w:val="26"/>
          <w:lang w:eastAsia="es-ES"/>
        </w:rPr>
        <w:t xml:space="preserve"> y por este orden de preferencia</w:t>
      </w:r>
      <w:r w:rsidR="00891152">
        <w:rPr>
          <w:szCs w:val="26"/>
          <w:lang w:eastAsia="es-ES"/>
        </w:rPr>
        <w:t xml:space="preserve"> las siguientes personas</w:t>
      </w:r>
      <w:r w:rsidRPr="006D2F1B">
        <w:rPr>
          <w:szCs w:val="26"/>
          <w:lang w:eastAsia="es-ES"/>
        </w:rPr>
        <w:t>:</w:t>
      </w:r>
    </w:p>
    <w:p w14:paraId="2C406BA0" w14:textId="77777777" w:rsidR="00243EDD" w:rsidRPr="006D2F1B" w:rsidRDefault="00243EDD" w:rsidP="002114A7">
      <w:pPr>
        <w:numPr>
          <w:ilvl w:val="0"/>
          <w:numId w:val="22"/>
        </w:numPr>
        <w:shd w:val="clear" w:color="auto" w:fill="FFFFFF"/>
        <w:tabs>
          <w:tab w:val="clear" w:pos="720"/>
          <w:tab w:val="left" w:pos="567"/>
        </w:tabs>
        <w:spacing w:before="120" w:after="120"/>
        <w:ind w:left="0" w:firstLine="284"/>
        <w:rPr>
          <w:sz w:val="26"/>
          <w:szCs w:val="26"/>
          <w:lang w:eastAsia="es-ES"/>
        </w:rPr>
      </w:pPr>
      <w:r w:rsidRPr="006D2F1B">
        <w:rPr>
          <w:sz w:val="26"/>
          <w:szCs w:val="26"/>
          <w:lang w:eastAsia="es-ES"/>
        </w:rPr>
        <w:t>Cónyuge, o quien se encuentre en situación de hecho asimilable, siempre que conviva con la persona que precise el apoyo</w:t>
      </w:r>
      <w:r>
        <w:rPr>
          <w:sz w:val="26"/>
          <w:szCs w:val="26"/>
          <w:lang w:eastAsia="es-ES"/>
        </w:rPr>
        <w:t>.</w:t>
      </w:r>
    </w:p>
    <w:p w14:paraId="3E6D960B" w14:textId="77777777" w:rsidR="00243EDD" w:rsidRPr="006D2F1B" w:rsidRDefault="00243EDD" w:rsidP="002114A7">
      <w:pPr>
        <w:numPr>
          <w:ilvl w:val="0"/>
          <w:numId w:val="22"/>
        </w:numPr>
        <w:shd w:val="clear" w:color="auto" w:fill="FFFFFF"/>
        <w:tabs>
          <w:tab w:val="clear" w:pos="720"/>
          <w:tab w:val="left" w:pos="567"/>
        </w:tabs>
        <w:spacing w:before="120" w:after="120"/>
        <w:ind w:left="0" w:firstLine="284"/>
        <w:rPr>
          <w:sz w:val="26"/>
          <w:szCs w:val="26"/>
          <w:lang w:eastAsia="es-ES"/>
        </w:rPr>
      </w:pPr>
      <w:r w:rsidRPr="006D2F1B">
        <w:rPr>
          <w:sz w:val="26"/>
          <w:szCs w:val="26"/>
          <w:lang w:eastAsia="es-ES"/>
        </w:rPr>
        <w:t>Hijo o descendiente</w:t>
      </w:r>
      <w:r>
        <w:rPr>
          <w:sz w:val="26"/>
          <w:szCs w:val="26"/>
          <w:lang w:eastAsia="es-ES"/>
        </w:rPr>
        <w:t>.</w:t>
      </w:r>
    </w:p>
    <w:p w14:paraId="0D21F153" w14:textId="77777777" w:rsidR="00243EDD" w:rsidRPr="006D2F1B" w:rsidRDefault="00243EDD" w:rsidP="002114A7">
      <w:pPr>
        <w:numPr>
          <w:ilvl w:val="0"/>
          <w:numId w:val="22"/>
        </w:numPr>
        <w:shd w:val="clear" w:color="auto" w:fill="FFFFFF"/>
        <w:tabs>
          <w:tab w:val="clear" w:pos="720"/>
          <w:tab w:val="left" w:pos="567"/>
        </w:tabs>
        <w:spacing w:before="120" w:after="120"/>
        <w:ind w:left="0" w:firstLine="284"/>
        <w:rPr>
          <w:sz w:val="26"/>
          <w:szCs w:val="26"/>
          <w:lang w:eastAsia="es-ES"/>
        </w:rPr>
      </w:pPr>
      <w:r w:rsidRPr="006D2F1B">
        <w:rPr>
          <w:sz w:val="26"/>
          <w:szCs w:val="26"/>
          <w:lang w:eastAsia="es-ES"/>
        </w:rPr>
        <w:t>Progenitor o ascendiente</w:t>
      </w:r>
      <w:r>
        <w:rPr>
          <w:sz w:val="26"/>
          <w:szCs w:val="26"/>
          <w:lang w:eastAsia="es-ES"/>
        </w:rPr>
        <w:t>.</w:t>
      </w:r>
    </w:p>
    <w:p w14:paraId="6A33C202" w14:textId="0AF70818" w:rsidR="00243EDD" w:rsidRPr="006D2F1B" w:rsidRDefault="00891152" w:rsidP="002114A7">
      <w:pPr>
        <w:numPr>
          <w:ilvl w:val="0"/>
          <w:numId w:val="22"/>
        </w:numPr>
        <w:shd w:val="clear" w:color="auto" w:fill="FFFFFF"/>
        <w:tabs>
          <w:tab w:val="clear" w:pos="720"/>
          <w:tab w:val="left" w:pos="567"/>
        </w:tabs>
        <w:spacing w:before="120" w:after="120"/>
        <w:ind w:left="0" w:firstLine="284"/>
        <w:rPr>
          <w:sz w:val="26"/>
          <w:szCs w:val="26"/>
          <w:lang w:eastAsia="es-ES"/>
        </w:rPr>
      </w:pPr>
      <w:r w:rsidRPr="00891152">
        <w:rPr>
          <w:sz w:val="26"/>
          <w:szCs w:val="26"/>
          <w:lang w:eastAsia="es-ES"/>
        </w:rPr>
        <w:t xml:space="preserve">A </w:t>
      </w:r>
      <w:r w:rsidR="00243EDD" w:rsidRPr="00891152">
        <w:rPr>
          <w:sz w:val="26"/>
          <w:szCs w:val="26"/>
          <w:lang w:eastAsia="es-ES"/>
        </w:rPr>
        <w:t>quien</w:t>
      </w:r>
      <w:r w:rsidR="00243EDD" w:rsidRPr="12CAC692">
        <w:rPr>
          <w:sz w:val="26"/>
          <w:szCs w:val="26"/>
          <w:lang w:eastAsia="es-ES"/>
        </w:rPr>
        <w:t xml:space="preserve"> hubiesen propuesto alguno de los anteriores.</w:t>
      </w:r>
    </w:p>
    <w:p w14:paraId="5EA6C428" w14:textId="77777777" w:rsidR="00243EDD" w:rsidRPr="006D2F1B" w:rsidRDefault="00243EDD" w:rsidP="002114A7">
      <w:pPr>
        <w:numPr>
          <w:ilvl w:val="0"/>
          <w:numId w:val="22"/>
        </w:numPr>
        <w:shd w:val="clear" w:color="auto" w:fill="FFFFFF"/>
        <w:tabs>
          <w:tab w:val="clear" w:pos="720"/>
          <w:tab w:val="left" w:pos="567"/>
        </w:tabs>
        <w:spacing w:before="120" w:after="120"/>
        <w:ind w:left="0" w:firstLine="284"/>
        <w:rPr>
          <w:sz w:val="26"/>
          <w:szCs w:val="26"/>
          <w:lang w:eastAsia="es-ES"/>
        </w:rPr>
      </w:pPr>
      <w:r w:rsidRPr="006D2F1B">
        <w:rPr>
          <w:sz w:val="26"/>
          <w:szCs w:val="26"/>
          <w:lang w:eastAsia="es-ES"/>
        </w:rPr>
        <w:t>Quien venga ejerciendo la guarda de hecho</w:t>
      </w:r>
      <w:r>
        <w:rPr>
          <w:sz w:val="26"/>
          <w:szCs w:val="26"/>
          <w:lang w:eastAsia="es-ES"/>
        </w:rPr>
        <w:t>.</w:t>
      </w:r>
    </w:p>
    <w:p w14:paraId="3EC00EEB" w14:textId="77777777" w:rsidR="00243EDD" w:rsidRDefault="00243EDD" w:rsidP="002114A7">
      <w:pPr>
        <w:numPr>
          <w:ilvl w:val="0"/>
          <w:numId w:val="22"/>
        </w:numPr>
        <w:shd w:val="clear" w:color="auto" w:fill="FFFFFF"/>
        <w:tabs>
          <w:tab w:val="clear" w:pos="720"/>
          <w:tab w:val="left" w:pos="567"/>
        </w:tabs>
        <w:spacing w:before="120" w:after="120"/>
        <w:ind w:left="0" w:firstLine="284"/>
        <w:rPr>
          <w:sz w:val="26"/>
          <w:szCs w:val="26"/>
          <w:lang w:eastAsia="es-ES"/>
        </w:rPr>
      </w:pPr>
      <w:r w:rsidRPr="006D2F1B">
        <w:rPr>
          <w:sz w:val="26"/>
          <w:szCs w:val="26"/>
          <w:lang w:eastAsia="es-ES"/>
        </w:rPr>
        <w:t>Hermano, pariente o allegado que conviva con la persona con discapacidad</w:t>
      </w:r>
      <w:r>
        <w:rPr>
          <w:sz w:val="26"/>
          <w:szCs w:val="26"/>
          <w:lang w:eastAsia="es-ES"/>
        </w:rPr>
        <w:t>.</w:t>
      </w:r>
    </w:p>
    <w:p w14:paraId="690925C9" w14:textId="149F07DC" w:rsidR="00243EDD" w:rsidRPr="006D2F1B" w:rsidRDefault="00891152" w:rsidP="002114A7">
      <w:pPr>
        <w:numPr>
          <w:ilvl w:val="0"/>
          <w:numId w:val="22"/>
        </w:numPr>
        <w:shd w:val="clear" w:color="auto" w:fill="FFFFFF"/>
        <w:tabs>
          <w:tab w:val="clear" w:pos="720"/>
          <w:tab w:val="left" w:pos="567"/>
        </w:tabs>
        <w:spacing w:before="120" w:after="120"/>
        <w:ind w:left="0" w:firstLine="284"/>
        <w:rPr>
          <w:sz w:val="26"/>
          <w:szCs w:val="26"/>
          <w:lang w:eastAsia="es-ES"/>
        </w:rPr>
      </w:pPr>
      <w:r w:rsidRPr="00891152">
        <w:rPr>
          <w:sz w:val="26"/>
          <w:szCs w:val="26"/>
          <w:lang w:eastAsia="es-ES"/>
        </w:rPr>
        <w:t>La</w:t>
      </w:r>
      <w:r w:rsidR="00243EDD" w:rsidRPr="00891152">
        <w:rPr>
          <w:sz w:val="26"/>
          <w:szCs w:val="26"/>
          <w:lang w:eastAsia="es-ES"/>
        </w:rPr>
        <w:t xml:space="preserve"> </w:t>
      </w:r>
      <w:r w:rsidR="00243EDD" w:rsidRPr="12CAC692">
        <w:rPr>
          <w:sz w:val="26"/>
          <w:szCs w:val="26"/>
          <w:lang w:eastAsia="es-ES"/>
        </w:rPr>
        <w:t>persona jurídica sin ánimo de lucro, pública o privada, entre cuyos fines figure la promoción de la autonomía y asistencia a las personas con discapacidad.</w:t>
      </w:r>
    </w:p>
    <w:p w14:paraId="1EFB76C0" w14:textId="00637FD7" w:rsidR="00243EDD" w:rsidRDefault="00243EDD" w:rsidP="004051FC">
      <w:pPr>
        <w:pStyle w:val="texto"/>
        <w:rPr>
          <w:szCs w:val="26"/>
          <w:lang w:eastAsia="es-ES"/>
        </w:rPr>
      </w:pPr>
      <w:r w:rsidRPr="1C481668">
        <w:rPr>
          <w:szCs w:val="26"/>
          <w:lang w:eastAsia="es-ES"/>
        </w:rPr>
        <w:t xml:space="preserve">Respecto al ejercicio de sus funciones, el curador necesita autorización judicial para todos aquellos </w:t>
      </w:r>
      <w:r w:rsidRPr="004051FC">
        <w:t>actos</w:t>
      </w:r>
      <w:r w:rsidRPr="1C481668">
        <w:rPr>
          <w:szCs w:val="26"/>
          <w:lang w:eastAsia="es-ES"/>
        </w:rPr>
        <w:t xml:space="preserve"> que excedan de lo “ordinario”, según dispone el artículo 287 del Código Civil, que son los siguientes:</w:t>
      </w:r>
    </w:p>
    <w:p w14:paraId="193D7409" w14:textId="7036C555" w:rsidR="00705663" w:rsidRPr="00705663" w:rsidRDefault="00705663" w:rsidP="00243EDD">
      <w:pPr>
        <w:shd w:val="clear" w:color="auto" w:fill="FFFFFF" w:themeFill="background1"/>
        <w:spacing w:after="120"/>
        <w:ind w:firstLine="284"/>
        <w:rPr>
          <w:i/>
          <w:color w:val="333333"/>
          <w:sz w:val="24"/>
          <w:szCs w:val="24"/>
        </w:rPr>
      </w:pPr>
      <w:r>
        <w:rPr>
          <w:i/>
          <w:color w:val="333333"/>
          <w:sz w:val="24"/>
          <w:szCs w:val="24"/>
          <w:shd w:val="clear" w:color="auto" w:fill="FFFFFF"/>
        </w:rPr>
        <w:t>“…</w:t>
      </w:r>
      <w:r w:rsidRPr="00705663">
        <w:rPr>
          <w:i/>
          <w:color w:val="333333"/>
          <w:sz w:val="24"/>
          <w:szCs w:val="24"/>
          <w:shd w:val="clear" w:color="auto" w:fill="FFFFFF"/>
        </w:rPr>
        <w:t>1.º Realizar actos de transcendencia personal o familiar cuando la persona afectada n</w:t>
      </w:r>
      <w:r>
        <w:rPr>
          <w:i/>
          <w:color w:val="333333"/>
          <w:sz w:val="24"/>
          <w:szCs w:val="24"/>
          <w:shd w:val="clear" w:color="auto" w:fill="FFFFFF"/>
        </w:rPr>
        <w:t xml:space="preserve">o </w:t>
      </w:r>
      <w:r w:rsidRPr="00705663">
        <w:rPr>
          <w:i/>
          <w:color w:val="333333"/>
          <w:sz w:val="24"/>
          <w:szCs w:val="24"/>
          <w:shd w:val="clear" w:color="auto" w:fill="FFFFFF"/>
        </w:rPr>
        <w:t>pueda hacerlo por sí misma, todo ello a salvo lo dispuesto legalmente en materia de</w:t>
      </w:r>
      <w:r w:rsidRPr="00705663">
        <w:rPr>
          <w:i/>
          <w:color w:val="333333"/>
          <w:sz w:val="24"/>
          <w:szCs w:val="24"/>
        </w:rPr>
        <w:br/>
      </w:r>
      <w:r w:rsidRPr="00705663">
        <w:rPr>
          <w:i/>
          <w:color w:val="333333"/>
          <w:sz w:val="24"/>
          <w:szCs w:val="24"/>
          <w:shd w:val="clear" w:color="auto" w:fill="FFFFFF"/>
        </w:rPr>
        <w:lastRenderedPageBreak/>
        <w:t>internamiento, consentimiento informado en el ámbito de la salud o en otras leyes</w:t>
      </w:r>
      <w:r w:rsidRPr="00705663">
        <w:rPr>
          <w:i/>
          <w:color w:val="333333"/>
          <w:sz w:val="24"/>
          <w:szCs w:val="24"/>
        </w:rPr>
        <w:br/>
      </w:r>
      <w:r w:rsidRPr="00705663">
        <w:rPr>
          <w:i/>
          <w:color w:val="333333"/>
          <w:sz w:val="24"/>
          <w:szCs w:val="24"/>
          <w:shd w:val="clear" w:color="auto" w:fill="FFFFFF"/>
        </w:rPr>
        <w:t>especiales.</w:t>
      </w:r>
    </w:p>
    <w:p w14:paraId="4A395085" w14:textId="7DEE660E" w:rsidR="00705663" w:rsidRPr="00705663" w:rsidRDefault="00705663" w:rsidP="00243EDD">
      <w:pPr>
        <w:shd w:val="clear" w:color="auto" w:fill="FFFFFF" w:themeFill="background1"/>
        <w:spacing w:after="120"/>
        <w:ind w:firstLine="284"/>
        <w:rPr>
          <w:i/>
          <w:color w:val="333333"/>
          <w:sz w:val="24"/>
          <w:szCs w:val="24"/>
        </w:rPr>
      </w:pPr>
      <w:r w:rsidRPr="00705663">
        <w:rPr>
          <w:i/>
          <w:color w:val="333333"/>
          <w:sz w:val="24"/>
          <w:szCs w:val="24"/>
          <w:shd w:val="clear" w:color="auto" w:fill="FFFFFF"/>
        </w:rPr>
        <w:t>2.º Enajenar o gravar bienes inmuebles, establecimientos mercantiles o industriales,</w:t>
      </w:r>
      <w:r w:rsidRPr="00705663">
        <w:rPr>
          <w:i/>
          <w:color w:val="333333"/>
          <w:sz w:val="24"/>
          <w:szCs w:val="24"/>
        </w:rPr>
        <w:br/>
      </w:r>
      <w:r w:rsidRPr="00705663">
        <w:rPr>
          <w:i/>
          <w:color w:val="333333"/>
          <w:sz w:val="24"/>
          <w:szCs w:val="24"/>
          <w:shd w:val="clear" w:color="auto" w:fill="FFFFFF"/>
        </w:rPr>
        <w:t>bienes o derechos de especial significado personal o familiar, bienes muebles de</w:t>
      </w:r>
      <w:r w:rsidRPr="00705663">
        <w:rPr>
          <w:i/>
          <w:color w:val="333333"/>
          <w:sz w:val="24"/>
          <w:szCs w:val="24"/>
        </w:rPr>
        <w:br/>
      </w:r>
      <w:r w:rsidRPr="00705663">
        <w:rPr>
          <w:i/>
          <w:color w:val="333333"/>
          <w:sz w:val="24"/>
          <w:szCs w:val="24"/>
          <w:shd w:val="clear" w:color="auto" w:fill="FFFFFF"/>
        </w:rPr>
        <w:t>extraordinario valor, objetos preciosos y valores mobiliarios no cotizados en mercados</w:t>
      </w:r>
      <w:r w:rsidRPr="00705663">
        <w:rPr>
          <w:i/>
          <w:color w:val="333333"/>
          <w:sz w:val="24"/>
          <w:szCs w:val="24"/>
        </w:rPr>
        <w:br/>
      </w:r>
      <w:r w:rsidRPr="00705663">
        <w:rPr>
          <w:i/>
          <w:color w:val="333333"/>
          <w:sz w:val="24"/>
          <w:szCs w:val="24"/>
          <w:shd w:val="clear" w:color="auto" w:fill="FFFFFF"/>
        </w:rPr>
        <w:t>oficiales de la persona con medidas de apoyo, dar inmuebles en arrendamiento por término</w:t>
      </w:r>
      <w:r>
        <w:rPr>
          <w:i/>
          <w:color w:val="333333"/>
          <w:sz w:val="24"/>
          <w:szCs w:val="24"/>
          <w:shd w:val="clear" w:color="auto" w:fill="FFFFFF"/>
        </w:rPr>
        <w:t xml:space="preserve"> </w:t>
      </w:r>
      <w:r w:rsidRPr="00705663">
        <w:rPr>
          <w:i/>
          <w:color w:val="333333"/>
          <w:sz w:val="24"/>
          <w:szCs w:val="24"/>
          <w:shd w:val="clear" w:color="auto" w:fill="FFFFFF"/>
        </w:rPr>
        <w:t>inicial que exceda de seis años, o celebrar contratos o realizar actos que tengan carácter dispositivo y sean susceptibles de inscripción. Se exceptúa la venta del derecho de</w:t>
      </w:r>
      <w:r>
        <w:rPr>
          <w:i/>
          <w:color w:val="333333"/>
          <w:sz w:val="24"/>
          <w:szCs w:val="24"/>
          <w:shd w:val="clear" w:color="auto" w:fill="FFFFFF"/>
        </w:rPr>
        <w:t xml:space="preserve"> </w:t>
      </w:r>
      <w:r w:rsidRPr="00705663">
        <w:rPr>
          <w:i/>
          <w:color w:val="333333"/>
          <w:sz w:val="24"/>
          <w:szCs w:val="24"/>
          <w:shd w:val="clear" w:color="auto" w:fill="FFFFFF"/>
        </w:rPr>
        <w:t>suscripción preferente de acciones. La enajenación de los bienes mencionados en este párrafo se realizará mediante venta directa salvo que el Tribunal considere que es necesaria la enajenación en subasta judicial para mejor y plena garantía de los derechos e intereses de</w:t>
      </w:r>
      <w:r>
        <w:rPr>
          <w:i/>
          <w:color w:val="333333"/>
          <w:sz w:val="24"/>
          <w:szCs w:val="24"/>
        </w:rPr>
        <w:t xml:space="preserve"> </w:t>
      </w:r>
      <w:r w:rsidRPr="00705663">
        <w:rPr>
          <w:i/>
          <w:color w:val="333333"/>
          <w:sz w:val="24"/>
          <w:szCs w:val="24"/>
          <w:shd w:val="clear" w:color="auto" w:fill="FFFFFF"/>
        </w:rPr>
        <w:t>su titular.</w:t>
      </w:r>
    </w:p>
    <w:p w14:paraId="05429419" w14:textId="77777777" w:rsidR="00705663" w:rsidRPr="00705663" w:rsidRDefault="00705663" w:rsidP="00243EDD">
      <w:pPr>
        <w:shd w:val="clear" w:color="auto" w:fill="FFFFFF" w:themeFill="background1"/>
        <w:spacing w:after="120"/>
        <w:ind w:firstLine="284"/>
        <w:rPr>
          <w:i/>
          <w:color w:val="333333"/>
          <w:sz w:val="24"/>
          <w:szCs w:val="24"/>
        </w:rPr>
      </w:pPr>
      <w:r w:rsidRPr="00705663">
        <w:rPr>
          <w:i/>
          <w:color w:val="333333"/>
          <w:sz w:val="24"/>
          <w:szCs w:val="24"/>
          <w:shd w:val="clear" w:color="auto" w:fill="FFFFFF"/>
        </w:rPr>
        <w:t>3.º Disponer a título gratuito de bienes o derechos de la persona con medidas de apoyo,</w:t>
      </w:r>
      <w:r w:rsidRPr="00705663">
        <w:rPr>
          <w:i/>
          <w:color w:val="333333"/>
          <w:sz w:val="24"/>
          <w:szCs w:val="24"/>
        </w:rPr>
        <w:br/>
      </w:r>
      <w:r w:rsidRPr="00705663">
        <w:rPr>
          <w:i/>
          <w:color w:val="333333"/>
          <w:sz w:val="24"/>
          <w:szCs w:val="24"/>
          <w:shd w:val="clear" w:color="auto" w:fill="FFFFFF"/>
        </w:rPr>
        <w:t>salvo los que tengan escasa relevancia económica y carezcan de especial significado</w:t>
      </w:r>
      <w:r w:rsidRPr="00705663">
        <w:rPr>
          <w:i/>
          <w:color w:val="333333"/>
          <w:sz w:val="24"/>
          <w:szCs w:val="24"/>
        </w:rPr>
        <w:br/>
      </w:r>
      <w:r w:rsidRPr="00705663">
        <w:rPr>
          <w:i/>
          <w:color w:val="333333"/>
          <w:sz w:val="24"/>
          <w:szCs w:val="24"/>
          <w:shd w:val="clear" w:color="auto" w:fill="FFFFFF"/>
        </w:rPr>
        <w:t>personal o familiar.</w:t>
      </w:r>
    </w:p>
    <w:p w14:paraId="60A1C57F" w14:textId="77777777" w:rsidR="00705663" w:rsidRPr="00705663" w:rsidRDefault="00705663" w:rsidP="00243EDD">
      <w:pPr>
        <w:shd w:val="clear" w:color="auto" w:fill="FFFFFF" w:themeFill="background1"/>
        <w:spacing w:after="120"/>
        <w:ind w:firstLine="284"/>
        <w:rPr>
          <w:i/>
          <w:color w:val="333333"/>
          <w:sz w:val="24"/>
          <w:szCs w:val="24"/>
        </w:rPr>
      </w:pPr>
      <w:r w:rsidRPr="00705663">
        <w:rPr>
          <w:i/>
          <w:color w:val="333333"/>
          <w:sz w:val="24"/>
          <w:szCs w:val="24"/>
          <w:shd w:val="clear" w:color="auto" w:fill="FFFFFF"/>
        </w:rPr>
        <w:t>4.º Renunciar derechos, así como transigir o someter a arbitraje cuestiones relativas a</w:t>
      </w:r>
      <w:r w:rsidRPr="00705663">
        <w:rPr>
          <w:i/>
          <w:color w:val="333333"/>
          <w:sz w:val="24"/>
          <w:szCs w:val="24"/>
        </w:rPr>
        <w:br/>
      </w:r>
      <w:r w:rsidRPr="00705663">
        <w:rPr>
          <w:i/>
          <w:color w:val="333333"/>
          <w:sz w:val="24"/>
          <w:szCs w:val="24"/>
          <w:shd w:val="clear" w:color="auto" w:fill="FFFFFF"/>
        </w:rPr>
        <w:t>los intereses de la persona cuya curatela ostenta, salvo que sean de escasa relevancia</w:t>
      </w:r>
      <w:r w:rsidRPr="00705663">
        <w:rPr>
          <w:i/>
          <w:color w:val="333333"/>
          <w:sz w:val="24"/>
          <w:szCs w:val="24"/>
        </w:rPr>
        <w:br/>
      </w:r>
      <w:r w:rsidRPr="00705663">
        <w:rPr>
          <w:i/>
          <w:color w:val="333333"/>
          <w:sz w:val="24"/>
          <w:szCs w:val="24"/>
          <w:shd w:val="clear" w:color="auto" w:fill="FFFFFF"/>
        </w:rPr>
        <w:t>económica. No se precisará la autorización judicial para el arbitraje de consumo.</w:t>
      </w:r>
    </w:p>
    <w:p w14:paraId="4D4F59D0" w14:textId="77777777" w:rsidR="00705663" w:rsidRPr="00705663" w:rsidRDefault="00705663" w:rsidP="00243EDD">
      <w:pPr>
        <w:shd w:val="clear" w:color="auto" w:fill="FFFFFF" w:themeFill="background1"/>
        <w:spacing w:after="120"/>
        <w:ind w:firstLine="284"/>
        <w:rPr>
          <w:i/>
          <w:color w:val="333333"/>
          <w:sz w:val="24"/>
          <w:szCs w:val="24"/>
        </w:rPr>
      </w:pPr>
      <w:r w:rsidRPr="00705663">
        <w:rPr>
          <w:i/>
          <w:color w:val="333333"/>
          <w:sz w:val="24"/>
          <w:szCs w:val="24"/>
          <w:shd w:val="clear" w:color="auto" w:fill="FFFFFF"/>
        </w:rPr>
        <w:t>5.º Aceptar sin beneficio de inventario cualquier herencia o repudiar esta o las</w:t>
      </w:r>
      <w:r w:rsidRPr="00705663">
        <w:rPr>
          <w:i/>
          <w:color w:val="333333"/>
          <w:sz w:val="24"/>
          <w:szCs w:val="24"/>
        </w:rPr>
        <w:br/>
      </w:r>
      <w:r w:rsidRPr="00705663">
        <w:rPr>
          <w:i/>
          <w:color w:val="333333"/>
          <w:sz w:val="24"/>
          <w:szCs w:val="24"/>
          <w:shd w:val="clear" w:color="auto" w:fill="FFFFFF"/>
        </w:rPr>
        <w:t>liberalidades.</w:t>
      </w:r>
    </w:p>
    <w:p w14:paraId="7724D47D" w14:textId="77777777" w:rsidR="00705663" w:rsidRPr="00705663" w:rsidRDefault="00705663" w:rsidP="00243EDD">
      <w:pPr>
        <w:shd w:val="clear" w:color="auto" w:fill="FFFFFF" w:themeFill="background1"/>
        <w:spacing w:after="120"/>
        <w:ind w:firstLine="284"/>
        <w:rPr>
          <w:i/>
          <w:color w:val="333333"/>
          <w:sz w:val="24"/>
          <w:szCs w:val="24"/>
        </w:rPr>
      </w:pPr>
      <w:r w:rsidRPr="00705663">
        <w:rPr>
          <w:i/>
          <w:color w:val="333333"/>
          <w:sz w:val="24"/>
          <w:szCs w:val="24"/>
          <w:shd w:val="clear" w:color="auto" w:fill="FFFFFF"/>
        </w:rPr>
        <w:t>6.º Hacer gastos extraordinarios en los bienes de la persona a la que presta apoyo.</w:t>
      </w:r>
    </w:p>
    <w:p w14:paraId="51521DC0" w14:textId="0D188D8F" w:rsidR="00705663" w:rsidRPr="00705663" w:rsidRDefault="00705663" w:rsidP="00243EDD">
      <w:pPr>
        <w:shd w:val="clear" w:color="auto" w:fill="FFFFFF" w:themeFill="background1"/>
        <w:spacing w:after="120"/>
        <w:ind w:firstLine="284"/>
        <w:rPr>
          <w:i/>
          <w:color w:val="333333"/>
          <w:sz w:val="24"/>
          <w:szCs w:val="24"/>
        </w:rPr>
      </w:pPr>
      <w:r w:rsidRPr="00705663">
        <w:rPr>
          <w:i/>
          <w:color w:val="333333"/>
          <w:sz w:val="24"/>
          <w:szCs w:val="24"/>
          <w:shd w:val="clear" w:color="auto" w:fill="FFFFFF"/>
        </w:rPr>
        <w:t>7.º Interponer demanda en nombre de la persona a la que presta apoyo, salvo en los</w:t>
      </w:r>
      <w:r w:rsidRPr="00705663">
        <w:rPr>
          <w:i/>
          <w:color w:val="333333"/>
          <w:sz w:val="24"/>
          <w:szCs w:val="24"/>
        </w:rPr>
        <w:br/>
      </w:r>
      <w:r w:rsidRPr="00705663">
        <w:rPr>
          <w:i/>
          <w:color w:val="333333"/>
          <w:sz w:val="24"/>
          <w:szCs w:val="24"/>
          <w:shd w:val="clear" w:color="auto" w:fill="FFFFFF"/>
        </w:rPr>
        <w:t>asuntos urgentes o de escasa cuantía. No será precisa la autorización judicial cuando la</w:t>
      </w:r>
      <w:r w:rsidRPr="00705663">
        <w:rPr>
          <w:i/>
          <w:color w:val="333333"/>
          <w:sz w:val="24"/>
          <w:szCs w:val="24"/>
        </w:rPr>
        <w:br/>
      </w:r>
      <w:r w:rsidRPr="00705663">
        <w:rPr>
          <w:i/>
          <w:color w:val="333333"/>
          <w:sz w:val="24"/>
          <w:szCs w:val="24"/>
          <w:shd w:val="clear" w:color="auto" w:fill="FFFFFF"/>
        </w:rPr>
        <w:t>persona con discapacidad inste la revisión de la resolución judicial en que previamente se le</w:t>
      </w:r>
      <w:r>
        <w:rPr>
          <w:i/>
          <w:color w:val="333333"/>
          <w:sz w:val="24"/>
          <w:szCs w:val="24"/>
          <w:shd w:val="clear" w:color="auto" w:fill="FFFFFF"/>
        </w:rPr>
        <w:t xml:space="preserve"> </w:t>
      </w:r>
      <w:r w:rsidRPr="00705663">
        <w:rPr>
          <w:i/>
          <w:color w:val="333333"/>
          <w:sz w:val="24"/>
          <w:szCs w:val="24"/>
          <w:shd w:val="clear" w:color="auto" w:fill="FFFFFF"/>
        </w:rPr>
        <w:t>hubiesen determinado los apoyos.</w:t>
      </w:r>
    </w:p>
    <w:p w14:paraId="53F4A37E" w14:textId="77777777" w:rsidR="00705663" w:rsidRPr="00705663" w:rsidRDefault="00705663" w:rsidP="00243EDD">
      <w:pPr>
        <w:shd w:val="clear" w:color="auto" w:fill="FFFFFF" w:themeFill="background1"/>
        <w:spacing w:after="120"/>
        <w:ind w:firstLine="284"/>
        <w:rPr>
          <w:i/>
          <w:color w:val="333333"/>
          <w:sz w:val="24"/>
          <w:szCs w:val="24"/>
        </w:rPr>
      </w:pPr>
      <w:r w:rsidRPr="00705663">
        <w:rPr>
          <w:i/>
          <w:color w:val="333333"/>
          <w:sz w:val="24"/>
          <w:szCs w:val="24"/>
          <w:shd w:val="clear" w:color="auto" w:fill="FFFFFF"/>
        </w:rPr>
        <w:t>8.º Dar y tomar dinero a préstamo y prestar aval o fianza.</w:t>
      </w:r>
    </w:p>
    <w:p w14:paraId="042C1CBF" w14:textId="75A4F773" w:rsidR="00705663" w:rsidRPr="00705663" w:rsidRDefault="00705663" w:rsidP="00243EDD">
      <w:pPr>
        <w:shd w:val="clear" w:color="auto" w:fill="FFFFFF" w:themeFill="background1"/>
        <w:spacing w:after="120"/>
        <w:ind w:firstLine="284"/>
        <w:rPr>
          <w:i/>
          <w:sz w:val="24"/>
          <w:szCs w:val="24"/>
          <w:lang w:eastAsia="es-ES"/>
        </w:rPr>
      </w:pPr>
      <w:r w:rsidRPr="00705663">
        <w:rPr>
          <w:i/>
          <w:color w:val="333333"/>
          <w:sz w:val="24"/>
          <w:szCs w:val="24"/>
          <w:shd w:val="clear" w:color="auto" w:fill="FFFFFF"/>
        </w:rPr>
        <w:t>9.º Celebrar contratos de seguro de vida, renta vitalicia y otros análogos, cuando estos</w:t>
      </w:r>
      <w:r w:rsidRPr="00705663">
        <w:rPr>
          <w:i/>
          <w:color w:val="333333"/>
          <w:sz w:val="24"/>
          <w:szCs w:val="24"/>
        </w:rPr>
        <w:br/>
      </w:r>
      <w:r w:rsidRPr="00705663">
        <w:rPr>
          <w:i/>
          <w:color w:val="333333"/>
          <w:sz w:val="24"/>
          <w:szCs w:val="24"/>
          <w:shd w:val="clear" w:color="auto" w:fill="FFFFFF"/>
        </w:rPr>
        <w:t>requieran de inversiones o aportaciones de cuantía extraordinaria</w:t>
      </w:r>
      <w:r>
        <w:rPr>
          <w:i/>
          <w:color w:val="333333"/>
          <w:sz w:val="24"/>
          <w:szCs w:val="24"/>
          <w:shd w:val="clear" w:color="auto" w:fill="FFFFFF"/>
        </w:rPr>
        <w:t>…”.</w:t>
      </w:r>
    </w:p>
    <w:p w14:paraId="6B619E56" w14:textId="64418A28" w:rsidR="002A326F" w:rsidRPr="004051FC" w:rsidRDefault="002A326F" w:rsidP="004C7572">
      <w:pPr>
        <w:pStyle w:val="texto"/>
        <w:spacing w:before="240"/>
      </w:pPr>
      <w:r>
        <w:rPr>
          <w:szCs w:val="26"/>
          <w:lang w:eastAsia="es-ES"/>
        </w:rPr>
        <w:t xml:space="preserve">La curatela ejercida por la fundación </w:t>
      </w:r>
      <w:r w:rsidR="00592401">
        <w:rPr>
          <w:szCs w:val="26"/>
          <w:lang w:eastAsia="es-ES"/>
        </w:rPr>
        <w:t>puede consistir en medidas de apoyo asistenciales o representativas (o mixtas) en los siguientes ámbitos: cuidado de la salud, administración de bienes, promoción de la integración social o protección en todas las áreas de la vida.</w:t>
      </w:r>
      <w:r w:rsidRPr="004051FC">
        <w:t xml:space="preserve"> </w:t>
      </w:r>
    </w:p>
    <w:p w14:paraId="1F59E00E" w14:textId="7075A67B" w:rsidR="009651DF" w:rsidRDefault="002A326F" w:rsidP="004C7572">
      <w:pPr>
        <w:pStyle w:val="texto"/>
        <w:spacing w:after="240"/>
        <w:rPr>
          <w:szCs w:val="26"/>
          <w:lang w:eastAsia="es-ES"/>
        </w:rPr>
      </w:pPr>
      <w:r w:rsidRPr="004051FC">
        <w:t xml:space="preserve">La curatela puede extinguirse </w:t>
      </w:r>
      <w:r w:rsidR="009651DF" w:rsidRPr="004051FC">
        <w:t>por el fallecimiento de la persona que tiene asignadas medidas de apoyo</w:t>
      </w:r>
      <w:r w:rsidR="009651DF">
        <w:rPr>
          <w:szCs w:val="26"/>
          <w:lang w:eastAsia="es-ES"/>
        </w:rPr>
        <w:t>,</w:t>
      </w:r>
      <w:r w:rsidR="009651DF" w:rsidRPr="009651DF">
        <w:rPr>
          <w:szCs w:val="26"/>
          <w:lang w:eastAsia="es-ES"/>
        </w:rPr>
        <w:t xml:space="preserve"> o por resolución judicial cuando ya no sea</w:t>
      </w:r>
      <w:r w:rsidR="009651DF">
        <w:rPr>
          <w:szCs w:val="26"/>
          <w:lang w:eastAsia="es-ES"/>
        </w:rPr>
        <w:t>n</w:t>
      </w:r>
      <w:r w:rsidR="009651DF" w:rsidRPr="009651DF">
        <w:rPr>
          <w:szCs w:val="26"/>
          <w:lang w:eastAsia="es-ES"/>
        </w:rPr>
        <w:t xml:space="preserve"> precisa</w:t>
      </w:r>
      <w:r w:rsidR="009651DF">
        <w:rPr>
          <w:szCs w:val="26"/>
          <w:lang w:eastAsia="es-ES"/>
        </w:rPr>
        <w:t>s</w:t>
      </w:r>
      <w:r w:rsidR="009651DF" w:rsidRPr="009651DF">
        <w:rPr>
          <w:szCs w:val="26"/>
          <w:lang w:eastAsia="es-ES"/>
        </w:rPr>
        <w:t xml:space="preserve"> esta</w:t>
      </w:r>
      <w:r w:rsidR="009651DF">
        <w:rPr>
          <w:szCs w:val="26"/>
          <w:lang w:eastAsia="es-ES"/>
        </w:rPr>
        <w:t>s</w:t>
      </w:r>
      <w:r w:rsidR="009651DF" w:rsidRPr="009651DF">
        <w:rPr>
          <w:szCs w:val="26"/>
          <w:lang w:eastAsia="es-ES"/>
        </w:rPr>
        <w:t xml:space="preserve"> medida</w:t>
      </w:r>
      <w:r w:rsidR="009651DF">
        <w:rPr>
          <w:szCs w:val="26"/>
          <w:lang w:eastAsia="es-ES"/>
        </w:rPr>
        <w:t xml:space="preserve">s, </w:t>
      </w:r>
      <w:r w:rsidR="009651DF" w:rsidRPr="009651DF">
        <w:rPr>
          <w:szCs w:val="26"/>
          <w:lang w:eastAsia="es-ES"/>
        </w:rPr>
        <w:t>o cuando se adopte una forma de apoyo más adecuada para la persona sometida a curatela</w:t>
      </w:r>
      <w:r w:rsidR="009651DF">
        <w:rPr>
          <w:szCs w:val="26"/>
          <w:lang w:eastAsia="es-ES"/>
        </w:rPr>
        <w:t>.</w:t>
      </w:r>
    </w:p>
    <w:p w14:paraId="5F451D3C" w14:textId="77777777" w:rsidR="00B3111E" w:rsidRDefault="00B3111E">
      <w:pPr>
        <w:spacing w:after="0"/>
        <w:ind w:firstLine="0"/>
        <w:jc w:val="left"/>
        <w:rPr>
          <w:rFonts w:ascii="Arial" w:hAnsi="Arial"/>
          <w:i/>
          <w:iCs/>
          <w:color w:val="000000"/>
          <w:spacing w:val="10"/>
          <w:kern w:val="28"/>
          <w:sz w:val="25"/>
          <w:szCs w:val="26"/>
        </w:rPr>
      </w:pPr>
      <w:r>
        <w:br w:type="page"/>
      </w:r>
    </w:p>
    <w:p w14:paraId="44AB10EC" w14:textId="2C374454" w:rsidR="004C7572" w:rsidRPr="006D2F1B" w:rsidRDefault="004C7572" w:rsidP="004C7572">
      <w:pPr>
        <w:pStyle w:val="atitulo3"/>
      </w:pPr>
      <w:r>
        <w:lastRenderedPageBreak/>
        <w:t>Defensor judicial</w:t>
      </w:r>
    </w:p>
    <w:p w14:paraId="13E456B9" w14:textId="163867EA" w:rsidR="00243EDD" w:rsidRPr="00E02124" w:rsidRDefault="004C7572" w:rsidP="004C7572">
      <w:pPr>
        <w:pStyle w:val="texto"/>
        <w:tabs>
          <w:tab w:val="clear" w:pos="2835"/>
          <w:tab w:val="clear" w:pos="3969"/>
          <w:tab w:val="clear" w:pos="5103"/>
          <w:tab w:val="clear" w:pos="6237"/>
          <w:tab w:val="clear" w:pos="7371"/>
          <w:tab w:val="left" w:pos="480"/>
          <w:tab w:val="num" w:pos="720"/>
        </w:tabs>
        <w:ind w:left="289" w:firstLine="0"/>
        <w:rPr>
          <w:szCs w:val="26"/>
          <w:lang w:eastAsia="es-ES"/>
        </w:rPr>
      </w:pPr>
      <w:r>
        <w:rPr>
          <w:szCs w:val="26"/>
          <w:lang w:eastAsia="es-ES"/>
        </w:rPr>
        <w:t>L</w:t>
      </w:r>
      <w:r w:rsidR="00243EDD">
        <w:rPr>
          <w:szCs w:val="26"/>
          <w:lang w:eastAsia="es-ES"/>
        </w:rPr>
        <w:t xml:space="preserve">os supuestos en los que procede este nombramiento son los </w:t>
      </w:r>
      <w:r w:rsidR="00243EDD" w:rsidRPr="00E02124">
        <w:rPr>
          <w:szCs w:val="26"/>
          <w:lang w:eastAsia="es-ES"/>
        </w:rPr>
        <w:t xml:space="preserve">siguientes: </w:t>
      </w:r>
    </w:p>
    <w:p w14:paraId="3A7A492E" w14:textId="77777777" w:rsidR="00057F8D" w:rsidRDefault="002A326F" w:rsidP="009B3883">
      <w:pPr>
        <w:numPr>
          <w:ilvl w:val="0"/>
          <w:numId w:val="25"/>
        </w:numPr>
        <w:shd w:val="clear" w:color="auto" w:fill="FFFFFF" w:themeFill="background1"/>
        <w:tabs>
          <w:tab w:val="clear" w:pos="720"/>
          <w:tab w:val="left" w:pos="567"/>
        </w:tabs>
        <w:spacing w:before="120" w:after="120"/>
        <w:ind w:left="0" w:firstLine="284"/>
        <w:rPr>
          <w:sz w:val="26"/>
          <w:szCs w:val="26"/>
          <w:lang w:eastAsia="es-ES"/>
        </w:rPr>
      </w:pPr>
      <w:r w:rsidRPr="00E02124">
        <w:rPr>
          <w:sz w:val="26"/>
          <w:szCs w:val="26"/>
          <w:lang w:eastAsia="es-ES"/>
        </w:rPr>
        <w:t>Si se necesita</w:t>
      </w:r>
      <w:r w:rsidR="00243EDD" w:rsidRPr="00E02124">
        <w:rPr>
          <w:sz w:val="26"/>
          <w:szCs w:val="26"/>
          <w:lang w:eastAsia="es-ES"/>
        </w:rPr>
        <w:t xml:space="preserve"> un apoyo de forma ocasional, aunque sea recurrente.</w:t>
      </w:r>
    </w:p>
    <w:p w14:paraId="7CE063E9" w14:textId="77777777" w:rsidR="00057F8D" w:rsidRDefault="00243EDD" w:rsidP="009B3883">
      <w:pPr>
        <w:numPr>
          <w:ilvl w:val="0"/>
          <w:numId w:val="25"/>
        </w:numPr>
        <w:shd w:val="clear" w:color="auto" w:fill="FFFFFF" w:themeFill="background1"/>
        <w:tabs>
          <w:tab w:val="clear" w:pos="720"/>
          <w:tab w:val="left" w:pos="567"/>
        </w:tabs>
        <w:spacing w:before="120" w:after="120"/>
        <w:ind w:left="0" w:firstLine="284"/>
        <w:rPr>
          <w:sz w:val="26"/>
          <w:szCs w:val="26"/>
          <w:lang w:eastAsia="es-ES"/>
        </w:rPr>
      </w:pPr>
      <w:r w:rsidRPr="00057F8D">
        <w:rPr>
          <w:sz w:val="26"/>
          <w:szCs w:val="26"/>
          <w:lang w:eastAsia="es-ES"/>
        </w:rPr>
        <w:t>Cuando quien apoye a una persona con discapacidad no pueda hacerlo, por el motivo que sea, hasta que cese ese motivo o se nombre a otra persona.</w:t>
      </w:r>
    </w:p>
    <w:p w14:paraId="06DC37D3" w14:textId="77777777" w:rsidR="00057F8D" w:rsidRDefault="002A326F" w:rsidP="009B3883">
      <w:pPr>
        <w:numPr>
          <w:ilvl w:val="0"/>
          <w:numId w:val="25"/>
        </w:numPr>
        <w:shd w:val="clear" w:color="auto" w:fill="FFFFFF" w:themeFill="background1"/>
        <w:tabs>
          <w:tab w:val="clear" w:pos="720"/>
          <w:tab w:val="left" w:pos="567"/>
        </w:tabs>
        <w:spacing w:before="120" w:after="120"/>
        <w:ind w:left="0" w:firstLine="284"/>
        <w:rPr>
          <w:sz w:val="26"/>
          <w:szCs w:val="26"/>
          <w:lang w:eastAsia="es-ES"/>
        </w:rPr>
      </w:pPr>
      <w:r w:rsidRPr="00057F8D">
        <w:rPr>
          <w:sz w:val="26"/>
          <w:szCs w:val="26"/>
          <w:lang w:eastAsia="es-ES"/>
        </w:rPr>
        <w:t>Si existe</w:t>
      </w:r>
      <w:r w:rsidR="00243EDD" w:rsidRPr="00057F8D">
        <w:rPr>
          <w:sz w:val="26"/>
          <w:szCs w:val="26"/>
          <w:lang w:eastAsia="es-ES"/>
        </w:rPr>
        <w:t xml:space="preserve"> conflicto de intereses entre la persona con discapacidad y quien le presta el apoyo.</w:t>
      </w:r>
    </w:p>
    <w:p w14:paraId="5696AD71" w14:textId="16B301C2" w:rsidR="00243EDD" w:rsidRPr="00057F8D" w:rsidRDefault="00243EDD" w:rsidP="009B3883">
      <w:pPr>
        <w:numPr>
          <w:ilvl w:val="0"/>
          <w:numId w:val="25"/>
        </w:numPr>
        <w:shd w:val="clear" w:color="auto" w:fill="FFFFFF" w:themeFill="background1"/>
        <w:tabs>
          <w:tab w:val="clear" w:pos="720"/>
          <w:tab w:val="left" w:pos="567"/>
        </w:tabs>
        <w:spacing w:before="120" w:after="120"/>
        <w:ind w:left="0" w:firstLine="284"/>
        <w:rPr>
          <w:sz w:val="26"/>
          <w:szCs w:val="26"/>
          <w:lang w:eastAsia="es-ES"/>
        </w:rPr>
      </w:pPr>
      <w:r w:rsidRPr="00057F8D">
        <w:rPr>
          <w:sz w:val="26"/>
          <w:szCs w:val="26"/>
          <w:lang w:eastAsia="es-ES"/>
        </w:rPr>
        <w:t>Cuando, durante la tramitación de la excusa de tutor</w:t>
      </w:r>
      <w:r w:rsidR="007468A1">
        <w:rPr>
          <w:rStyle w:val="Refdenotaalpie"/>
          <w:sz w:val="26"/>
          <w:szCs w:val="26"/>
          <w:lang w:eastAsia="es-ES"/>
        </w:rPr>
        <w:footnoteReference w:id="7"/>
      </w:r>
      <w:r w:rsidRPr="00057F8D">
        <w:rPr>
          <w:sz w:val="26"/>
          <w:szCs w:val="26"/>
          <w:lang w:eastAsia="es-ES"/>
        </w:rPr>
        <w:t>, la autoridad judicial lo estime necesario.</w:t>
      </w:r>
    </w:p>
    <w:p w14:paraId="6D88A662" w14:textId="77777777" w:rsidR="00243EDD" w:rsidRDefault="00243EDD" w:rsidP="00243EDD">
      <w:pPr>
        <w:shd w:val="clear" w:color="auto" w:fill="FFFFFF"/>
        <w:spacing w:after="150"/>
        <w:ind w:firstLine="426"/>
        <w:rPr>
          <w:sz w:val="26"/>
          <w:szCs w:val="26"/>
          <w:lang w:eastAsia="es-ES"/>
        </w:rPr>
      </w:pPr>
      <w:r w:rsidRPr="006D2F1B">
        <w:rPr>
          <w:sz w:val="26"/>
          <w:szCs w:val="26"/>
          <w:lang w:eastAsia="es-ES"/>
        </w:rPr>
        <w:t>El defensor judicial apoyará a la persona con discapacidad en los términos y ámbitos que establezca la resolución judicial.</w:t>
      </w:r>
    </w:p>
    <w:p w14:paraId="77484A16" w14:textId="053BE0B8" w:rsidR="004C7572" w:rsidRDefault="00095136" w:rsidP="00AD2428">
      <w:pPr>
        <w:pStyle w:val="atitulo2"/>
        <w:spacing w:before="240"/>
      </w:pPr>
      <w:bookmarkStart w:id="16" w:name="_Toc130899978"/>
      <w:r>
        <w:t>1.5</w:t>
      </w:r>
      <w:r w:rsidR="004C7572" w:rsidRPr="00C13999">
        <w:t xml:space="preserve"> </w:t>
      </w:r>
      <w:r w:rsidR="004C7572">
        <w:t>Personas atendidas por la fundación y gestión de su patrimonio</w:t>
      </w:r>
      <w:bookmarkEnd w:id="16"/>
      <w:r w:rsidR="004C7572">
        <w:t xml:space="preserve"> </w:t>
      </w:r>
    </w:p>
    <w:p w14:paraId="04133D65" w14:textId="13632914" w:rsidR="00B80751" w:rsidRPr="004051FC" w:rsidRDefault="00B80751" w:rsidP="004C7572">
      <w:pPr>
        <w:pStyle w:val="texto"/>
      </w:pPr>
      <w:r w:rsidRPr="00145016">
        <w:rPr>
          <w:szCs w:val="26"/>
        </w:rPr>
        <w:t xml:space="preserve">Serán destinatarias de las actividades de la </w:t>
      </w:r>
      <w:r>
        <w:rPr>
          <w:szCs w:val="26"/>
        </w:rPr>
        <w:t>f</w:t>
      </w:r>
      <w:r w:rsidRPr="00145016">
        <w:rPr>
          <w:szCs w:val="26"/>
        </w:rPr>
        <w:t xml:space="preserve">undación las personas con discapacidad con necesidad de apoyos para el ejercicio de su capacidad jurídica, residentes en la </w:t>
      </w:r>
      <w:r w:rsidRPr="004051FC">
        <w:t>Comunidad Foral de Navarra, cuando así lo determine la autoridad judicial.</w:t>
      </w:r>
    </w:p>
    <w:p w14:paraId="7126ECCF" w14:textId="1BC2272F" w:rsidR="00B80751" w:rsidRDefault="00B80751" w:rsidP="004051FC">
      <w:pPr>
        <w:pStyle w:val="texto"/>
        <w:rPr>
          <w:szCs w:val="26"/>
        </w:rPr>
      </w:pPr>
      <w:r w:rsidRPr="004051FC">
        <w:t>Se entiende por</w:t>
      </w:r>
      <w:r w:rsidRPr="1C481668">
        <w:rPr>
          <w:szCs w:val="26"/>
        </w:rPr>
        <w:t xml:space="preserve"> persona con discapacidad, según la Convención sobre los derechos de las personas con discapacidad, </w:t>
      </w:r>
      <w:r w:rsidRPr="00D8029D">
        <w:rPr>
          <w:szCs w:val="26"/>
        </w:rPr>
        <w:t>aquella</w:t>
      </w:r>
      <w:r w:rsidR="00D8029D" w:rsidRPr="00D8029D">
        <w:rPr>
          <w:szCs w:val="26"/>
        </w:rPr>
        <w:t>s</w:t>
      </w:r>
      <w:r w:rsidRPr="00D8029D">
        <w:rPr>
          <w:szCs w:val="26"/>
        </w:rPr>
        <w:t xml:space="preserve"> que tengan deficiencias</w:t>
      </w:r>
      <w:r w:rsidRPr="1C481668">
        <w:rPr>
          <w:szCs w:val="26"/>
        </w:rPr>
        <w:t xml:space="preserve"> físicas, mentales, intelectuales o sensoriales a largo plazo</w:t>
      </w:r>
      <w:r w:rsidR="00D8029D">
        <w:rPr>
          <w:szCs w:val="26"/>
        </w:rPr>
        <w:t>,</w:t>
      </w:r>
      <w:r w:rsidRPr="1C481668">
        <w:rPr>
          <w:szCs w:val="26"/>
        </w:rPr>
        <w:t xml:space="preserve"> que, al interactuar con diversas barreras, puedan impedir su participación plena y efectiva en la sociedad, en igualdad de condiciones con las demás. </w:t>
      </w:r>
    </w:p>
    <w:p w14:paraId="477C6CC6" w14:textId="1F0BE717" w:rsidR="002A326F" w:rsidRDefault="00243EDD" w:rsidP="004051FC">
      <w:pPr>
        <w:pStyle w:val="texto"/>
        <w:rPr>
          <w:szCs w:val="26"/>
        </w:rPr>
      </w:pPr>
      <w:r>
        <w:rPr>
          <w:szCs w:val="26"/>
        </w:rPr>
        <w:t xml:space="preserve">La fundación </w:t>
      </w:r>
      <w:r w:rsidR="002A326F">
        <w:rPr>
          <w:szCs w:val="26"/>
        </w:rPr>
        <w:t xml:space="preserve">recoge en </w:t>
      </w:r>
      <w:r w:rsidR="00234A7A">
        <w:rPr>
          <w:szCs w:val="26"/>
        </w:rPr>
        <w:t>un expediente digital</w:t>
      </w:r>
      <w:r>
        <w:rPr>
          <w:szCs w:val="26"/>
        </w:rPr>
        <w:t xml:space="preserve"> para cada persona atendida toda la información sobre la misma para poder prestarle los apoyos que haya determinado la </w:t>
      </w:r>
      <w:r w:rsidRPr="004051FC">
        <w:t>resoluci</w:t>
      </w:r>
      <w:r w:rsidR="002A326F" w:rsidRPr="004051FC">
        <w:t>ón</w:t>
      </w:r>
      <w:r w:rsidR="002A326F">
        <w:rPr>
          <w:szCs w:val="26"/>
        </w:rPr>
        <w:t xml:space="preserve"> judicial correspondiente, las </w:t>
      </w:r>
      <w:r>
        <w:rPr>
          <w:szCs w:val="26"/>
        </w:rPr>
        <w:t xml:space="preserve">causas que determinan el apoyo que precisa, los bienes de los que dispone, el presupuesto del cual va </w:t>
      </w:r>
      <w:r w:rsidR="002A326F">
        <w:rPr>
          <w:szCs w:val="26"/>
        </w:rPr>
        <w:t xml:space="preserve">a disponer para sus gastos mensuales, etc. </w:t>
      </w:r>
    </w:p>
    <w:p w14:paraId="0265F17F" w14:textId="4A0F2CF9" w:rsidR="00243EDD" w:rsidRDefault="002A326F" w:rsidP="004051FC">
      <w:pPr>
        <w:pStyle w:val="texto"/>
        <w:rPr>
          <w:szCs w:val="26"/>
        </w:rPr>
      </w:pPr>
      <w:r>
        <w:rPr>
          <w:szCs w:val="26"/>
        </w:rPr>
        <w:t xml:space="preserve">El personal de la fundación </w:t>
      </w:r>
      <w:r w:rsidR="00F40827">
        <w:rPr>
          <w:szCs w:val="26"/>
        </w:rPr>
        <w:t>consulta documentación de</w:t>
      </w:r>
      <w:r>
        <w:rPr>
          <w:szCs w:val="26"/>
        </w:rPr>
        <w:t xml:space="preserve"> esta carpeta para llevar a cabo su trabajo diario. </w:t>
      </w:r>
    </w:p>
    <w:p w14:paraId="099DD7DB" w14:textId="0D16F551" w:rsidR="002A326F" w:rsidRDefault="002A326F" w:rsidP="004051FC">
      <w:pPr>
        <w:pStyle w:val="texto"/>
        <w:rPr>
          <w:szCs w:val="26"/>
        </w:rPr>
      </w:pPr>
      <w:r>
        <w:rPr>
          <w:szCs w:val="26"/>
        </w:rPr>
        <w:t xml:space="preserve">Además de estas carpetas individualizadas, la fundación cuenta con una </w:t>
      </w:r>
      <w:r w:rsidR="00D6634A">
        <w:rPr>
          <w:szCs w:val="26"/>
        </w:rPr>
        <w:t>aplicación</w:t>
      </w:r>
      <w:r>
        <w:rPr>
          <w:szCs w:val="26"/>
        </w:rPr>
        <w:t xml:space="preserve"> en la que </w:t>
      </w:r>
      <w:r w:rsidR="00D6634A">
        <w:rPr>
          <w:szCs w:val="26"/>
        </w:rPr>
        <w:t>deben incorporarse</w:t>
      </w:r>
      <w:r>
        <w:rPr>
          <w:szCs w:val="26"/>
        </w:rPr>
        <w:t xml:space="preserve"> los datos </w:t>
      </w:r>
      <w:r w:rsidR="00F40827">
        <w:rPr>
          <w:szCs w:val="26"/>
        </w:rPr>
        <w:t>indicados</w:t>
      </w:r>
      <w:r>
        <w:rPr>
          <w:szCs w:val="26"/>
        </w:rPr>
        <w:t xml:space="preserve"> de las personas, así como las variaciones en su situación económica y personal. </w:t>
      </w:r>
    </w:p>
    <w:p w14:paraId="3B8603A4" w14:textId="063B4458" w:rsidR="00243EDD" w:rsidRDefault="002A326F" w:rsidP="004051FC">
      <w:pPr>
        <w:pStyle w:val="texto"/>
        <w:rPr>
          <w:szCs w:val="26"/>
        </w:rPr>
      </w:pPr>
      <w:r>
        <w:rPr>
          <w:szCs w:val="26"/>
        </w:rPr>
        <w:lastRenderedPageBreak/>
        <w:t xml:space="preserve">Como se ha mencionado en el epígrafe </w:t>
      </w:r>
      <w:r w:rsidR="00B75B8D">
        <w:rPr>
          <w:szCs w:val="26"/>
        </w:rPr>
        <w:t>II</w:t>
      </w:r>
      <w:r>
        <w:rPr>
          <w:szCs w:val="26"/>
        </w:rPr>
        <w:t xml:space="preserve"> de este informe, h</w:t>
      </w:r>
      <w:r w:rsidR="00243EDD">
        <w:rPr>
          <w:szCs w:val="26"/>
        </w:rPr>
        <w:t xml:space="preserve">emos revisado la razonabilidad y fiabilidad de la información contenida en la base </w:t>
      </w:r>
      <w:r w:rsidR="00243EDD" w:rsidRPr="004051FC">
        <w:t>de</w:t>
      </w:r>
      <w:r w:rsidR="00243EDD">
        <w:rPr>
          <w:szCs w:val="26"/>
        </w:rPr>
        <w:t xml:space="preserve"> datos y hemos detectado incoherencias y deficiencias significativas que impiden que podamos </w:t>
      </w:r>
      <w:r w:rsidR="00F40827">
        <w:rPr>
          <w:szCs w:val="26"/>
        </w:rPr>
        <w:t>concluir</w:t>
      </w:r>
      <w:r w:rsidR="00243EDD">
        <w:rPr>
          <w:szCs w:val="26"/>
        </w:rPr>
        <w:t xml:space="preserve"> que los datos proporcionados </w:t>
      </w:r>
      <w:r w:rsidR="00213E7D">
        <w:rPr>
          <w:szCs w:val="26"/>
        </w:rPr>
        <w:t>por la misma sean c</w:t>
      </w:r>
      <w:r w:rsidR="00243EDD">
        <w:rPr>
          <w:szCs w:val="26"/>
        </w:rPr>
        <w:t xml:space="preserve">orrectos. </w:t>
      </w:r>
    </w:p>
    <w:p w14:paraId="7321BEE1" w14:textId="6D2016A4" w:rsidR="00035641" w:rsidRDefault="001564A2" w:rsidP="004051FC">
      <w:pPr>
        <w:pStyle w:val="texto"/>
        <w:rPr>
          <w:szCs w:val="26"/>
        </w:rPr>
      </w:pPr>
      <w:r>
        <w:rPr>
          <w:szCs w:val="26"/>
        </w:rPr>
        <w:t>Por otro lado, la aplicación utilizada actualmente presenta carencias de seguridad relevantes</w:t>
      </w:r>
      <w:r w:rsidR="00227D74">
        <w:rPr>
          <w:szCs w:val="26"/>
        </w:rPr>
        <w:t>,</w:t>
      </w:r>
      <w:r>
        <w:rPr>
          <w:szCs w:val="26"/>
        </w:rPr>
        <w:t xml:space="preserve"> relacionadas </w:t>
      </w:r>
      <w:r w:rsidR="00035641">
        <w:rPr>
          <w:szCs w:val="26"/>
        </w:rPr>
        <w:t xml:space="preserve">fundamentalmente </w:t>
      </w:r>
      <w:r>
        <w:rPr>
          <w:szCs w:val="26"/>
        </w:rPr>
        <w:t xml:space="preserve">con </w:t>
      </w:r>
      <w:r w:rsidR="004F66CB">
        <w:rPr>
          <w:szCs w:val="26"/>
        </w:rPr>
        <w:t>la existencia de</w:t>
      </w:r>
      <w:r w:rsidR="00035641">
        <w:rPr>
          <w:szCs w:val="26"/>
        </w:rPr>
        <w:t xml:space="preserve"> más usuarios activos que personas trabajando en la fundación y con una política inadecuada de contraseñas. </w:t>
      </w:r>
    </w:p>
    <w:p w14:paraId="2E1B52A4" w14:textId="2AE8B8A9" w:rsidR="00D6634A" w:rsidRDefault="00057F8D" w:rsidP="004051FC">
      <w:pPr>
        <w:pStyle w:val="texto"/>
        <w:rPr>
          <w:szCs w:val="26"/>
        </w:rPr>
      </w:pPr>
      <w:r>
        <w:rPr>
          <w:szCs w:val="26"/>
        </w:rPr>
        <w:t xml:space="preserve">Si bien no hemos podido </w:t>
      </w:r>
      <w:r w:rsidR="004051FC">
        <w:rPr>
          <w:szCs w:val="26"/>
        </w:rPr>
        <w:t>o</w:t>
      </w:r>
      <w:r>
        <w:rPr>
          <w:szCs w:val="26"/>
        </w:rPr>
        <w:t xml:space="preserve">btener datos fiables y exactos, hemos </w:t>
      </w:r>
      <w:r w:rsidR="009C44FB">
        <w:rPr>
          <w:szCs w:val="26"/>
        </w:rPr>
        <w:t>extraído</w:t>
      </w:r>
      <w:r w:rsidR="001020B1">
        <w:rPr>
          <w:szCs w:val="26"/>
        </w:rPr>
        <w:t xml:space="preserve"> de la base de datos información aproximada</w:t>
      </w:r>
      <w:r>
        <w:rPr>
          <w:szCs w:val="26"/>
        </w:rPr>
        <w:t xml:space="preserve"> </w:t>
      </w:r>
      <w:r w:rsidRPr="004051FC">
        <w:t>sobre</w:t>
      </w:r>
      <w:r>
        <w:rPr>
          <w:szCs w:val="26"/>
        </w:rPr>
        <w:t xml:space="preserve"> el perfil de las 815 personas a las cuales la fundación prestó apoyo en 2022:</w:t>
      </w:r>
    </w:p>
    <w:p w14:paraId="449F3C6D" w14:textId="662CADF0" w:rsidR="00057F8D" w:rsidRPr="00142123" w:rsidRDefault="00057F8D"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El 54 por ciento de las personas atendidas eran hombres y el 46 por ciento mujeres. </w:t>
      </w:r>
    </w:p>
    <w:p w14:paraId="2BDE003C" w14:textId="42EBB853" w:rsidR="00057F8D" w:rsidRDefault="00057F8D"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El 37 por ciento de las personas tenía entre 40 y 60 años, el 30 por ciento entre 60 y 80 años y el 21 por ciento una edad superior a 80 años.</w:t>
      </w:r>
    </w:p>
    <w:p w14:paraId="680B146D" w14:textId="0DE95D7B" w:rsidR="00057F8D" w:rsidRDefault="00057F8D"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El 74 por ciento de las personas residía en centros o residencias y el 20 por ciento en domicilios particulares.</w:t>
      </w:r>
    </w:p>
    <w:p w14:paraId="4CB3F918" w14:textId="609EC4BF" w:rsidR="00057F8D" w:rsidRDefault="00057F8D" w:rsidP="007468A1">
      <w:pPr>
        <w:pStyle w:val="texto"/>
        <w:numPr>
          <w:ilvl w:val="0"/>
          <w:numId w:val="21"/>
        </w:numPr>
        <w:tabs>
          <w:tab w:val="clear" w:pos="2835"/>
          <w:tab w:val="clear" w:pos="3969"/>
          <w:tab w:val="clear" w:pos="5103"/>
          <w:tab w:val="clear" w:pos="6237"/>
          <w:tab w:val="clear" w:pos="7371"/>
          <w:tab w:val="num" w:pos="300"/>
          <w:tab w:val="left" w:pos="480"/>
          <w:tab w:val="num" w:pos="600"/>
        </w:tabs>
        <w:spacing w:after="240"/>
        <w:ind w:left="0" w:firstLine="289"/>
        <w:rPr>
          <w:szCs w:val="26"/>
        </w:rPr>
      </w:pPr>
      <w:r>
        <w:rPr>
          <w:szCs w:val="26"/>
        </w:rPr>
        <w:t xml:space="preserve">El 55 por ciento de las personas padecía una enfermedad mental, el 11 por ciento una discapacidad intelectual y sobre el 27 por ciento no consta esta información. </w:t>
      </w:r>
    </w:p>
    <w:p w14:paraId="7DC8EF9E" w14:textId="07357B7F" w:rsidR="00092474" w:rsidRDefault="00086F2C" w:rsidP="004B72EF">
      <w:pPr>
        <w:pStyle w:val="atitulo2"/>
        <w:spacing w:before="240"/>
      </w:pPr>
      <w:bookmarkStart w:id="17" w:name="_Toc130899979"/>
      <w:r>
        <w:t>1.6</w:t>
      </w:r>
      <w:r w:rsidR="007846E1">
        <w:t xml:space="preserve"> </w:t>
      </w:r>
      <w:r w:rsidR="00092474">
        <w:t xml:space="preserve">Revisión de los </w:t>
      </w:r>
      <w:r w:rsidR="00092474" w:rsidRPr="007846E1">
        <w:t>procedimientos</w:t>
      </w:r>
      <w:r w:rsidR="00092474">
        <w:t xml:space="preserve"> de contenido económico-financiero</w:t>
      </w:r>
      <w:bookmarkEnd w:id="17"/>
      <w:r w:rsidR="00092474">
        <w:t xml:space="preserve">  </w:t>
      </w:r>
    </w:p>
    <w:p w14:paraId="42F8B75F" w14:textId="526827BC" w:rsidR="00092474" w:rsidRDefault="00142123" w:rsidP="004051FC">
      <w:pPr>
        <w:pStyle w:val="texto"/>
        <w:rPr>
          <w:szCs w:val="26"/>
        </w:rPr>
      </w:pPr>
      <w:r>
        <w:rPr>
          <w:szCs w:val="26"/>
        </w:rPr>
        <w:t>La fundación llevó a cabo un análisis y desarrollo de los procedimientos de contenido económico-financiero en colaboración con la Asociación de Empresas de Economía Social de Navarra (ANEL). En esa revisión se identificaron los siguientes procedimientos:</w:t>
      </w:r>
    </w:p>
    <w:p w14:paraId="36E97686" w14:textId="28AAB0E4" w:rsidR="00142123" w:rsidRP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Proceso de acogida</w:t>
      </w:r>
      <w:r w:rsidR="00E0480C">
        <w:rPr>
          <w:szCs w:val="26"/>
        </w:rPr>
        <w:t xml:space="preserve"> que incluye el rastreo</w:t>
      </w:r>
      <w:r w:rsidR="00B85089">
        <w:rPr>
          <w:szCs w:val="26"/>
        </w:rPr>
        <w:t xml:space="preserve"> bancario</w:t>
      </w:r>
      <w:r w:rsidR="00E0480C">
        <w:rPr>
          <w:szCs w:val="26"/>
        </w:rPr>
        <w:t xml:space="preserve"> e inventario de bienes de las personas</w:t>
      </w:r>
      <w:r w:rsidR="00A12468">
        <w:rPr>
          <w:szCs w:val="26"/>
        </w:rPr>
        <w:t xml:space="preserve"> que </w:t>
      </w:r>
      <w:r w:rsidR="00F40827">
        <w:rPr>
          <w:szCs w:val="26"/>
        </w:rPr>
        <w:t>reciben</w:t>
      </w:r>
      <w:r w:rsidR="00DE10D2">
        <w:rPr>
          <w:szCs w:val="26"/>
        </w:rPr>
        <w:t xml:space="preserve"> </w:t>
      </w:r>
      <w:r w:rsidR="00A12468">
        <w:rPr>
          <w:szCs w:val="26"/>
        </w:rPr>
        <w:t>algún tipo de apoyo de la fundación</w:t>
      </w:r>
      <w:r w:rsidR="00E0480C">
        <w:rPr>
          <w:szCs w:val="26"/>
        </w:rPr>
        <w:t xml:space="preserve">. </w:t>
      </w:r>
    </w:p>
    <w:p w14:paraId="3574C58D" w14:textId="5C908623" w:rsid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142123">
        <w:rPr>
          <w:szCs w:val="26"/>
        </w:rPr>
        <w:t xml:space="preserve">Presupuestación para </w:t>
      </w:r>
      <w:r>
        <w:rPr>
          <w:szCs w:val="26"/>
        </w:rPr>
        <w:t>el desarr</w:t>
      </w:r>
      <w:r w:rsidR="00DE10D2">
        <w:rPr>
          <w:szCs w:val="26"/>
        </w:rPr>
        <w:t>ollo de la vida de las personas</w:t>
      </w:r>
      <w:r w:rsidR="00B85089">
        <w:rPr>
          <w:szCs w:val="26"/>
        </w:rPr>
        <w:t xml:space="preserve"> teniendo en cuenta la información obtenida en el proceso anterior y las necesidades de la persona.</w:t>
      </w:r>
    </w:p>
    <w:p w14:paraId="7CE358B8" w14:textId="7AE378C0" w:rsid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142123">
        <w:rPr>
          <w:szCs w:val="26"/>
        </w:rPr>
        <w:t>Órdenes de gasto</w:t>
      </w:r>
      <w:r w:rsidR="00E0480C">
        <w:rPr>
          <w:szCs w:val="26"/>
        </w:rPr>
        <w:t>: gestión de disposiciones económicas para gastos ordinarios o extraordinarios de las personas</w:t>
      </w:r>
      <w:r>
        <w:rPr>
          <w:szCs w:val="26"/>
        </w:rPr>
        <w:t>.</w:t>
      </w:r>
    </w:p>
    <w:p w14:paraId="5BCB8804" w14:textId="0E8FB046" w:rsid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142123">
        <w:rPr>
          <w:szCs w:val="26"/>
        </w:rPr>
        <w:t>Venta de</w:t>
      </w:r>
      <w:r>
        <w:rPr>
          <w:szCs w:val="26"/>
        </w:rPr>
        <w:t xml:space="preserve"> bienes</w:t>
      </w:r>
      <w:r w:rsidRPr="00142123">
        <w:rPr>
          <w:szCs w:val="26"/>
        </w:rPr>
        <w:t xml:space="preserve"> inmuebles</w:t>
      </w:r>
      <w:r>
        <w:rPr>
          <w:szCs w:val="26"/>
        </w:rPr>
        <w:t>.</w:t>
      </w:r>
    </w:p>
    <w:p w14:paraId="396A3057" w14:textId="559B03EA" w:rsidR="00142123" w:rsidRPr="00142123" w:rsidRDefault="00E0480C"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Gestión sobre bienes inmuebles inscritos o no en el Registro de Propiedad</w:t>
      </w:r>
      <w:r w:rsidR="00142123">
        <w:rPr>
          <w:szCs w:val="26"/>
        </w:rPr>
        <w:t xml:space="preserve">. </w:t>
      </w:r>
    </w:p>
    <w:p w14:paraId="25AA8CF7" w14:textId="7747F2D5" w:rsidR="00142123" w:rsidRP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142123">
        <w:rPr>
          <w:szCs w:val="26"/>
        </w:rPr>
        <w:t>Aceptación de herencia</w:t>
      </w:r>
      <w:r>
        <w:rPr>
          <w:szCs w:val="26"/>
        </w:rPr>
        <w:t>s.</w:t>
      </w:r>
    </w:p>
    <w:p w14:paraId="50F642DE" w14:textId="446CB5BA" w:rsid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142123">
        <w:rPr>
          <w:szCs w:val="26"/>
        </w:rPr>
        <w:lastRenderedPageBreak/>
        <w:t xml:space="preserve">Rendición anual de cuentas de </w:t>
      </w:r>
      <w:r>
        <w:rPr>
          <w:szCs w:val="26"/>
        </w:rPr>
        <w:t>las personas</w:t>
      </w:r>
      <w:r w:rsidRPr="00142123">
        <w:rPr>
          <w:szCs w:val="26"/>
        </w:rPr>
        <w:t xml:space="preserve"> al juzgado</w:t>
      </w:r>
      <w:r w:rsidR="00B85089">
        <w:rPr>
          <w:szCs w:val="26"/>
        </w:rPr>
        <w:t xml:space="preserve"> que debe realizar la fundación atendiendo a la normativa aplicable. </w:t>
      </w:r>
    </w:p>
    <w:p w14:paraId="77D1A7D8" w14:textId="078B2EA2" w:rsidR="004C66A9" w:rsidRDefault="004C66A9" w:rsidP="004C66A9">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142123">
        <w:rPr>
          <w:szCs w:val="26"/>
        </w:rPr>
        <w:t xml:space="preserve">Rendición </w:t>
      </w:r>
      <w:r>
        <w:rPr>
          <w:szCs w:val="26"/>
        </w:rPr>
        <w:t>final</w:t>
      </w:r>
      <w:r w:rsidRPr="00142123">
        <w:rPr>
          <w:szCs w:val="26"/>
        </w:rPr>
        <w:t xml:space="preserve"> de cuentas</w:t>
      </w:r>
      <w:r w:rsidR="00BB40C1">
        <w:rPr>
          <w:szCs w:val="26"/>
        </w:rPr>
        <w:t xml:space="preserve"> al juzgado según lo establecido en la normativa</w:t>
      </w:r>
      <w:r w:rsidRPr="00142123">
        <w:rPr>
          <w:szCs w:val="26"/>
        </w:rPr>
        <w:t xml:space="preserve"> </w:t>
      </w:r>
      <w:r>
        <w:rPr>
          <w:szCs w:val="26"/>
        </w:rPr>
        <w:t>en caso de que la</w:t>
      </w:r>
      <w:r w:rsidR="00BB40C1">
        <w:rPr>
          <w:szCs w:val="26"/>
        </w:rPr>
        <w:t xml:space="preserve"> fundación deje de prestar apoyo a esa</w:t>
      </w:r>
      <w:r>
        <w:rPr>
          <w:szCs w:val="26"/>
        </w:rPr>
        <w:t xml:space="preserve"> persona</w:t>
      </w:r>
      <w:r w:rsidR="00BB40C1">
        <w:rPr>
          <w:szCs w:val="26"/>
        </w:rPr>
        <w:t xml:space="preserve"> (fallecimiento, revisión de medidas, nombramiento de un nuevo responsable).</w:t>
      </w:r>
      <w:r>
        <w:rPr>
          <w:szCs w:val="26"/>
        </w:rPr>
        <w:t xml:space="preserve"> </w:t>
      </w:r>
    </w:p>
    <w:p w14:paraId="51E7769C" w14:textId="297AF541" w:rsidR="00E0480C" w:rsidRDefault="00E0480C" w:rsidP="004051FC">
      <w:pPr>
        <w:pStyle w:val="texto"/>
        <w:rPr>
          <w:szCs w:val="26"/>
        </w:rPr>
      </w:pPr>
      <w:r>
        <w:rPr>
          <w:szCs w:val="26"/>
        </w:rPr>
        <w:t xml:space="preserve">Hemos analizado </w:t>
      </w:r>
      <w:r w:rsidR="00E02124">
        <w:rPr>
          <w:szCs w:val="26"/>
        </w:rPr>
        <w:t xml:space="preserve">todas las actuaciones llevadas a cabo por la fundación relacionadas con procedimientos de contenido económico-financiero </w:t>
      </w:r>
      <w:r w:rsidR="001020B1">
        <w:rPr>
          <w:szCs w:val="26"/>
        </w:rPr>
        <w:t>en una muestra de</w:t>
      </w:r>
      <w:r w:rsidR="00E02124">
        <w:rPr>
          <w:szCs w:val="26"/>
        </w:rPr>
        <w:t xml:space="preserve"> diez expedientes</w:t>
      </w:r>
      <w:r w:rsidR="001020B1">
        <w:rPr>
          <w:szCs w:val="26"/>
        </w:rPr>
        <w:t>,</w:t>
      </w:r>
      <w:r w:rsidR="00E02124">
        <w:rPr>
          <w:szCs w:val="26"/>
        </w:rPr>
        <w:t xml:space="preserve"> desde </w:t>
      </w:r>
      <w:r w:rsidR="004F66CB">
        <w:rPr>
          <w:szCs w:val="26"/>
        </w:rPr>
        <w:t>la resolución judicial de concesión de medidas de apoyo a la fundación</w:t>
      </w:r>
      <w:r w:rsidR="001020B1">
        <w:rPr>
          <w:szCs w:val="26"/>
        </w:rPr>
        <w:t>,</w:t>
      </w:r>
      <w:r w:rsidR="004F66CB">
        <w:rPr>
          <w:szCs w:val="26"/>
        </w:rPr>
        <w:t xml:space="preserve"> hasta la actualidad</w:t>
      </w:r>
      <w:r w:rsidR="00E02124">
        <w:rPr>
          <w:szCs w:val="26"/>
        </w:rPr>
        <w:t xml:space="preserve">. </w:t>
      </w:r>
    </w:p>
    <w:p w14:paraId="1D17F3B9" w14:textId="439EFA2C" w:rsidR="00E02124" w:rsidRDefault="00E02124" w:rsidP="004051FC">
      <w:pPr>
        <w:pStyle w:val="texto"/>
        <w:rPr>
          <w:szCs w:val="26"/>
        </w:rPr>
      </w:pPr>
      <w:r>
        <w:rPr>
          <w:szCs w:val="26"/>
        </w:rPr>
        <w:t xml:space="preserve">De la revisión de dichos expedientes </w:t>
      </w:r>
      <w:r w:rsidR="00213E7D">
        <w:rPr>
          <w:szCs w:val="26"/>
        </w:rPr>
        <w:t>señalamos los siguientes aspectos</w:t>
      </w:r>
      <w:r>
        <w:rPr>
          <w:szCs w:val="26"/>
        </w:rPr>
        <w:t>:</w:t>
      </w:r>
    </w:p>
    <w:p w14:paraId="33DE25E7" w14:textId="14237E32" w:rsidR="00A12468" w:rsidRDefault="00A12468"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En general, la gestión del patrimonio de las personas a las que la fundación presta apoyo es adecuada. </w:t>
      </w:r>
    </w:p>
    <w:p w14:paraId="5AB837A3" w14:textId="6AE3A824" w:rsidR="00E02124" w:rsidRDefault="00E02124"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En nueve de los diez expedientes</w:t>
      </w:r>
      <w:r w:rsidR="00122C79">
        <w:rPr>
          <w:szCs w:val="26"/>
        </w:rPr>
        <w:t xml:space="preserve"> revisados</w:t>
      </w:r>
      <w:r>
        <w:rPr>
          <w:szCs w:val="26"/>
        </w:rPr>
        <w:t xml:space="preserve"> existen deficiencias en la información contenida en la base de datos</w:t>
      </w:r>
      <w:r w:rsidR="00227D74">
        <w:rPr>
          <w:szCs w:val="26"/>
        </w:rPr>
        <w:t>,</w:t>
      </w:r>
      <w:r>
        <w:rPr>
          <w:szCs w:val="26"/>
        </w:rPr>
        <w:t xml:space="preserve"> relacionadas fundamentalmente con</w:t>
      </w:r>
      <w:r w:rsidR="00A12468">
        <w:rPr>
          <w:szCs w:val="26"/>
        </w:rPr>
        <w:t xml:space="preserve"> datos de los bienes de las personas</w:t>
      </w:r>
      <w:r w:rsidR="00213E7D">
        <w:rPr>
          <w:szCs w:val="26"/>
        </w:rPr>
        <w:t xml:space="preserve"> y</w:t>
      </w:r>
      <w:r w:rsidR="00A12468">
        <w:rPr>
          <w:szCs w:val="26"/>
        </w:rPr>
        <w:t xml:space="preserve"> con</w:t>
      </w:r>
      <w:r>
        <w:rPr>
          <w:szCs w:val="26"/>
        </w:rPr>
        <w:t xml:space="preserve"> la falta de registro del alquiler o venta de </w:t>
      </w:r>
      <w:r w:rsidR="00A12468">
        <w:rPr>
          <w:szCs w:val="26"/>
        </w:rPr>
        <w:t xml:space="preserve">dichos </w:t>
      </w:r>
      <w:r>
        <w:rPr>
          <w:szCs w:val="26"/>
        </w:rPr>
        <w:t>bienes.</w:t>
      </w:r>
    </w:p>
    <w:p w14:paraId="5ED7A7C8" w14:textId="77777777" w:rsidR="00057F8D" w:rsidRDefault="00057F8D"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rsidRPr="00057F8D">
        <w:rPr>
          <w:szCs w:val="26"/>
        </w:rPr>
        <w:t xml:space="preserve">Existe un retraso </w:t>
      </w:r>
      <w:r w:rsidR="00D6634A" w:rsidRPr="00057F8D">
        <w:rPr>
          <w:szCs w:val="26"/>
        </w:rPr>
        <w:t xml:space="preserve">significativo en la presentación de los expedientes </w:t>
      </w:r>
      <w:r>
        <w:rPr>
          <w:szCs w:val="26"/>
        </w:rPr>
        <w:t>al juzgado tal y como se deduce de los siguientes hechos:</w:t>
      </w:r>
    </w:p>
    <w:p w14:paraId="4862E20C" w14:textId="77777777" w:rsidR="00057F8D" w:rsidRDefault="00CD1F48" w:rsidP="009A553F">
      <w:pPr>
        <w:pStyle w:val="texto"/>
        <w:numPr>
          <w:ilvl w:val="1"/>
          <w:numId w:val="21"/>
        </w:numPr>
        <w:tabs>
          <w:tab w:val="clear" w:pos="2835"/>
          <w:tab w:val="clear" w:pos="3969"/>
          <w:tab w:val="clear" w:pos="5103"/>
          <w:tab w:val="clear" w:pos="6237"/>
          <w:tab w:val="clear" w:pos="7371"/>
          <w:tab w:val="left" w:pos="567"/>
        </w:tabs>
        <w:spacing w:after="120"/>
        <w:ind w:left="0" w:firstLine="284"/>
        <w:rPr>
          <w:szCs w:val="26"/>
        </w:rPr>
      </w:pPr>
      <w:r w:rsidRPr="00057F8D">
        <w:rPr>
          <w:szCs w:val="26"/>
        </w:rPr>
        <w:t>N</w:t>
      </w:r>
      <w:r w:rsidR="00E02124" w:rsidRPr="00057F8D">
        <w:rPr>
          <w:szCs w:val="26"/>
        </w:rPr>
        <w:t>o consta</w:t>
      </w:r>
      <w:r w:rsidRPr="00057F8D">
        <w:rPr>
          <w:szCs w:val="26"/>
        </w:rPr>
        <w:t xml:space="preserve"> </w:t>
      </w:r>
      <w:r w:rsidR="00213E7D" w:rsidRPr="00057F8D">
        <w:rPr>
          <w:szCs w:val="26"/>
        </w:rPr>
        <w:t>la presentación del inventario inicial en tres de los diez expedientes revisados.</w:t>
      </w:r>
    </w:p>
    <w:p w14:paraId="5CC02132" w14:textId="74B0089D" w:rsidR="00213E7D" w:rsidRPr="00057F8D" w:rsidRDefault="00213E7D" w:rsidP="009A553F">
      <w:pPr>
        <w:pStyle w:val="texto"/>
        <w:numPr>
          <w:ilvl w:val="1"/>
          <w:numId w:val="21"/>
        </w:numPr>
        <w:tabs>
          <w:tab w:val="clear" w:pos="2835"/>
          <w:tab w:val="clear" w:pos="3969"/>
          <w:tab w:val="clear" w:pos="5103"/>
          <w:tab w:val="clear" w:pos="6237"/>
          <w:tab w:val="clear" w:pos="7371"/>
          <w:tab w:val="left" w:pos="567"/>
        </w:tabs>
        <w:spacing w:after="120"/>
        <w:ind w:left="0" w:firstLine="284"/>
        <w:rPr>
          <w:szCs w:val="26"/>
        </w:rPr>
      </w:pPr>
      <w:r w:rsidRPr="00057F8D">
        <w:rPr>
          <w:szCs w:val="26"/>
        </w:rPr>
        <w:t>No consta la presentación de la rendición anual de cuentas de 2021</w:t>
      </w:r>
      <w:r w:rsidR="00057F8D" w:rsidRPr="00057F8D">
        <w:rPr>
          <w:szCs w:val="26"/>
        </w:rPr>
        <w:t>-</w:t>
      </w:r>
      <w:r w:rsidRPr="00057F8D">
        <w:rPr>
          <w:szCs w:val="26"/>
        </w:rPr>
        <w:t>2022 en seis de los diez expedientes analizados ni la rendición final en uno de ellos.</w:t>
      </w:r>
    </w:p>
    <w:p w14:paraId="3107D569" w14:textId="77777777" w:rsidR="00371BAE" w:rsidRDefault="00371BAE">
      <w:pPr>
        <w:spacing w:after="0"/>
        <w:ind w:firstLine="0"/>
        <w:jc w:val="left"/>
        <w:rPr>
          <w:spacing w:val="6"/>
          <w:sz w:val="26"/>
          <w:szCs w:val="24"/>
        </w:rPr>
        <w:sectPr w:rsidR="00371BAE" w:rsidSect="002C26DE">
          <w:headerReference w:type="even" r:id="rId16"/>
          <w:footerReference w:type="default" r:id="rId17"/>
          <w:type w:val="oddPage"/>
          <w:pgSz w:w="11907" w:h="16840" w:code="9"/>
          <w:pgMar w:top="2109" w:right="1701" w:bottom="1644" w:left="1559" w:header="369" w:footer="402" w:gutter="0"/>
          <w:pgNumType w:start="3"/>
          <w:cols w:space="720"/>
          <w:docGrid w:linePitch="360"/>
        </w:sectPr>
      </w:pPr>
    </w:p>
    <w:p w14:paraId="58098A04" w14:textId="6C3464B1" w:rsidR="00371BAE" w:rsidRDefault="00371BAE">
      <w:pPr>
        <w:spacing w:after="0"/>
        <w:ind w:firstLine="0"/>
        <w:jc w:val="left"/>
        <w:rPr>
          <w:spacing w:val="6"/>
          <w:sz w:val="26"/>
          <w:szCs w:val="24"/>
        </w:rPr>
      </w:pPr>
    </w:p>
    <w:p w14:paraId="09766559" w14:textId="5F4E4463" w:rsidR="00371BAE" w:rsidRDefault="00371BAE" w:rsidP="00371BAE">
      <w:pPr>
        <w:pStyle w:val="atitulo1"/>
        <w:jc w:val="right"/>
        <w:rPr>
          <w:bCs/>
          <w:color w:val="auto"/>
          <w:sz w:val="32"/>
        </w:rPr>
      </w:pPr>
      <w:bookmarkStart w:id="18" w:name="_Toc122079005"/>
      <w:bookmarkStart w:id="19" w:name="_Toc130899980"/>
      <w:r w:rsidRPr="00F555B0">
        <w:rPr>
          <w:bCs/>
          <w:color w:val="auto"/>
          <w:sz w:val="32"/>
        </w:rPr>
        <w:t>Alegaciones formuladas al informe provisional</w:t>
      </w:r>
      <w:bookmarkEnd w:id="18"/>
      <w:bookmarkEnd w:id="19"/>
    </w:p>
    <w:p w14:paraId="3BF802EE" w14:textId="0DA4B629" w:rsidR="00C4752A" w:rsidRPr="00C4752A" w:rsidRDefault="00C4752A" w:rsidP="00C4752A">
      <w:pPr>
        <w:pStyle w:val="texto"/>
      </w:pPr>
      <w:r w:rsidRPr="00C4752A">
        <w:t xml:space="preserve">Doña Cristina Iribarren Gasca, Directora Gerente de Fundación Pública para la Provisión de Apoyos a Personas con Discapacidad, cargo para el que fue nombrada por Acuerdo de Patronato de fecha 5 de octubre de 2018, ante la Cámara </w:t>
      </w:r>
      <w:r>
        <w:t>d</w:t>
      </w:r>
      <w:r w:rsidRPr="00C4752A">
        <w:t xml:space="preserve">e Comptos acude y con el debido respeto dice: </w:t>
      </w:r>
    </w:p>
    <w:p w14:paraId="59A402C0" w14:textId="072D6AA8" w:rsidR="00C4752A" w:rsidRPr="00C4752A" w:rsidRDefault="00C4752A" w:rsidP="00C4752A">
      <w:pPr>
        <w:pStyle w:val="texto"/>
      </w:pPr>
      <w:r w:rsidRPr="00C4752A">
        <w:t>Que, dentro del plazo concedido por Resolución n</w:t>
      </w:r>
      <w:r>
        <w:t>º</w:t>
      </w:r>
      <w:r w:rsidRPr="00C4752A">
        <w:t xml:space="preserve"> 2023/41 del Presidente de la Cámara de Comptos, por medio del presente escrito formula alegaciones al informe provisional realizado por la Cámara en relación a Fundación. </w:t>
      </w:r>
    </w:p>
    <w:p w14:paraId="1EEA6733" w14:textId="0A8D54A7" w:rsidR="00C4752A" w:rsidRPr="00C4752A" w:rsidRDefault="00C4752A" w:rsidP="00C4752A">
      <w:pPr>
        <w:pStyle w:val="texto"/>
      </w:pPr>
      <w:r w:rsidRPr="00C4752A">
        <w:t xml:space="preserve">PRIMERA.- En primer lugar, y en relación </w:t>
      </w:r>
      <w:r>
        <w:t>con</w:t>
      </w:r>
      <w:r w:rsidRPr="00C4752A">
        <w:t xml:space="preserve"> las referencias a las auditorías de Fundación de los años a</w:t>
      </w:r>
      <w:r>
        <w:t>n</w:t>
      </w:r>
      <w:r w:rsidRPr="00C4752A">
        <w:t xml:space="preserve">alizados por el informe, si bien las mismas se basan en el resultado de dichas auditorías, considero necesario puntualizar algunas cuestiones:  </w:t>
      </w:r>
    </w:p>
    <w:p w14:paraId="2185C81A" w14:textId="476B6622" w:rsidR="00C4752A" w:rsidRPr="00C4752A" w:rsidRDefault="00C4752A" w:rsidP="00C4752A">
      <w:pPr>
        <w:pStyle w:val="texto"/>
      </w:pPr>
      <w:r w:rsidRPr="00C4752A">
        <w:t xml:space="preserve">.- Respecto a la publicación en el portal de contratación, se está realizando correctamente desde que se puso de manifiesto la excepción. </w:t>
      </w:r>
      <w:r>
        <w:t>Deseo i</w:t>
      </w:r>
      <w:r w:rsidRPr="00C4752A">
        <w:t xml:space="preserve">ndicar que en auditorías anteriores no se había referido esa excepción a pesar de que no se estaban realizando las publicaciones.  </w:t>
      </w:r>
    </w:p>
    <w:p w14:paraId="245A463E" w14:textId="77777777" w:rsidR="00C4752A" w:rsidRPr="00C4752A" w:rsidRDefault="00C4752A" w:rsidP="00C4752A">
      <w:pPr>
        <w:pStyle w:val="texto"/>
      </w:pPr>
      <w:r w:rsidRPr="00C4752A">
        <w:t xml:space="preserve">.- Respecto a la adjudicación de un contrato superior a los 15.000 euros, aclarar que dicho importe se superó por prórroga de un contrato de asistencia (asesoría laboral, fiscal y contable) con un coste anual de 4.000 euros aproximadamente y no por la adjudicación de un contrato de coste anual superior a 15.000 euros.  </w:t>
      </w:r>
    </w:p>
    <w:p w14:paraId="3645863A" w14:textId="799DFE61" w:rsidR="00C4752A" w:rsidRPr="00C4752A" w:rsidRDefault="00C4752A" w:rsidP="00C4752A">
      <w:pPr>
        <w:pStyle w:val="texto"/>
      </w:pPr>
      <w:r w:rsidRPr="00C4752A">
        <w:t xml:space="preserve">SEGUNDA.- En segundo lugar, en relación </w:t>
      </w:r>
      <w:r>
        <w:t>con</w:t>
      </w:r>
      <w:r w:rsidRPr="00C4752A">
        <w:t xml:space="preserve"> la necesidad de “consensuar y desarrollar procedimientos de intervención para el apoyo a las personas en el ejercicio de su capacidad jurídica con la participación de todas las áreas estableciendo la coordinación adecuada entre las mismas”, significar que en el convenio colectivo suscrito con fecha 31 de diciembre de 2022, se reguló la figura de coordinación de área (artículo 7.1.3), siendo precisamente esa función de coordinación con otras áreas uno de sus cometidos. </w:t>
      </w:r>
    </w:p>
    <w:p w14:paraId="243B2069" w14:textId="7F44C7D4" w:rsidR="00C4752A" w:rsidRPr="00C4752A" w:rsidRDefault="00C4752A" w:rsidP="00C4752A">
      <w:pPr>
        <w:pStyle w:val="texto"/>
      </w:pPr>
      <w:r w:rsidRPr="00C4752A">
        <w:t xml:space="preserve">Del mismo modo, y al margen del trabajo desarrollado con la ayuda de un técnico en procesos de ANEL relativo a procesos de ámbito económico y administrativo, se están definiendo procesos con intervención de todas las áreas, que se acompañan como adjuntos al presente escrito. </w:t>
      </w:r>
    </w:p>
    <w:p w14:paraId="0B571E9C" w14:textId="7698F808" w:rsidR="00C4752A" w:rsidRPr="00C4752A" w:rsidRDefault="00C4752A" w:rsidP="00C4752A">
      <w:pPr>
        <w:pStyle w:val="texto"/>
      </w:pPr>
      <w:r w:rsidRPr="00C4752A">
        <w:t xml:space="preserve">Por último, </w:t>
      </w:r>
      <w:r>
        <w:t xml:space="preserve">debo </w:t>
      </w:r>
      <w:r w:rsidRPr="00C4752A">
        <w:t xml:space="preserve">indicar que desde la ANADAP se está trabajando en la búsqueda de unas nuevas instalaciones para la Fundación. </w:t>
      </w:r>
    </w:p>
    <w:p w14:paraId="6D5BEDD8" w14:textId="108D2DFD" w:rsidR="00C4752A" w:rsidRPr="00C4752A" w:rsidRDefault="00C4752A" w:rsidP="00C4752A">
      <w:pPr>
        <w:pStyle w:val="texto"/>
      </w:pPr>
      <w:r w:rsidRPr="00C4752A">
        <w:t xml:space="preserve">En virtud de cuanto antecede, </w:t>
      </w:r>
      <w:r>
        <w:t>solicito que</w:t>
      </w:r>
      <w:r w:rsidRPr="00C4752A">
        <w:t xml:space="preserve"> se incluyan en el informe definitivo las consideraciones contenidas en el presente escrito. </w:t>
      </w:r>
    </w:p>
    <w:p w14:paraId="7DD8BD88" w14:textId="4EC65CEC" w:rsidR="00C4752A" w:rsidRPr="00C4752A" w:rsidRDefault="00C4752A" w:rsidP="00C4752A">
      <w:pPr>
        <w:pStyle w:val="texto"/>
      </w:pPr>
      <w:r>
        <w:t xml:space="preserve">La </w:t>
      </w:r>
      <w:r w:rsidRPr="00C4752A">
        <w:t>Directora Gerente FUNDAPA</w:t>
      </w:r>
      <w:r>
        <w:t xml:space="preserve">: </w:t>
      </w:r>
      <w:r w:rsidRPr="00C4752A">
        <w:t>Cristina Iribarren</w:t>
      </w:r>
    </w:p>
    <w:p w14:paraId="7BF142D5" w14:textId="77777777" w:rsidR="00371BAE" w:rsidRDefault="00371BAE" w:rsidP="00371BAE">
      <w:pPr>
        <w:pStyle w:val="atitulo1"/>
        <w:jc w:val="right"/>
        <w:rPr>
          <w:bCs/>
          <w:color w:val="auto"/>
          <w:sz w:val="32"/>
        </w:rPr>
        <w:sectPr w:rsidR="00371BAE" w:rsidSect="00371BAE">
          <w:footerReference w:type="default" r:id="rId18"/>
          <w:pgSz w:w="11907" w:h="16840" w:code="9"/>
          <w:pgMar w:top="2109" w:right="1701" w:bottom="1644" w:left="1559" w:header="369" w:footer="402" w:gutter="0"/>
          <w:cols w:space="720"/>
          <w:docGrid w:linePitch="360"/>
        </w:sectPr>
      </w:pPr>
    </w:p>
    <w:p w14:paraId="697069B2" w14:textId="0E44AEC4" w:rsidR="00371BAE" w:rsidRDefault="00371BAE" w:rsidP="00371BAE">
      <w:pPr>
        <w:pStyle w:val="atitulo1"/>
        <w:jc w:val="right"/>
        <w:rPr>
          <w:bCs/>
          <w:color w:val="auto"/>
          <w:sz w:val="32"/>
        </w:rPr>
      </w:pPr>
    </w:p>
    <w:p w14:paraId="7D610B2B" w14:textId="77777777" w:rsidR="00371BAE" w:rsidRPr="001966CB" w:rsidRDefault="00371BAE" w:rsidP="00371BAE">
      <w:pPr>
        <w:pStyle w:val="atitulo1"/>
        <w:rPr>
          <w:color w:val="auto"/>
        </w:rPr>
      </w:pPr>
      <w:bookmarkStart w:id="20" w:name="_Toc4671439"/>
      <w:bookmarkStart w:id="21" w:name="_Toc60127699"/>
      <w:bookmarkStart w:id="22" w:name="_Toc60127855"/>
      <w:bookmarkStart w:id="23" w:name="_Toc67302673"/>
      <w:bookmarkStart w:id="24" w:name="_Toc67986925"/>
      <w:bookmarkStart w:id="25" w:name="_Toc95376237"/>
      <w:bookmarkStart w:id="26" w:name="_Toc113352962"/>
      <w:bookmarkStart w:id="27" w:name="_Toc121475377"/>
      <w:bookmarkStart w:id="28" w:name="_Toc122079006"/>
      <w:bookmarkStart w:id="29" w:name="_Toc130899981"/>
      <w:r w:rsidRPr="00F555B0">
        <w:rPr>
          <w:color w:val="auto"/>
        </w:rPr>
        <w:t xml:space="preserve">Contestación de la Cámara de Comptos a las alegaciones presentadas al </w:t>
      </w:r>
      <w:r w:rsidRPr="001966CB">
        <w:rPr>
          <w:color w:val="auto"/>
        </w:rPr>
        <w:t>informe provisional</w:t>
      </w:r>
      <w:bookmarkEnd w:id="20"/>
      <w:bookmarkEnd w:id="21"/>
      <w:bookmarkEnd w:id="22"/>
      <w:bookmarkEnd w:id="23"/>
      <w:bookmarkEnd w:id="24"/>
      <w:bookmarkEnd w:id="25"/>
      <w:bookmarkEnd w:id="26"/>
      <w:bookmarkEnd w:id="27"/>
      <w:bookmarkEnd w:id="28"/>
      <w:bookmarkEnd w:id="29"/>
    </w:p>
    <w:p w14:paraId="0EF660F1" w14:textId="24466AA4" w:rsidR="00371BAE" w:rsidRPr="00773637" w:rsidRDefault="00371BAE" w:rsidP="00773637">
      <w:pPr>
        <w:pStyle w:val="texto"/>
        <w:rPr>
          <w:szCs w:val="26"/>
        </w:rPr>
      </w:pPr>
      <w:r w:rsidRPr="00773637">
        <w:rPr>
          <w:szCs w:val="26"/>
        </w:rPr>
        <w:t>Agradecemos a la directora gerente de la FUNDAPA las alegaciones presentadas. Estas alegac</w:t>
      </w:r>
      <w:r w:rsidR="001667F3" w:rsidRPr="00773637">
        <w:rPr>
          <w:szCs w:val="26"/>
        </w:rPr>
        <w:t>iones se incorporan al informe provisional y se eleva este a d</w:t>
      </w:r>
      <w:r w:rsidRPr="00773637">
        <w:rPr>
          <w:szCs w:val="26"/>
        </w:rPr>
        <w:t>efinitivo al considerar que constituyen una explicación de la fiscalización realizada y no alteran su contenido.</w:t>
      </w:r>
    </w:p>
    <w:p w14:paraId="1CF1BBD2" w14:textId="77777777" w:rsidR="00371BAE" w:rsidRDefault="00371BAE" w:rsidP="00371BAE">
      <w:pPr>
        <w:pStyle w:val="texto"/>
        <w:jc w:val="center"/>
        <w:rPr>
          <w:i/>
          <w:sz w:val="22"/>
          <w:szCs w:val="22"/>
        </w:rPr>
      </w:pPr>
    </w:p>
    <w:p w14:paraId="00BF1899" w14:textId="77777777" w:rsidR="00371BAE" w:rsidRPr="0058687D" w:rsidRDefault="00371BAE" w:rsidP="00371BAE">
      <w:pPr>
        <w:pStyle w:val="texto"/>
        <w:jc w:val="center"/>
        <w:rPr>
          <w:i/>
          <w:sz w:val="22"/>
          <w:szCs w:val="22"/>
        </w:rPr>
      </w:pPr>
      <w:r w:rsidRPr="0058687D">
        <w:rPr>
          <w:i/>
          <w:sz w:val="22"/>
          <w:szCs w:val="22"/>
        </w:rPr>
        <w:t>(Firmado digitalmente por Ignacio Cabeza del Salvador, presidente de la Cámara de Comptos de Navarra, en la fecha indicada al margen)</w:t>
      </w:r>
    </w:p>
    <w:p w14:paraId="6AE4CCC1" w14:textId="77777777" w:rsidR="00371BAE" w:rsidRDefault="00371BAE" w:rsidP="00851DBC">
      <w:pPr>
        <w:pStyle w:val="texto"/>
        <w:jc w:val="center"/>
      </w:pPr>
    </w:p>
    <w:sectPr w:rsidR="00371BAE" w:rsidSect="00371BAE">
      <w:footerReference w:type="default" r:id="rId19"/>
      <w:pgSz w:w="11907" w:h="16840" w:code="9"/>
      <w:pgMar w:top="2109" w:right="1701" w:bottom="1644" w:left="1559" w:header="369"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859" w14:textId="77777777" w:rsidR="00625454" w:rsidRDefault="00625454">
      <w:r>
        <w:separator/>
      </w:r>
    </w:p>
    <w:p w14:paraId="03D2D82D" w14:textId="77777777" w:rsidR="00625454" w:rsidRDefault="00625454"/>
    <w:p w14:paraId="4ABBE1A8" w14:textId="77777777" w:rsidR="00625454" w:rsidRDefault="00625454"/>
    <w:p w14:paraId="24CCC36C" w14:textId="77777777" w:rsidR="00625454" w:rsidRDefault="00625454"/>
  </w:endnote>
  <w:endnote w:type="continuationSeparator" w:id="0">
    <w:p w14:paraId="4FF07E9E" w14:textId="77777777" w:rsidR="00625454" w:rsidRDefault="00625454">
      <w:r>
        <w:continuationSeparator/>
      </w:r>
    </w:p>
    <w:p w14:paraId="583665BD" w14:textId="77777777" w:rsidR="00625454" w:rsidRDefault="00625454"/>
    <w:p w14:paraId="39E9E48B" w14:textId="77777777" w:rsidR="00625454" w:rsidRDefault="00625454"/>
    <w:p w14:paraId="5CF17D04" w14:textId="77777777" w:rsidR="00625454" w:rsidRDefault="0062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15C6" w14:textId="77777777" w:rsidR="00A94EA9" w:rsidRDefault="00A94EA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8F1769" w14:textId="77777777" w:rsidR="00A94EA9" w:rsidRDefault="00A94EA9"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A2F7" w14:textId="77777777" w:rsidR="00A94EA9" w:rsidRPr="00F03814" w:rsidRDefault="00A94EA9"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8F6FE47" wp14:editId="06859F12">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685ABE2" w14:textId="77777777" w:rsidR="00A94EA9" w:rsidRPr="00F74E38" w:rsidRDefault="00A94EA9" w:rsidP="00F03814">
    <w:pPr>
      <w:pStyle w:val="Piedepgina"/>
      <w:tabs>
        <w:tab w:val="clear" w:pos="4252"/>
        <w:tab w:val="clear" w:pos="8504"/>
        <w:tab w:val="center" w:pos="4560"/>
      </w:tabs>
      <w:ind w:right="360"/>
      <w:jc w:val="left"/>
      <w:rPr>
        <w:rStyle w:val="Nmerodepgina"/>
      </w:rPr>
    </w:pPr>
  </w:p>
  <w:p w14:paraId="511FC1E3" w14:textId="77777777" w:rsidR="00A94EA9" w:rsidRPr="00C13453" w:rsidRDefault="00A94EA9"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59C3" w14:textId="77777777" w:rsidR="00A94EA9" w:rsidRDefault="00A94EA9"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EEC3" w14:textId="77777777" w:rsidR="00A94EA9" w:rsidRPr="00F03814" w:rsidRDefault="00A94EA9" w:rsidP="00277F50">
    <w:pPr>
      <w:pStyle w:val="Piedepgina"/>
      <w:tabs>
        <w:tab w:val="clear" w:pos="4252"/>
        <w:tab w:val="clear" w:pos="8504"/>
        <w:tab w:val="right" w:pos="8760"/>
      </w:tabs>
      <w:spacing w:after="0"/>
      <w:ind w:right="360"/>
      <w:jc w:val="left"/>
      <w:rPr>
        <w:rFonts w:ascii="Trajan" w:hAnsi="Trajan"/>
        <w:sz w:val="24"/>
        <w:szCs w:val="24"/>
      </w:rPr>
    </w:pPr>
    <w:r>
      <w:rPr>
        <w:rFonts w:ascii="GillSans" w:hAnsi="GillSans"/>
      </w:rPr>
      <w:tab/>
    </w:r>
  </w:p>
  <w:p w14:paraId="3A749AF6" w14:textId="77777777" w:rsidR="00A94EA9" w:rsidRDefault="00A94EA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8119" w14:textId="320498C0" w:rsidR="00A94EA9" w:rsidRPr="00F03814" w:rsidRDefault="00A94EA9" w:rsidP="00286CD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7669538" wp14:editId="15776FF8">
          <wp:extent cx="21310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A70D7">
      <w:rPr>
        <w:rStyle w:val="Nmerodepgina"/>
        <w:noProof/>
        <w:szCs w:val="24"/>
      </w:rPr>
      <w:t>18</w:t>
    </w:r>
    <w:r w:rsidRPr="001D4F09">
      <w:rPr>
        <w:rStyle w:val="Nmerodepgina"/>
        <w:szCs w:val="24"/>
      </w:rPr>
      <w:fldChar w:fldCharType="end"/>
    </w:r>
    <w:r w:rsidRPr="001D4F09">
      <w:rPr>
        <w:rStyle w:val="Nmerodepgina"/>
        <w:szCs w:val="24"/>
      </w:rPr>
      <w:t xml:space="preserve"> -</w:t>
    </w:r>
  </w:p>
  <w:p w14:paraId="2CBCA183" w14:textId="77777777" w:rsidR="00F63C1D" w:rsidRDefault="00F63C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2D7" w14:textId="5D600B00" w:rsidR="004B0097" w:rsidRPr="00F03814" w:rsidRDefault="004B0097" w:rsidP="00286CD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0AFCA30" wp14:editId="42EC4424">
          <wp:extent cx="213100"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678FBF6E" w14:textId="77777777" w:rsidR="004B0097" w:rsidRDefault="004B009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DFBD" w14:textId="5F27237B" w:rsidR="00371BAE" w:rsidRPr="00F03814" w:rsidRDefault="00371BAE" w:rsidP="00286CD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18DF1F4" wp14:editId="5D87E665">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6B5B1DAA" w14:textId="77777777" w:rsidR="00371BAE" w:rsidRDefault="00371B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F7CB" w14:textId="77777777" w:rsidR="00625454" w:rsidRDefault="00625454" w:rsidP="0055448D">
      <w:pPr>
        <w:ind w:firstLine="0"/>
      </w:pPr>
      <w:r>
        <w:separator/>
      </w:r>
    </w:p>
  </w:footnote>
  <w:footnote w:type="continuationSeparator" w:id="0">
    <w:p w14:paraId="4E991D8D" w14:textId="77777777" w:rsidR="00625454" w:rsidRDefault="00625454">
      <w:r>
        <w:continuationSeparator/>
      </w:r>
    </w:p>
    <w:p w14:paraId="630F7E4A" w14:textId="77777777" w:rsidR="00625454" w:rsidRDefault="00625454"/>
    <w:p w14:paraId="646CD571" w14:textId="77777777" w:rsidR="00625454" w:rsidRDefault="00625454"/>
    <w:p w14:paraId="3E4533DB" w14:textId="77777777" w:rsidR="00625454" w:rsidRDefault="00625454"/>
  </w:footnote>
  <w:footnote w:id="1">
    <w:p w14:paraId="369EF559" w14:textId="42024A51" w:rsidR="00A94EA9" w:rsidRDefault="00A94EA9" w:rsidP="00BB1B6F">
      <w:pPr>
        <w:pStyle w:val="Textonotapie"/>
        <w:ind w:firstLine="0"/>
      </w:pPr>
      <w:r>
        <w:rPr>
          <w:rStyle w:val="Refdenotaalpie"/>
        </w:rPr>
        <w:footnoteRef/>
      </w:r>
      <w:r>
        <w:t xml:space="preserve"> Es l</w:t>
      </w:r>
      <w:r w:rsidRPr="00DA617D">
        <w:t>a principal medida de apoyo de origen judicial para las personas con discapacidad. Con ella se pretende prestar apoyo en el ejercicio de la capacidad jurídica, en la línea de excluir en lo posible las actuaciones de naturaleza representativa, y solo en los casos en los que sea preciso, y solo de manera excepcional, podrán atribuirse al curador funciones representativas.</w:t>
      </w:r>
    </w:p>
  </w:footnote>
  <w:footnote w:id="2">
    <w:p w14:paraId="0C3A35A9" w14:textId="6964C07A" w:rsidR="00A94EA9" w:rsidRDefault="00A94EA9" w:rsidP="00BC2620">
      <w:pPr>
        <w:pStyle w:val="Textonotapie"/>
        <w:ind w:firstLine="0"/>
      </w:pPr>
      <w:r>
        <w:rPr>
          <w:rStyle w:val="Refdenotaalpie"/>
        </w:rPr>
        <w:footnoteRef/>
      </w:r>
      <w:r>
        <w:t xml:space="preserve"> Las cuentas anuales de 2022 no están elaboradas ni auditadas a la fecha de redacción de este informe. </w:t>
      </w:r>
    </w:p>
  </w:footnote>
  <w:footnote w:id="3">
    <w:p w14:paraId="6A76483C" w14:textId="6D173B4C" w:rsidR="00A94EA9" w:rsidRDefault="00A94EA9" w:rsidP="00BB1B6F">
      <w:pPr>
        <w:pStyle w:val="Textonotapie"/>
        <w:ind w:firstLine="0"/>
      </w:pPr>
      <w:r>
        <w:rPr>
          <w:rStyle w:val="Refdenotaalpie"/>
        </w:rPr>
        <w:footnoteRef/>
      </w:r>
      <w:r>
        <w:t xml:space="preserve"> El patronato está presidido por la Directora Gerente de la Agencia Navarra para la Autonomía de las Personas, siete vocales (procedentes de la Gerencia de Salud Mental, Gerencia de Justicia, Gerencia de Atención Primaria, Observatorio de la Realidad Social de Planificación y Evaluación de Políticas Sociales, Secretaría General Técnica del Departamento de Derechos Sociales, Sector de Personas Mayores y Sector de Discapacidad) y una secretaria con voz pero sin voto puesto ocupado por la Directora Gerente de FUNDAPA. </w:t>
      </w:r>
    </w:p>
  </w:footnote>
  <w:footnote w:id="4">
    <w:p w14:paraId="20318B5E" w14:textId="72788FD9" w:rsidR="00A94EA9" w:rsidRPr="00D6634A" w:rsidRDefault="00A94EA9" w:rsidP="00D6634A">
      <w:pPr>
        <w:pStyle w:val="Textonotapie"/>
        <w:spacing w:after="0"/>
        <w:ind w:firstLine="0"/>
        <w:rPr>
          <w:rStyle w:val="Refdenotaalpie"/>
          <w:sz w:val="18"/>
          <w:szCs w:val="18"/>
        </w:rPr>
      </w:pPr>
      <w:r w:rsidRPr="00D6634A">
        <w:rPr>
          <w:rStyle w:val="Refdenotaalpie"/>
          <w:sz w:val="18"/>
          <w:szCs w:val="18"/>
        </w:rPr>
        <w:footnoteRef/>
      </w:r>
      <w:r w:rsidRPr="00D6634A">
        <w:rPr>
          <w:rStyle w:val="Refdenotaalpie"/>
          <w:sz w:val="18"/>
          <w:szCs w:val="18"/>
        </w:rPr>
        <w:t xml:space="preserve"> </w:t>
      </w:r>
      <w:r w:rsidRPr="00D6634A">
        <w:rPr>
          <w:lang w:eastAsia="es-ES"/>
        </w:rPr>
        <w:t>Son las establecidas voluntariamente por la persona con discapacidad, en las que designa quién debe prestarle apoyo y con qué alcance, que podrá ir acompañada de las salvaguardas necesarias para garantizar el respeto a la voluntad, deseos y preferencias de su persona.</w:t>
      </w:r>
    </w:p>
  </w:footnote>
  <w:footnote w:id="5">
    <w:p w14:paraId="7D399902" w14:textId="0F1877A7" w:rsidR="00A94EA9" w:rsidRPr="00D6634A" w:rsidRDefault="00A94EA9" w:rsidP="00891152">
      <w:pPr>
        <w:pStyle w:val="Textonotapie"/>
        <w:spacing w:after="0"/>
        <w:ind w:firstLine="0"/>
        <w:rPr>
          <w:sz w:val="18"/>
          <w:szCs w:val="18"/>
        </w:rPr>
      </w:pPr>
      <w:r w:rsidRPr="00D6634A">
        <w:rPr>
          <w:rStyle w:val="Refdenotaalpie"/>
          <w:sz w:val="18"/>
          <w:szCs w:val="18"/>
        </w:rPr>
        <w:footnoteRef/>
      </w:r>
      <w:r w:rsidRPr="00D6634A">
        <w:rPr>
          <w:rStyle w:val="Refdenotaalpie"/>
          <w:sz w:val="18"/>
          <w:szCs w:val="18"/>
        </w:rPr>
        <w:t xml:space="preserve"> </w:t>
      </w:r>
      <w:r>
        <w:rPr>
          <w:sz w:val="18"/>
          <w:szCs w:val="18"/>
        </w:rPr>
        <w:t xml:space="preserve">Esta figura informal </w:t>
      </w:r>
      <w:r w:rsidRPr="00D6634A">
        <w:rPr>
          <w:sz w:val="18"/>
          <w:szCs w:val="18"/>
          <w:lang w:eastAsia="es-ES"/>
        </w:rPr>
        <w:t>reconoce incluso excepcionalmente carácter representativo a quien viniera ejerciendo adecuadamente la guarda de hecho de una persona con discapacidad.</w:t>
      </w:r>
    </w:p>
  </w:footnote>
  <w:footnote w:id="6">
    <w:p w14:paraId="25AFCAA1" w14:textId="727B18D8" w:rsidR="00A94EA9" w:rsidRPr="00D6634A" w:rsidRDefault="00A94EA9" w:rsidP="00891152">
      <w:pPr>
        <w:pStyle w:val="Textonotapie"/>
        <w:spacing w:after="0"/>
        <w:ind w:firstLine="0"/>
        <w:rPr>
          <w:sz w:val="18"/>
          <w:szCs w:val="18"/>
        </w:rPr>
      </w:pPr>
      <w:r w:rsidRPr="00D6634A">
        <w:rPr>
          <w:rStyle w:val="Refdenotaalpie"/>
          <w:sz w:val="18"/>
          <w:szCs w:val="18"/>
        </w:rPr>
        <w:footnoteRef/>
      </w:r>
      <w:r w:rsidRPr="00D6634A">
        <w:rPr>
          <w:sz w:val="18"/>
          <w:szCs w:val="18"/>
        </w:rPr>
        <w:t xml:space="preserve"> E</w:t>
      </w:r>
      <w:r w:rsidRPr="00D6634A">
        <w:rPr>
          <w:sz w:val="18"/>
          <w:szCs w:val="18"/>
          <w:lang w:eastAsia="es-ES"/>
        </w:rPr>
        <w:t>xcepcionalmente se establecerá una curatela de representación total (asimilable a la anterior tutela).</w:t>
      </w:r>
    </w:p>
  </w:footnote>
  <w:footnote w:id="7">
    <w:p w14:paraId="6C573CA6" w14:textId="5FDA20AB" w:rsidR="00A94EA9" w:rsidRDefault="00A94EA9" w:rsidP="007468A1">
      <w:pPr>
        <w:pStyle w:val="Textonotapie"/>
        <w:ind w:firstLine="0"/>
        <w:rPr>
          <w:lang w:eastAsia="es-ES"/>
        </w:rPr>
      </w:pPr>
      <w:r>
        <w:rPr>
          <w:rStyle w:val="Refdenotaalpie"/>
        </w:rPr>
        <w:footnoteRef/>
      </w:r>
      <w:r>
        <w:t xml:space="preserve"> </w:t>
      </w:r>
      <w:r>
        <w:rPr>
          <w:lang w:eastAsia="es-ES"/>
        </w:rPr>
        <w:t xml:space="preserve">El tutor podrá excusarse de ejercer o continuar ejerciendo sus funciones, siempre que hubiera persona de parecidas condiciones para sustituirle, cuando durante el desempeño de dichas funciones por razones de edad, enfermedad, ocupaciones personales o profesionales, o falta de vínculos o por cualquier otra causa, le resulte excesivamente gravoso el ejercicio del cargo. </w:t>
      </w:r>
    </w:p>
    <w:p w14:paraId="5D561010" w14:textId="5D03FB7E" w:rsidR="00A94EA9" w:rsidRDefault="00A94EA9" w:rsidP="007468A1">
      <w:pPr>
        <w:pStyle w:val="Textonotapie"/>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3633" w14:textId="77777777" w:rsidR="00A94EA9" w:rsidRDefault="00A94EA9"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F65FD6C" wp14:editId="76B7EC73">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6A251B9D" w14:textId="77777777" w:rsidR="00A94EA9" w:rsidRPr="0059650E" w:rsidRDefault="00A94EA9" w:rsidP="00891D73">
    <w:pPr>
      <w:pStyle w:val="Encabezado"/>
      <w:pBdr>
        <w:bottom w:val="single" w:sz="4" w:space="1" w:color="auto"/>
      </w:pBdr>
      <w:ind w:firstLine="0"/>
      <w:rPr>
        <w:lang w:val="es-ES"/>
      </w:rPr>
    </w:pPr>
    <w:r>
      <w:rPr>
        <w:lang w:val="es-ES"/>
      </w:rPr>
      <w:t>BORRADOR INICIAL DEL informe de fiscalización SOBRE el defensor del pueblo de navarra, ejercicio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01D3" w14:textId="77777777" w:rsidR="00A94EA9" w:rsidRDefault="00A94EA9" w:rsidP="006A2D41">
    <w:pPr>
      <w:pStyle w:val="Encabezado"/>
      <w:ind w:firstLine="0"/>
      <w:jc w:val="left"/>
    </w:pPr>
    <w:r>
      <w:rPr>
        <w:noProof/>
        <w:lang w:val="es-ES" w:eastAsia="es-ES"/>
      </w:rPr>
      <w:drawing>
        <wp:inline distT="0" distB="0" distL="0" distR="0" wp14:anchorId="4F342EA2" wp14:editId="1FEDE66E">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A2EF" w14:textId="17A247FB" w:rsidR="00A94EA9" w:rsidRPr="0059650E" w:rsidRDefault="00A94EA9" w:rsidP="00A94EA9">
    <w:pPr>
      <w:pStyle w:val="Encabezado"/>
      <w:pBdr>
        <w:bottom w:val="single" w:sz="4" w:space="1" w:color="auto"/>
      </w:pBdr>
      <w:spacing w:after="40"/>
      <w:ind w:firstLine="0"/>
      <w:rPr>
        <w:lang w:val="es-ES"/>
      </w:rPr>
    </w:pPr>
    <w:r>
      <w:rPr>
        <w:b/>
        <w:noProof/>
        <w:lang w:val="es-ES" w:eastAsia="es-ES"/>
      </w:rPr>
      <w:drawing>
        <wp:inline distT="0" distB="0" distL="0" distR="0" wp14:anchorId="58A946E6" wp14:editId="7111C78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informe de fiscalización SOBRE LA FUNDACIÓN PÚBLICA NAVARRA PARA LA PROVISIÓN DE APOYOS A PERSONAS CON DISCAPACIDAD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20AF" w14:textId="77777777" w:rsidR="00A94EA9" w:rsidRDefault="00A94EA9">
    <w:pPr>
      <w:pStyle w:val="Encabezado"/>
    </w:pPr>
  </w:p>
  <w:p w14:paraId="7C356FFF" w14:textId="08CCDCBC" w:rsidR="00A94EA9" w:rsidRDefault="00A94EA9" w:rsidP="005C5FBF">
    <w:pPr>
      <w:pStyle w:val="Encabezado"/>
      <w:pBdr>
        <w:bottom w:val="single" w:sz="4" w:space="1" w:color="auto"/>
      </w:pBdr>
      <w:spacing w:after="40"/>
      <w:ind w:firstLine="0"/>
      <w:jc w:val="left"/>
      <w:rPr>
        <w:lang w:val="es-ES"/>
      </w:rPr>
    </w:pPr>
    <w:r>
      <w:rPr>
        <w:b/>
        <w:noProof/>
        <w:lang w:val="es-ES" w:eastAsia="es-ES"/>
      </w:rPr>
      <w:drawing>
        <wp:inline distT="0" distB="0" distL="0" distR="0" wp14:anchorId="5221A944" wp14:editId="70677A54">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informe de fiscalizaxión SOBRE LA FUNDACIÓN PÚBLICA NAVARRA PARA LA PROVISIÓN DE </w:t>
    </w:r>
    <w:r w:rsidR="00720021">
      <w:rPr>
        <w:lang w:val="es-ES"/>
      </w:rPr>
      <w:t xml:space="preserve"> </w:t>
    </w:r>
  </w:p>
  <w:p w14:paraId="4DCF7CFD" w14:textId="5C204576" w:rsidR="00A94EA9" w:rsidRPr="0059650E" w:rsidRDefault="00A94EA9" w:rsidP="00A95A60">
    <w:pPr>
      <w:pStyle w:val="Encabezado"/>
      <w:pBdr>
        <w:bottom w:val="single" w:sz="4" w:space="1" w:color="auto"/>
      </w:pBdr>
      <w:ind w:firstLine="0"/>
      <w:rPr>
        <w:lang w:val="es-ES"/>
      </w:rPr>
    </w:pPr>
    <w:r>
      <w:rPr>
        <w:lang w:val="es-ES"/>
      </w:rPr>
      <w:t>APOYOS A PERSONAS CON DISCAPACIDAD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29D5" w14:textId="77777777" w:rsidR="00A94EA9" w:rsidRDefault="00A94EA9"/>
  <w:p w14:paraId="56B2A712" w14:textId="77777777" w:rsidR="00A94EA9" w:rsidRDefault="00A94EA9"/>
  <w:p w14:paraId="1EC03D73" w14:textId="77777777" w:rsidR="00A94EA9" w:rsidRDefault="00A94EA9"/>
  <w:p w14:paraId="08439841" w14:textId="77777777" w:rsidR="00F63C1D" w:rsidRDefault="00F63C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2"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15:restartNumberingAfterBreak="0">
    <w:nsid w:val="048F17DF"/>
    <w:multiLevelType w:val="hybridMultilevel"/>
    <w:tmpl w:val="1A045420"/>
    <w:lvl w:ilvl="0" w:tplc="D64256B8">
      <w:start w:val="1"/>
      <w:numFmt w:val="bullet"/>
      <w:lvlText w:val=""/>
      <w:lvlJc w:val="left"/>
      <w:pPr>
        <w:ind w:left="1004" w:hanging="360"/>
      </w:pPr>
      <w:rPr>
        <w:rFonts w:ascii="Symbol" w:hAnsi="Symbol" w:hint="default"/>
        <w:color w:val="auto"/>
      </w:rPr>
    </w:lvl>
    <w:lvl w:ilvl="1" w:tplc="717ADA1E">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37E03FC"/>
    <w:multiLevelType w:val="multilevel"/>
    <w:tmpl w:val="36829F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036FC"/>
    <w:multiLevelType w:val="hybridMultilevel"/>
    <w:tmpl w:val="49A819D2"/>
    <w:lvl w:ilvl="0" w:tplc="0C0A0019">
      <w:start w:val="1"/>
      <w:numFmt w:val="lowerLetter"/>
      <w:lvlText w:val="%1."/>
      <w:lvlJc w:val="left"/>
      <w:pPr>
        <w:ind w:left="1010" w:hanging="360"/>
      </w:pPr>
    </w:lvl>
    <w:lvl w:ilvl="1" w:tplc="0C0A0019" w:tentative="1">
      <w:start w:val="1"/>
      <w:numFmt w:val="lowerLetter"/>
      <w:lvlText w:val="%2."/>
      <w:lvlJc w:val="left"/>
      <w:pPr>
        <w:ind w:left="1730" w:hanging="360"/>
      </w:pPr>
    </w:lvl>
    <w:lvl w:ilvl="2" w:tplc="0C0A001B" w:tentative="1">
      <w:start w:val="1"/>
      <w:numFmt w:val="lowerRoman"/>
      <w:lvlText w:val="%3."/>
      <w:lvlJc w:val="right"/>
      <w:pPr>
        <w:ind w:left="2450" w:hanging="180"/>
      </w:pPr>
    </w:lvl>
    <w:lvl w:ilvl="3" w:tplc="0C0A000F" w:tentative="1">
      <w:start w:val="1"/>
      <w:numFmt w:val="decimal"/>
      <w:lvlText w:val="%4."/>
      <w:lvlJc w:val="left"/>
      <w:pPr>
        <w:ind w:left="3170" w:hanging="360"/>
      </w:pPr>
    </w:lvl>
    <w:lvl w:ilvl="4" w:tplc="0C0A0019" w:tentative="1">
      <w:start w:val="1"/>
      <w:numFmt w:val="lowerLetter"/>
      <w:lvlText w:val="%5."/>
      <w:lvlJc w:val="left"/>
      <w:pPr>
        <w:ind w:left="3890" w:hanging="360"/>
      </w:pPr>
    </w:lvl>
    <w:lvl w:ilvl="5" w:tplc="0C0A001B" w:tentative="1">
      <w:start w:val="1"/>
      <w:numFmt w:val="lowerRoman"/>
      <w:lvlText w:val="%6."/>
      <w:lvlJc w:val="right"/>
      <w:pPr>
        <w:ind w:left="4610" w:hanging="180"/>
      </w:pPr>
    </w:lvl>
    <w:lvl w:ilvl="6" w:tplc="0C0A000F" w:tentative="1">
      <w:start w:val="1"/>
      <w:numFmt w:val="decimal"/>
      <w:lvlText w:val="%7."/>
      <w:lvlJc w:val="left"/>
      <w:pPr>
        <w:ind w:left="5330" w:hanging="360"/>
      </w:pPr>
    </w:lvl>
    <w:lvl w:ilvl="7" w:tplc="0C0A0019" w:tentative="1">
      <w:start w:val="1"/>
      <w:numFmt w:val="lowerLetter"/>
      <w:lvlText w:val="%8."/>
      <w:lvlJc w:val="left"/>
      <w:pPr>
        <w:ind w:left="6050" w:hanging="360"/>
      </w:pPr>
    </w:lvl>
    <w:lvl w:ilvl="8" w:tplc="0C0A001B" w:tentative="1">
      <w:start w:val="1"/>
      <w:numFmt w:val="lowerRoman"/>
      <w:lvlText w:val="%9."/>
      <w:lvlJc w:val="right"/>
      <w:pPr>
        <w:ind w:left="6770" w:hanging="180"/>
      </w:pPr>
    </w:lvl>
  </w:abstractNum>
  <w:abstractNum w:abstractNumId="7" w15:restartNumberingAfterBreak="0">
    <w:nsid w:val="1E9C758D"/>
    <w:multiLevelType w:val="hybridMultilevel"/>
    <w:tmpl w:val="F500A6CA"/>
    <w:lvl w:ilvl="0" w:tplc="0C0A000F">
      <w:start w:val="1"/>
      <w:numFmt w:val="decimal"/>
      <w:lvlText w:val="%1."/>
      <w:lvlJc w:val="left"/>
      <w:pPr>
        <w:ind w:left="769" w:hanging="360"/>
      </w:pPr>
    </w:lvl>
    <w:lvl w:ilvl="1" w:tplc="0C0A0019">
      <w:start w:val="1"/>
      <w:numFmt w:val="lowerLetter"/>
      <w:lvlText w:val="%2."/>
      <w:lvlJc w:val="left"/>
      <w:pPr>
        <w:ind w:left="1489" w:hanging="360"/>
      </w:pPr>
    </w:lvl>
    <w:lvl w:ilvl="2" w:tplc="0C0A001B" w:tentative="1">
      <w:start w:val="1"/>
      <w:numFmt w:val="lowerRoman"/>
      <w:lvlText w:val="%3."/>
      <w:lvlJc w:val="right"/>
      <w:pPr>
        <w:ind w:left="2209" w:hanging="180"/>
      </w:pPr>
    </w:lvl>
    <w:lvl w:ilvl="3" w:tplc="0C0A000F" w:tentative="1">
      <w:start w:val="1"/>
      <w:numFmt w:val="decimal"/>
      <w:lvlText w:val="%4."/>
      <w:lvlJc w:val="left"/>
      <w:pPr>
        <w:ind w:left="2929" w:hanging="360"/>
      </w:pPr>
    </w:lvl>
    <w:lvl w:ilvl="4" w:tplc="0C0A0019" w:tentative="1">
      <w:start w:val="1"/>
      <w:numFmt w:val="lowerLetter"/>
      <w:lvlText w:val="%5."/>
      <w:lvlJc w:val="left"/>
      <w:pPr>
        <w:ind w:left="3649" w:hanging="360"/>
      </w:pPr>
    </w:lvl>
    <w:lvl w:ilvl="5" w:tplc="0C0A001B" w:tentative="1">
      <w:start w:val="1"/>
      <w:numFmt w:val="lowerRoman"/>
      <w:lvlText w:val="%6."/>
      <w:lvlJc w:val="right"/>
      <w:pPr>
        <w:ind w:left="4369" w:hanging="180"/>
      </w:pPr>
    </w:lvl>
    <w:lvl w:ilvl="6" w:tplc="0C0A000F" w:tentative="1">
      <w:start w:val="1"/>
      <w:numFmt w:val="decimal"/>
      <w:lvlText w:val="%7."/>
      <w:lvlJc w:val="left"/>
      <w:pPr>
        <w:ind w:left="5089" w:hanging="360"/>
      </w:pPr>
    </w:lvl>
    <w:lvl w:ilvl="7" w:tplc="0C0A0019" w:tentative="1">
      <w:start w:val="1"/>
      <w:numFmt w:val="lowerLetter"/>
      <w:lvlText w:val="%8."/>
      <w:lvlJc w:val="left"/>
      <w:pPr>
        <w:ind w:left="5809" w:hanging="360"/>
      </w:pPr>
    </w:lvl>
    <w:lvl w:ilvl="8" w:tplc="0C0A001B" w:tentative="1">
      <w:start w:val="1"/>
      <w:numFmt w:val="lowerRoman"/>
      <w:lvlText w:val="%9."/>
      <w:lvlJc w:val="right"/>
      <w:pPr>
        <w:ind w:left="6529" w:hanging="180"/>
      </w:pPr>
    </w:lvl>
  </w:abstractNum>
  <w:abstractNum w:abstractNumId="8" w15:restartNumberingAfterBreak="0">
    <w:nsid w:val="26467F58"/>
    <w:multiLevelType w:val="multilevel"/>
    <w:tmpl w:val="36829F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CF7CC9"/>
    <w:multiLevelType w:val="hybridMultilevel"/>
    <w:tmpl w:val="E02238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D5798D"/>
    <w:multiLevelType w:val="hybridMultilevel"/>
    <w:tmpl w:val="BDB435E4"/>
    <w:lvl w:ilvl="0" w:tplc="44F256A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357516C"/>
    <w:multiLevelType w:val="hybridMultilevel"/>
    <w:tmpl w:val="31B2C326"/>
    <w:lvl w:ilvl="0" w:tplc="3894E6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4613173D"/>
    <w:multiLevelType w:val="hybridMultilevel"/>
    <w:tmpl w:val="45842FC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9730AD5"/>
    <w:multiLevelType w:val="multilevel"/>
    <w:tmpl w:val="36829F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30DEB"/>
    <w:multiLevelType w:val="multilevel"/>
    <w:tmpl w:val="36829F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A732D"/>
    <w:multiLevelType w:val="hybridMultilevel"/>
    <w:tmpl w:val="257EAFE8"/>
    <w:lvl w:ilvl="0" w:tplc="EAD231E8">
      <w:start w:val="1"/>
      <w:numFmt w:val="bullet"/>
      <w:lvlText w:val=""/>
      <w:lvlJc w:val="left"/>
      <w:pPr>
        <w:ind w:left="2140" w:hanging="360"/>
      </w:pPr>
      <w:rPr>
        <w:rFonts w:ascii="Symbol" w:hAnsi="Symbol" w:hint="default"/>
        <w:color w:val="auto"/>
      </w:rPr>
    </w:lvl>
    <w:lvl w:ilvl="1" w:tplc="0C0A0019">
      <w:start w:val="1"/>
      <w:numFmt w:val="lowerLetter"/>
      <w:lvlText w:val="%2."/>
      <w:lvlJc w:val="left"/>
      <w:pPr>
        <w:ind w:left="2860" w:hanging="360"/>
      </w:pPr>
      <w:rPr>
        <w:rFonts w:hint="default"/>
      </w:rPr>
    </w:lvl>
    <w:lvl w:ilvl="2" w:tplc="0C0A0005" w:tentative="1">
      <w:start w:val="1"/>
      <w:numFmt w:val="bullet"/>
      <w:lvlText w:val=""/>
      <w:lvlJc w:val="left"/>
      <w:pPr>
        <w:ind w:left="3580" w:hanging="360"/>
      </w:pPr>
      <w:rPr>
        <w:rFonts w:ascii="Wingdings" w:hAnsi="Wingdings" w:hint="default"/>
      </w:rPr>
    </w:lvl>
    <w:lvl w:ilvl="3" w:tplc="0C0A0001" w:tentative="1">
      <w:start w:val="1"/>
      <w:numFmt w:val="bullet"/>
      <w:lvlText w:val=""/>
      <w:lvlJc w:val="left"/>
      <w:pPr>
        <w:ind w:left="4300" w:hanging="360"/>
      </w:pPr>
      <w:rPr>
        <w:rFonts w:ascii="Symbol" w:hAnsi="Symbol" w:hint="default"/>
      </w:rPr>
    </w:lvl>
    <w:lvl w:ilvl="4" w:tplc="0C0A0003" w:tentative="1">
      <w:start w:val="1"/>
      <w:numFmt w:val="bullet"/>
      <w:lvlText w:val="o"/>
      <w:lvlJc w:val="left"/>
      <w:pPr>
        <w:ind w:left="5020" w:hanging="360"/>
      </w:pPr>
      <w:rPr>
        <w:rFonts w:ascii="Courier New" w:hAnsi="Courier New" w:cs="Courier New" w:hint="default"/>
      </w:rPr>
    </w:lvl>
    <w:lvl w:ilvl="5" w:tplc="0C0A0005" w:tentative="1">
      <w:start w:val="1"/>
      <w:numFmt w:val="bullet"/>
      <w:lvlText w:val=""/>
      <w:lvlJc w:val="left"/>
      <w:pPr>
        <w:ind w:left="5740" w:hanging="360"/>
      </w:pPr>
      <w:rPr>
        <w:rFonts w:ascii="Wingdings" w:hAnsi="Wingdings" w:hint="default"/>
      </w:rPr>
    </w:lvl>
    <w:lvl w:ilvl="6" w:tplc="0C0A0001" w:tentative="1">
      <w:start w:val="1"/>
      <w:numFmt w:val="bullet"/>
      <w:lvlText w:val=""/>
      <w:lvlJc w:val="left"/>
      <w:pPr>
        <w:ind w:left="6460" w:hanging="360"/>
      </w:pPr>
      <w:rPr>
        <w:rFonts w:ascii="Symbol" w:hAnsi="Symbol" w:hint="default"/>
      </w:rPr>
    </w:lvl>
    <w:lvl w:ilvl="7" w:tplc="0C0A0003" w:tentative="1">
      <w:start w:val="1"/>
      <w:numFmt w:val="bullet"/>
      <w:lvlText w:val="o"/>
      <w:lvlJc w:val="left"/>
      <w:pPr>
        <w:ind w:left="7180" w:hanging="360"/>
      </w:pPr>
      <w:rPr>
        <w:rFonts w:ascii="Courier New" w:hAnsi="Courier New" w:cs="Courier New" w:hint="default"/>
      </w:rPr>
    </w:lvl>
    <w:lvl w:ilvl="8" w:tplc="0C0A0005" w:tentative="1">
      <w:start w:val="1"/>
      <w:numFmt w:val="bullet"/>
      <w:lvlText w:val=""/>
      <w:lvlJc w:val="left"/>
      <w:pPr>
        <w:ind w:left="7900" w:hanging="360"/>
      </w:pPr>
      <w:rPr>
        <w:rFonts w:ascii="Wingdings" w:hAnsi="Wingdings" w:hint="default"/>
      </w:rPr>
    </w:lvl>
  </w:abstractNum>
  <w:abstractNum w:abstractNumId="17" w15:restartNumberingAfterBreak="0">
    <w:nsid w:val="535116F2"/>
    <w:multiLevelType w:val="hybridMultilevel"/>
    <w:tmpl w:val="4664D49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4686806"/>
    <w:multiLevelType w:val="hybridMultilevel"/>
    <w:tmpl w:val="19A08A8C"/>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19" w15:restartNumberingAfterBreak="0">
    <w:nsid w:val="567E6E74"/>
    <w:multiLevelType w:val="hybridMultilevel"/>
    <w:tmpl w:val="DB1A0B98"/>
    <w:lvl w:ilvl="0" w:tplc="F4D068D2">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437B22"/>
    <w:multiLevelType w:val="hybridMultilevel"/>
    <w:tmpl w:val="4664D49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7D70FC6"/>
    <w:multiLevelType w:val="hybridMultilevel"/>
    <w:tmpl w:val="AC5E0F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0400D4"/>
    <w:multiLevelType w:val="hybridMultilevel"/>
    <w:tmpl w:val="6FF6C9EA"/>
    <w:lvl w:ilvl="0" w:tplc="3A78751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5F4775EC"/>
    <w:multiLevelType w:val="hybridMultilevel"/>
    <w:tmpl w:val="6994BCC4"/>
    <w:lvl w:ilvl="0" w:tplc="717ADA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2F80B8A"/>
    <w:multiLevelType w:val="multilevel"/>
    <w:tmpl w:val="D19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6" w15:restartNumberingAfterBreak="0">
    <w:nsid w:val="68793027"/>
    <w:multiLevelType w:val="hybridMultilevel"/>
    <w:tmpl w:val="54CC7724"/>
    <w:lvl w:ilvl="0" w:tplc="7BF60140">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BF08F7"/>
    <w:multiLevelType w:val="hybridMultilevel"/>
    <w:tmpl w:val="239ED8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70DA1D34"/>
    <w:multiLevelType w:val="hybridMultilevel"/>
    <w:tmpl w:val="95CE9A16"/>
    <w:lvl w:ilvl="0" w:tplc="A680E7E8">
      <w:start w:val="1"/>
      <w:numFmt w:val="bullet"/>
      <w:lvlText w:val=""/>
      <w:lvlJc w:val="left"/>
      <w:pPr>
        <w:ind w:left="1353"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78FF1FCB"/>
    <w:multiLevelType w:val="hybridMultilevel"/>
    <w:tmpl w:val="CA0CCE1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457601797">
    <w:abstractNumId w:val="31"/>
  </w:num>
  <w:num w:numId="2" w16cid:durableId="420370169">
    <w:abstractNumId w:val="25"/>
  </w:num>
  <w:num w:numId="3" w16cid:durableId="1413241913">
    <w:abstractNumId w:val="4"/>
  </w:num>
  <w:num w:numId="4" w16cid:durableId="1210266928">
    <w:abstractNumId w:val="12"/>
  </w:num>
  <w:num w:numId="5" w16cid:durableId="676150717">
    <w:abstractNumId w:val="28"/>
  </w:num>
  <w:num w:numId="6" w16cid:durableId="1994944071">
    <w:abstractNumId w:val="4"/>
  </w:num>
  <w:num w:numId="7" w16cid:durableId="1682276041">
    <w:abstractNumId w:val="4"/>
  </w:num>
  <w:num w:numId="8" w16cid:durableId="741870667">
    <w:abstractNumId w:val="4"/>
  </w:num>
  <w:num w:numId="9" w16cid:durableId="1013804786">
    <w:abstractNumId w:val="0"/>
  </w:num>
  <w:num w:numId="10" w16cid:durableId="720177419">
    <w:abstractNumId w:val="2"/>
  </w:num>
  <w:num w:numId="11" w16cid:durableId="616524652">
    <w:abstractNumId w:val="27"/>
  </w:num>
  <w:num w:numId="12" w16cid:durableId="179051016">
    <w:abstractNumId w:val="29"/>
  </w:num>
  <w:num w:numId="13" w16cid:durableId="1433234811">
    <w:abstractNumId w:val="16"/>
  </w:num>
  <w:num w:numId="14" w16cid:durableId="55277764">
    <w:abstractNumId w:val="6"/>
  </w:num>
  <w:num w:numId="15" w16cid:durableId="1930195583">
    <w:abstractNumId w:val="26"/>
  </w:num>
  <w:num w:numId="16" w16cid:durableId="699818462">
    <w:abstractNumId w:val="19"/>
  </w:num>
  <w:num w:numId="17" w16cid:durableId="918557438">
    <w:abstractNumId w:val="18"/>
  </w:num>
  <w:num w:numId="18" w16cid:durableId="331760575">
    <w:abstractNumId w:val="20"/>
  </w:num>
  <w:num w:numId="19" w16cid:durableId="1939871308">
    <w:abstractNumId w:val="17"/>
  </w:num>
  <w:num w:numId="20" w16cid:durableId="1270233065">
    <w:abstractNumId w:val="11"/>
  </w:num>
  <w:num w:numId="21" w16cid:durableId="2144614592">
    <w:abstractNumId w:val="3"/>
  </w:num>
  <w:num w:numId="22" w16cid:durableId="463352768">
    <w:abstractNumId w:val="5"/>
  </w:num>
  <w:num w:numId="23" w16cid:durableId="50810522">
    <w:abstractNumId w:val="8"/>
  </w:num>
  <w:num w:numId="24" w16cid:durableId="889150503">
    <w:abstractNumId w:val="24"/>
  </w:num>
  <w:num w:numId="25" w16cid:durableId="1888832517">
    <w:abstractNumId w:val="14"/>
  </w:num>
  <w:num w:numId="26" w16cid:durableId="1675840471">
    <w:abstractNumId w:val="15"/>
  </w:num>
  <w:num w:numId="27" w16cid:durableId="653795853">
    <w:abstractNumId w:val="30"/>
  </w:num>
  <w:num w:numId="28" w16cid:durableId="1332952274">
    <w:abstractNumId w:val="9"/>
  </w:num>
  <w:num w:numId="29" w16cid:durableId="1858738643">
    <w:abstractNumId w:val="7"/>
  </w:num>
  <w:num w:numId="30" w16cid:durableId="808939021">
    <w:abstractNumId w:val="21"/>
  </w:num>
  <w:num w:numId="31" w16cid:durableId="962883934">
    <w:abstractNumId w:val="1"/>
  </w:num>
  <w:num w:numId="32" w16cid:durableId="411972813">
    <w:abstractNumId w:val="13"/>
  </w:num>
  <w:num w:numId="33" w16cid:durableId="155070001">
    <w:abstractNumId w:val="10"/>
  </w:num>
  <w:num w:numId="34" w16cid:durableId="384794280">
    <w:abstractNumId w:val="23"/>
  </w:num>
  <w:num w:numId="35" w16cid:durableId="13105950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49"/>
    <w:rsid w:val="00000345"/>
    <w:rsid w:val="000019D8"/>
    <w:rsid w:val="00006736"/>
    <w:rsid w:val="00006A97"/>
    <w:rsid w:val="0001123B"/>
    <w:rsid w:val="00011E8E"/>
    <w:rsid w:val="00012A7F"/>
    <w:rsid w:val="00015799"/>
    <w:rsid w:val="00015E8F"/>
    <w:rsid w:val="00016016"/>
    <w:rsid w:val="00016220"/>
    <w:rsid w:val="00017A3A"/>
    <w:rsid w:val="00022CDA"/>
    <w:rsid w:val="00026439"/>
    <w:rsid w:val="00026DE0"/>
    <w:rsid w:val="00030281"/>
    <w:rsid w:val="000350BB"/>
    <w:rsid w:val="0003523D"/>
    <w:rsid w:val="000352E2"/>
    <w:rsid w:val="00035641"/>
    <w:rsid w:val="00036E42"/>
    <w:rsid w:val="00040825"/>
    <w:rsid w:val="0004373B"/>
    <w:rsid w:val="000448FA"/>
    <w:rsid w:val="0005188D"/>
    <w:rsid w:val="00053A42"/>
    <w:rsid w:val="00053B2C"/>
    <w:rsid w:val="0005517D"/>
    <w:rsid w:val="0005640F"/>
    <w:rsid w:val="00056594"/>
    <w:rsid w:val="00057F8D"/>
    <w:rsid w:val="0006133D"/>
    <w:rsid w:val="00063585"/>
    <w:rsid w:val="00071CD0"/>
    <w:rsid w:val="00075677"/>
    <w:rsid w:val="00075692"/>
    <w:rsid w:val="000829B9"/>
    <w:rsid w:val="00083AD2"/>
    <w:rsid w:val="00086754"/>
    <w:rsid w:val="00086C95"/>
    <w:rsid w:val="00086F2C"/>
    <w:rsid w:val="00087B6F"/>
    <w:rsid w:val="00087B8D"/>
    <w:rsid w:val="00087D38"/>
    <w:rsid w:val="00091AE8"/>
    <w:rsid w:val="00092474"/>
    <w:rsid w:val="000927BF"/>
    <w:rsid w:val="000932D9"/>
    <w:rsid w:val="00093D67"/>
    <w:rsid w:val="00093E60"/>
    <w:rsid w:val="00095136"/>
    <w:rsid w:val="000962AD"/>
    <w:rsid w:val="000A01B0"/>
    <w:rsid w:val="000A137D"/>
    <w:rsid w:val="000A18B7"/>
    <w:rsid w:val="000A2C1E"/>
    <w:rsid w:val="000A4697"/>
    <w:rsid w:val="000A4FC0"/>
    <w:rsid w:val="000B2567"/>
    <w:rsid w:val="000B2728"/>
    <w:rsid w:val="000B2E66"/>
    <w:rsid w:val="000B3943"/>
    <w:rsid w:val="000B4477"/>
    <w:rsid w:val="000C0704"/>
    <w:rsid w:val="000C2B07"/>
    <w:rsid w:val="000C39CC"/>
    <w:rsid w:val="000C601A"/>
    <w:rsid w:val="000C7566"/>
    <w:rsid w:val="000C79B7"/>
    <w:rsid w:val="000C7C99"/>
    <w:rsid w:val="000D07C2"/>
    <w:rsid w:val="000D0C1E"/>
    <w:rsid w:val="000D123C"/>
    <w:rsid w:val="000D188E"/>
    <w:rsid w:val="000D4AA2"/>
    <w:rsid w:val="000D5111"/>
    <w:rsid w:val="000D5335"/>
    <w:rsid w:val="000D67B3"/>
    <w:rsid w:val="000E24B9"/>
    <w:rsid w:val="000E6AD5"/>
    <w:rsid w:val="000E7290"/>
    <w:rsid w:val="000E7B86"/>
    <w:rsid w:val="000E7DC1"/>
    <w:rsid w:val="000F0EFC"/>
    <w:rsid w:val="000F2B66"/>
    <w:rsid w:val="000F3D83"/>
    <w:rsid w:val="000F41DE"/>
    <w:rsid w:val="000F4EDB"/>
    <w:rsid w:val="00100F12"/>
    <w:rsid w:val="001020B1"/>
    <w:rsid w:val="00102EC8"/>
    <w:rsid w:val="00103589"/>
    <w:rsid w:val="001045C9"/>
    <w:rsid w:val="00107CC1"/>
    <w:rsid w:val="001111F3"/>
    <w:rsid w:val="00111A92"/>
    <w:rsid w:val="00112BAC"/>
    <w:rsid w:val="001145C3"/>
    <w:rsid w:val="001150FE"/>
    <w:rsid w:val="00115FB7"/>
    <w:rsid w:val="001161D2"/>
    <w:rsid w:val="00116628"/>
    <w:rsid w:val="00117EC1"/>
    <w:rsid w:val="00117EEA"/>
    <w:rsid w:val="0012073E"/>
    <w:rsid w:val="001223D9"/>
    <w:rsid w:val="00122C79"/>
    <w:rsid w:val="00122EB6"/>
    <w:rsid w:val="00124275"/>
    <w:rsid w:val="00130352"/>
    <w:rsid w:val="00131DF1"/>
    <w:rsid w:val="00132C38"/>
    <w:rsid w:val="00133984"/>
    <w:rsid w:val="00133E96"/>
    <w:rsid w:val="001365C4"/>
    <w:rsid w:val="0014147D"/>
    <w:rsid w:val="00141D29"/>
    <w:rsid w:val="00142123"/>
    <w:rsid w:val="001426E1"/>
    <w:rsid w:val="00144225"/>
    <w:rsid w:val="0014506A"/>
    <w:rsid w:val="00146DF3"/>
    <w:rsid w:val="0014728F"/>
    <w:rsid w:val="00147FC9"/>
    <w:rsid w:val="001521A2"/>
    <w:rsid w:val="00152358"/>
    <w:rsid w:val="00155BFF"/>
    <w:rsid w:val="00155E55"/>
    <w:rsid w:val="001564A2"/>
    <w:rsid w:val="0015713D"/>
    <w:rsid w:val="001572A9"/>
    <w:rsid w:val="00160F66"/>
    <w:rsid w:val="001633AF"/>
    <w:rsid w:val="00163402"/>
    <w:rsid w:val="00164976"/>
    <w:rsid w:val="00164C02"/>
    <w:rsid w:val="0016655A"/>
    <w:rsid w:val="001667F3"/>
    <w:rsid w:val="00166A6C"/>
    <w:rsid w:val="001703AF"/>
    <w:rsid w:val="001728D0"/>
    <w:rsid w:val="00173EDD"/>
    <w:rsid w:val="0017402B"/>
    <w:rsid w:val="00175E99"/>
    <w:rsid w:val="00176503"/>
    <w:rsid w:val="00180C5C"/>
    <w:rsid w:val="00181151"/>
    <w:rsid w:val="00181D37"/>
    <w:rsid w:val="001829DB"/>
    <w:rsid w:val="00182A33"/>
    <w:rsid w:val="001835B7"/>
    <w:rsid w:val="0018426B"/>
    <w:rsid w:val="00185A37"/>
    <w:rsid w:val="00191817"/>
    <w:rsid w:val="00191A8B"/>
    <w:rsid w:val="001921A2"/>
    <w:rsid w:val="00194309"/>
    <w:rsid w:val="0019660E"/>
    <w:rsid w:val="00196D16"/>
    <w:rsid w:val="001A2450"/>
    <w:rsid w:val="001A28C8"/>
    <w:rsid w:val="001A545A"/>
    <w:rsid w:val="001A6A11"/>
    <w:rsid w:val="001B16A3"/>
    <w:rsid w:val="001B205C"/>
    <w:rsid w:val="001B39E2"/>
    <w:rsid w:val="001B63E8"/>
    <w:rsid w:val="001C287F"/>
    <w:rsid w:val="001C2B26"/>
    <w:rsid w:val="001C3A32"/>
    <w:rsid w:val="001C6702"/>
    <w:rsid w:val="001D1F0D"/>
    <w:rsid w:val="001D26EB"/>
    <w:rsid w:val="001D29DB"/>
    <w:rsid w:val="001D4F09"/>
    <w:rsid w:val="001E2419"/>
    <w:rsid w:val="001E4BEF"/>
    <w:rsid w:val="001E4FD8"/>
    <w:rsid w:val="001E5111"/>
    <w:rsid w:val="001E6DF1"/>
    <w:rsid w:val="001F1481"/>
    <w:rsid w:val="001F1482"/>
    <w:rsid w:val="001F20D7"/>
    <w:rsid w:val="001F3537"/>
    <w:rsid w:val="001F401F"/>
    <w:rsid w:val="001F4707"/>
    <w:rsid w:val="001F53B9"/>
    <w:rsid w:val="001F6074"/>
    <w:rsid w:val="001F7744"/>
    <w:rsid w:val="00200E86"/>
    <w:rsid w:val="002014EB"/>
    <w:rsid w:val="002028C5"/>
    <w:rsid w:val="00202B1A"/>
    <w:rsid w:val="002047D0"/>
    <w:rsid w:val="00204979"/>
    <w:rsid w:val="002075F7"/>
    <w:rsid w:val="0020778E"/>
    <w:rsid w:val="002114A7"/>
    <w:rsid w:val="00211D69"/>
    <w:rsid w:val="002139C0"/>
    <w:rsid w:val="00213E7D"/>
    <w:rsid w:val="00215C5B"/>
    <w:rsid w:val="002179DB"/>
    <w:rsid w:val="00221C75"/>
    <w:rsid w:val="00222F5C"/>
    <w:rsid w:val="002245F6"/>
    <w:rsid w:val="00227D74"/>
    <w:rsid w:val="00227E48"/>
    <w:rsid w:val="00227F7A"/>
    <w:rsid w:val="00230577"/>
    <w:rsid w:val="0023159D"/>
    <w:rsid w:val="0023209D"/>
    <w:rsid w:val="002324FE"/>
    <w:rsid w:val="002333F8"/>
    <w:rsid w:val="00233D79"/>
    <w:rsid w:val="00234A7A"/>
    <w:rsid w:val="00237657"/>
    <w:rsid w:val="0024099A"/>
    <w:rsid w:val="00242BA7"/>
    <w:rsid w:val="00243460"/>
    <w:rsid w:val="002437B5"/>
    <w:rsid w:val="00243EDD"/>
    <w:rsid w:val="00244EF1"/>
    <w:rsid w:val="00246F21"/>
    <w:rsid w:val="00250F29"/>
    <w:rsid w:val="00253E78"/>
    <w:rsid w:val="002565F5"/>
    <w:rsid w:val="00256774"/>
    <w:rsid w:val="00256E7C"/>
    <w:rsid w:val="0026107F"/>
    <w:rsid w:val="00262C3C"/>
    <w:rsid w:val="00263319"/>
    <w:rsid w:val="00263AA4"/>
    <w:rsid w:val="00264C88"/>
    <w:rsid w:val="0026532C"/>
    <w:rsid w:val="0026575D"/>
    <w:rsid w:val="002705B0"/>
    <w:rsid w:val="002717A6"/>
    <w:rsid w:val="00272015"/>
    <w:rsid w:val="00273C10"/>
    <w:rsid w:val="00274B4C"/>
    <w:rsid w:val="00276264"/>
    <w:rsid w:val="00276E03"/>
    <w:rsid w:val="00277F50"/>
    <w:rsid w:val="002816BA"/>
    <w:rsid w:val="00281DCA"/>
    <w:rsid w:val="00285466"/>
    <w:rsid w:val="00286CDC"/>
    <w:rsid w:val="00291330"/>
    <w:rsid w:val="002953A5"/>
    <w:rsid w:val="00295A2D"/>
    <w:rsid w:val="00295C32"/>
    <w:rsid w:val="00297177"/>
    <w:rsid w:val="00297B04"/>
    <w:rsid w:val="002A0385"/>
    <w:rsid w:val="002A056C"/>
    <w:rsid w:val="002A1436"/>
    <w:rsid w:val="002A22EE"/>
    <w:rsid w:val="002A326F"/>
    <w:rsid w:val="002A66A5"/>
    <w:rsid w:val="002A6EBB"/>
    <w:rsid w:val="002A7949"/>
    <w:rsid w:val="002B1102"/>
    <w:rsid w:val="002B14BA"/>
    <w:rsid w:val="002B183D"/>
    <w:rsid w:val="002B21E9"/>
    <w:rsid w:val="002B2B87"/>
    <w:rsid w:val="002B444C"/>
    <w:rsid w:val="002B4E0F"/>
    <w:rsid w:val="002B5754"/>
    <w:rsid w:val="002B5B32"/>
    <w:rsid w:val="002C1316"/>
    <w:rsid w:val="002C26DE"/>
    <w:rsid w:val="002C7026"/>
    <w:rsid w:val="002C7B94"/>
    <w:rsid w:val="002C7C89"/>
    <w:rsid w:val="002C7E08"/>
    <w:rsid w:val="002C7FFA"/>
    <w:rsid w:val="002D089F"/>
    <w:rsid w:val="002D22B4"/>
    <w:rsid w:val="002D5635"/>
    <w:rsid w:val="002D65E8"/>
    <w:rsid w:val="002D7D32"/>
    <w:rsid w:val="002E02E5"/>
    <w:rsid w:val="002E0478"/>
    <w:rsid w:val="002E0791"/>
    <w:rsid w:val="002E176A"/>
    <w:rsid w:val="002E17A9"/>
    <w:rsid w:val="002E1B92"/>
    <w:rsid w:val="002E3FF3"/>
    <w:rsid w:val="002E48B6"/>
    <w:rsid w:val="002E56BF"/>
    <w:rsid w:val="002E5AB3"/>
    <w:rsid w:val="002E6336"/>
    <w:rsid w:val="002E7B81"/>
    <w:rsid w:val="002E7CD5"/>
    <w:rsid w:val="002F09FB"/>
    <w:rsid w:val="002F0FE3"/>
    <w:rsid w:val="002F1AF0"/>
    <w:rsid w:val="002F2530"/>
    <w:rsid w:val="002F272A"/>
    <w:rsid w:val="002F3225"/>
    <w:rsid w:val="002F53B4"/>
    <w:rsid w:val="002F612F"/>
    <w:rsid w:val="002F76D6"/>
    <w:rsid w:val="00302B25"/>
    <w:rsid w:val="00303506"/>
    <w:rsid w:val="00305484"/>
    <w:rsid w:val="00306C47"/>
    <w:rsid w:val="00307057"/>
    <w:rsid w:val="0031019E"/>
    <w:rsid w:val="00312819"/>
    <w:rsid w:val="00312E9C"/>
    <w:rsid w:val="00313875"/>
    <w:rsid w:val="00313DF7"/>
    <w:rsid w:val="0031569A"/>
    <w:rsid w:val="003161BB"/>
    <w:rsid w:val="003162D0"/>
    <w:rsid w:val="003203BF"/>
    <w:rsid w:val="00321369"/>
    <w:rsid w:val="0032542C"/>
    <w:rsid w:val="00330787"/>
    <w:rsid w:val="00331689"/>
    <w:rsid w:val="00335285"/>
    <w:rsid w:val="00337493"/>
    <w:rsid w:val="003401BD"/>
    <w:rsid w:val="0034285F"/>
    <w:rsid w:val="00342988"/>
    <w:rsid w:val="003429AC"/>
    <w:rsid w:val="003464A4"/>
    <w:rsid w:val="0035097E"/>
    <w:rsid w:val="00351684"/>
    <w:rsid w:val="003524F5"/>
    <w:rsid w:val="00354458"/>
    <w:rsid w:val="00363653"/>
    <w:rsid w:val="0036509D"/>
    <w:rsid w:val="00366CF2"/>
    <w:rsid w:val="00370BA6"/>
    <w:rsid w:val="00371BAE"/>
    <w:rsid w:val="0037228C"/>
    <w:rsid w:val="003738FD"/>
    <w:rsid w:val="003810BE"/>
    <w:rsid w:val="00382D59"/>
    <w:rsid w:val="00383015"/>
    <w:rsid w:val="003858C4"/>
    <w:rsid w:val="00386F6C"/>
    <w:rsid w:val="00387709"/>
    <w:rsid w:val="00387794"/>
    <w:rsid w:val="003935EE"/>
    <w:rsid w:val="00397162"/>
    <w:rsid w:val="003A0207"/>
    <w:rsid w:val="003A2E45"/>
    <w:rsid w:val="003A335E"/>
    <w:rsid w:val="003A3DD2"/>
    <w:rsid w:val="003A4283"/>
    <w:rsid w:val="003A758C"/>
    <w:rsid w:val="003B1C99"/>
    <w:rsid w:val="003B3573"/>
    <w:rsid w:val="003B4472"/>
    <w:rsid w:val="003B5813"/>
    <w:rsid w:val="003B7E78"/>
    <w:rsid w:val="003C017D"/>
    <w:rsid w:val="003C03EA"/>
    <w:rsid w:val="003C0628"/>
    <w:rsid w:val="003C0747"/>
    <w:rsid w:val="003C196B"/>
    <w:rsid w:val="003C51F4"/>
    <w:rsid w:val="003C6E1D"/>
    <w:rsid w:val="003D058C"/>
    <w:rsid w:val="003D097C"/>
    <w:rsid w:val="003D1883"/>
    <w:rsid w:val="003D4C73"/>
    <w:rsid w:val="003D76B1"/>
    <w:rsid w:val="003D798F"/>
    <w:rsid w:val="003E0532"/>
    <w:rsid w:val="003E17A6"/>
    <w:rsid w:val="003E4AA5"/>
    <w:rsid w:val="003F1CEC"/>
    <w:rsid w:val="003F3D0C"/>
    <w:rsid w:val="003F43BF"/>
    <w:rsid w:val="003F4C66"/>
    <w:rsid w:val="003F6BE4"/>
    <w:rsid w:val="00403CF8"/>
    <w:rsid w:val="004051FC"/>
    <w:rsid w:val="004065D4"/>
    <w:rsid w:val="00407459"/>
    <w:rsid w:val="004109B0"/>
    <w:rsid w:val="00414D01"/>
    <w:rsid w:val="004170FE"/>
    <w:rsid w:val="004209E6"/>
    <w:rsid w:val="0042324B"/>
    <w:rsid w:val="004234E8"/>
    <w:rsid w:val="0042491E"/>
    <w:rsid w:val="00426805"/>
    <w:rsid w:val="00426E24"/>
    <w:rsid w:val="00430150"/>
    <w:rsid w:val="004302F9"/>
    <w:rsid w:val="0043133D"/>
    <w:rsid w:val="0043229B"/>
    <w:rsid w:val="00434FE0"/>
    <w:rsid w:val="00435287"/>
    <w:rsid w:val="004352E3"/>
    <w:rsid w:val="00436E53"/>
    <w:rsid w:val="004378BF"/>
    <w:rsid w:val="00440A22"/>
    <w:rsid w:val="00443828"/>
    <w:rsid w:val="00443CDF"/>
    <w:rsid w:val="004466F8"/>
    <w:rsid w:val="00452172"/>
    <w:rsid w:val="00453FE4"/>
    <w:rsid w:val="004542E9"/>
    <w:rsid w:val="0045550E"/>
    <w:rsid w:val="00455581"/>
    <w:rsid w:val="00456456"/>
    <w:rsid w:val="00462367"/>
    <w:rsid w:val="0046490C"/>
    <w:rsid w:val="0046675A"/>
    <w:rsid w:val="00470287"/>
    <w:rsid w:val="00470733"/>
    <w:rsid w:val="00470FBD"/>
    <w:rsid w:val="00474FED"/>
    <w:rsid w:val="00476443"/>
    <w:rsid w:val="00477C53"/>
    <w:rsid w:val="004826B3"/>
    <w:rsid w:val="00483FCA"/>
    <w:rsid w:val="00484365"/>
    <w:rsid w:val="00485380"/>
    <w:rsid w:val="00490B45"/>
    <w:rsid w:val="00493D87"/>
    <w:rsid w:val="004950D4"/>
    <w:rsid w:val="00495A12"/>
    <w:rsid w:val="004A023D"/>
    <w:rsid w:val="004A0506"/>
    <w:rsid w:val="004A08EC"/>
    <w:rsid w:val="004A0CD4"/>
    <w:rsid w:val="004A15D4"/>
    <w:rsid w:val="004A2342"/>
    <w:rsid w:val="004A2F62"/>
    <w:rsid w:val="004A4EBB"/>
    <w:rsid w:val="004B0097"/>
    <w:rsid w:val="004B171A"/>
    <w:rsid w:val="004B1DB8"/>
    <w:rsid w:val="004B2F01"/>
    <w:rsid w:val="004B4182"/>
    <w:rsid w:val="004B4538"/>
    <w:rsid w:val="004B4F81"/>
    <w:rsid w:val="004B513D"/>
    <w:rsid w:val="004B6FB6"/>
    <w:rsid w:val="004B72EF"/>
    <w:rsid w:val="004C2246"/>
    <w:rsid w:val="004C3423"/>
    <w:rsid w:val="004C571D"/>
    <w:rsid w:val="004C66A9"/>
    <w:rsid w:val="004C7572"/>
    <w:rsid w:val="004D1EED"/>
    <w:rsid w:val="004D35A2"/>
    <w:rsid w:val="004D43DE"/>
    <w:rsid w:val="004D5C38"/>
    <w:rsid w:val="004D5FD1"/>
    <w:rsid w:val="004E265A"/>
    <w:rsid w:val="004E42EF"/>
    <w:rsid w:val="004F66CB"/>
    <w:rsid w:val="004F6965"/>
    <w:rsid w:val="004F7C93"/>
    <w:rsid w:val="0050005F"/>
    <w:rsid w:val="00506105"/>
    <w:rsid w:val="00507E2A"/>
    <w:rsid w:val="00507ED6"/>
    <w:rsid w:val="005115EA"/>
    <w:rsid w:val="00513162"/>
    <w:rsid w:val="0051428E"/>
    <w:rsid w:val="00514BDB"/>
    <w:rsid w:val="00520408"/>
    <w:rsid w:val="00522CD4"/>
    <w:rsid w:val="00522F3E"/>
    <w:rsid w:val="0052551E"/>
    <w:rsid w:val="00525809"/>
    <w:rsid w:val="00530B44"/>
    <w:rsid w:val="00531F18"/>
    <w:rsid w:val="00532525"/>
    <w:rsid w:val="00535130"/>
    <w:rsid w:val="005354DF"/>
    <w:rsid w:val="00537302"/>
    <w:rsid w:val="005406CF"/>
    <w:rsid w:val="00541418"/>
    <w:rsid w:val="00543627"/>
    <w:rsid w:val="00547ED1"/>
    <w:rsid w:val="00552517"/>
    <w:rsid w:val="00552712"/>
    <w:rsid w:val="0055396E"/>
    <w:rsid w:val="0055448D"/>
    <w:rsid w:val="00555509"/>
    <w:rsid w:val="005559DE"/>
    <w:rsid w:val="005579A4"/>
    <w:rsid w:val="005610DD"/>
    <w:rsid w:val="005619EF"/>
    <w:rsid w:val="00561C5B"/>
    <w:rsid w:val="00564D57"/>
    <w:rsid w:val="00564F2D"/>
    <w:rsid w:val="00566087"/>
    <w:rsid w:val="00566CDA"/>
    <w:rsid w:val="0056727E"/>
    <w:rsid w:val="00567946"/>
    <w:rsid w:val="00567BA6"/>
    <w:rsid w:val="00570033"/>
    <w:rsid w:val="00570147"/>
    <w:rsid w:val="0057307E"/>
    <w:rsid w:val="005731ED"/>
    <w:rsid w:val="00573A4C"/>
    <w:rsid w:val="00573D4E"/>
    <w:rsid w:val="00574B79"/>
    <w:rsid w:val="00574D12"/>
    <w:rsid w:val="005757C6"/>
    <w:rsid w:val="005778C3"/>
    <w:rsid w:val="005800B4"/>
    <w:rsid w:val="0058070B"/>
    <w:rsid w:val="0058296F"/>
    <w:rsid w:val="00582AED"/>
    <w:rsid w:val="00585D74"/>
    <w:rsid w:val="0058687D"/>
    <w:rsid w:val="00592401"/>
    <w:rsid w:val="0059327F"/>
    <w:rsid w:val="00593DF7"/>
    <w:rsid w:val="005946EE"/>
    <w:rsid w:val="00594B91"/>
    <w:rsid w:val="00595E80"/>
    <w:rsid w:val="0059650E"/>
    <w:rsid w:val="00596953"/>
    <w:rsid w:val="00596DA7"/>
    <w:rsid w:val="0059750C"/>
    <w:rsid w:val="005A1AA0"/>
    <w:rsid w:val="005A6030"/>
    <w:rsid w:val="005B029C"/>
    <w:rsid w:val="005B1A7F"/>
    <w:rsid w:val="005B57AD"/>
    <w:rsid w:val="005B600D"/>
    <w:rsid w:val="005B722E"/>
    <w:rsid w:val="005B7C05"/>
    <w:rsid w:val="005C02FE"/>
    <w:rsid w:val="005C50AC"/>
    <w:rsid w:val="005C5FBF"/>
    <w:rsid w:val="005C6406"/>
    <w:rsid w:val="005D372D"/>
    <w:rsid w:val="005D6790"/>
    <w:rsid w:val="005D69D1"/>
    <w:rsid w:val="005E0382"/>
    <w:rsid w:val="005E210D"/>
    <w:rsid w:val="005E6ADC"/>
    <w:rsid w:val="005F01C7"/>
    <w:rsid w:val="005F2425"/>
    <w:rsid w:val="005F5EC7"/>
    <w:rsid w:val="005F7207"/>
    <w:rsid w:val="005F7F45"/>
    <w:rsid w:val="005F7FCF"/>
    <w:rsid w:val="00602412"/>
    <w:rsid w:val="00607691"/>
    <w:rsid w:val="006102E7"/>
    <w:rsid w:val="0061062C"/>
    <w:rsid w:val="00610754"/>
    <w:rsid w:val="00613183"/>
    <w:rsid w:val="006133F0"/>
    <w:rsid w:val="00614351"/>
    <w:rsid w:val="00616888"/>
    <w:rsid w:val="006176BE"/>
    <w:rsid w:val="006212CB"/>
    <w:rsid w:val="00625454"/>
    <w:rsid w:val="00627002"/>
    <w:rsid w:val="006279F9"/>
    <w:rsid w:val="00630C4A"/>
    <w:rsid w:val="00632B59"/>
    <w:rsid w:val="006369EE"/>
    <w:rsid w:val="00641B4C"/>
    <w:rsid w:val="0064700E"/>
    <w:rsid w:val="00650183"/>
    <w:rsid w:val="00650677"/>
    <w:rsid w:val="00656515"/>
    <w:rsid w:val="00656FA2"/>
    <w:rsid w:val="00665163"/>
    <w:rsid w:val="00665701"/>
    <w:rsid w:val="00666B4E"/>
    <w:rsid w:val="0067366C"/>
    <w:rsid w:val="006736A9"/>
    <w:rsid w:val="00673BC7"/>
    <w:rsid w:val="00674975"/>
    <w:rsid w:val="00675D39"/>
    <w:rsid w:val="006761ED"/>
    <w:rsid w:val="0068144A"/>
    <w:rsid w:val="006820FB"/>
    <w:rsid w:val="00683567"/>
    <w:rsid w:val="00684285"/>
    <w:rsid w:val="00684DF9"/>
    <w:rsid w:val="0068560B"/>
    <w:rsid w:val="00686F97"/>
    <w:rsid w:val="00687E14"/>
    <w:rsid w:val="006A1277"/>
    <w:rsid w:val="006A2602"/>
    <w:rsid w:val="006A2D41"/>
    <w:rsid w:val="006A34FD"/>
    <w:rsid w:val="006A5A1D"/>
    <w:rsid w:val="006A67E1"/>
    <w:rsid w:val="006B31C1"/>
    <w:rsid w:val="006B3BA4"/>
    <w:rsid w:val="006C2064"/>
    <w:rsid w:val="006C36FB"/>
    <w:rsid w:val="006C51C7"/>
    <w:rsid w:val="006C5791"/>
    <w:rsid w:val="006C6B7C"/>
    <w:rsid w:val="006C78C1"/>
    <w:rsid w:val="006C7AF9"/>
    <w:rsid w:val="006C7D62"/>
    <w:rsid w:val="006C7F4D"/>
    <w:rsid w:val="006D0B23"/>
    <w:rsid w:val="006D2ED6"/>
    <w:rsid w:val="006D5685"/>
    <w:rsid w:val="006E1987"/>
    <w:rsid w:val="006E23B2"/>
    <w:rsid w:val="006E5207"/>
    <w:rsid w:val="006F36CF"/>
    <w:rsid w:val="006F5C70"/>
    <w:rsid w:val="006F6430"/>
    <w:rsid w:val="006F6A20"/>
    <w:rsid w:val="00703035"/>
    <w:rsid w:val="007037BD"/>
    <w:rsid w:val="007047B2"/>
    <w:rsid w:val="00704DE7"/>
    <w:rsid w:val="00705663"/>
    <w:rsid w:val="00706868"/>
    <w:rsid w:val="00706CF8"/>
    <w:rsid w:val="007078B8"/>
    <w:rsid w:val="0071005E"/>
    <w:rsid w:val="0071438F"/>
    <w:rsid w:val="00715E32"/>
    <w:rsid w:val="007162D1"/>
    <w:rsid w:val="00716463"/>
    <w:rsid w:val="0071706E"/>
    <w:rsid w:val="00720021"/>
    <w:rsid w:val="00723F04"/>
    <w:rsid w:val="00727292"/>
    <w:rsid w:val="00727F1E"/>
    <w:rsid w:val="007302CF"/>
    <w:rsid w:val="00731388"/>
    <w:rsid w:val="007420CC"/>
    <w:rsid w:val="00742F6A"/>
    <w:rsid w:val="007446E8"/>
    <w:rsid w:val="00744D06"/>
    <w:rsid w:val="00745D8F"/>
    <w:rsid w:val="007468A1"/>
    <w:rsid w:val="00747D9D"/>
    <w:rsid w:val="00751553"/>
    <w:rsid w:val="0075165E"/>
    <w:rsid w:val="00753395"/>
    <w:rsid w:val="00754E10"/>
    <w:rsid w:val="007554BE"/>
    <w:rsid w:val="00755FC4"/>
    <w:rsid w:val="00761E1F"/>
    <w:rsid w:val="007621AD"/>
    <w:rsid w:val="00762A29"/>
    <w:rsid w:val="0076327D"/>
    <w:rsid w:val="00767745"/>
    <w:rsid w:val="00770465"/>
    <w:rsid w:val="007707FC"/>
    <w:rsid w:val="00770A10"/>
    <w:rsid w:val="00770BE3"/>
    <w:rsid w:val="0077177A"/>
    <w:rsid w:val="00772525"/>
    <w:rsid w:val="007728A8"/>
    <w:rsid w:val="00773637"/>
    <w:rsid w:val="00781E57"/>
    <w:rsid w:val="007846E1"/>
    <w:rsid w:val="00785A76"/>
    <w:rsid w:val="00787852"/>
    <w:rsid w:val="007915BC"/>
    <w:rsid w:val="0079184E"/>
    <w:rsid w:val="00792A8C"/>
    <w:rsid w:val="007936D5"/>
    <w:rsid w:val="00793938"/>
    <w:rsid w:val="007967FA"/>
    <w:rsid w:val="007977D3"/>
    <w:rsid w:val="00797E7A"/>
    <w:rsid w:val="007A0EA6"/>
    <w:rsid w:val="007A2D9E"/>
    <w:rsid w:val="007A4598"/>
    <w:rsid w:val="007A6A07"/>
    <w:rsid w:val="007A70D7"/>
    <w:rsid w:val="007B0381"/>
    <w:rsid w:val="007B0F3D"/>
    <w:rsid w:val="007B148D"/>
    <w:rsid w:val="007B18C8"/>
    <w:rsid w:val="007B28DE"/>
    <w:rsid w:val="007B6536"/>
    <w:rsid w:val="007B7A5F"/>
    <w:rsid w:val="007C36BE"/>
    <w:rsid w:val="007D53ED"/>
    <w:rsid w:val="007D6001"/>
    <w:rsid w:val="007D6C69"/>
    <w:rsid w:val="007D7F94"/>
    <w:rsid w:val="007E1B76"/>
    <w:rsid w:val="007E219A"/>
    <w:rsid w:val="007E272E"/>
    <w:rsid w:val="007E27A7"/>
    <w:rsid w:val="007E31EA"/>
    <w:rsid w:val="007E37BF"/>
    <w:rsid w:val="007E47A8"/>
    <w:rsid w:val="007E6593"/>
    <w:rsid w:val="007F1101"/>
    <w:rsid w:val="007F2CB1"/>
    <w:rsid w:val="00802D5E"/>
    <w:rsid w:val="00803D20"/>
    <w:rsid w:val="008041D9"/>
    <w:rsid w:val="00804CBA"/>
    <w:rsid w:val="008109AE"/>
    <w:rsid w:val="008112A0"/>
    <w:rsid w:val="0081696D"/>
    <w:rsid w:val="00816E01"/>
    <w:rsid w:val="008173D0"/>
    <w:rsid w:val="00817E1D"/>
    <w:rsid w:val="008203F2"/>
    <w:rsid w:val="008229A4"/>
    <w:rsid w:val="00823235"/>
    <w:rsid w:val="008249F1"/>
    <w:rsid w:val="00824AF2"/>
    <w:rsid w:val="00826686"/>
    <w:rsid w:val="00835563"/>
    <w:rsid w:val="00836511"/>
    <w:rsid w:val="00836B02"/>
    <w:rsid w:val="00836EC6"/>
    <w:rsid w:val="0083741E"/>
    <w:rsid w:val="00837985"/>
    <w:rsid w:val="00840921"/>
    <w:rsid w:val="00840E3D"/>
    <w:rsid w:val="00841D8C"/>
    <w:rsid w:val="00842220"/>
    <w:rsid w:val="00842311"/>
    <w:rsid w:val="00844111"/>
    <w:rsid w:val="00844F74"/>
    <w:rsid w:val="00846382"/>
    <w:rsid w:val="00850F57"/>
    <w:rsid w:val="00851DBC"/>
    <w:rsid w:val="008536C2"/>
    <w:rsid w:val="00854BA2"/>
    <w:rsid w:val="008600C7"/>
    <w:rsid w:val="008617D0"/>
    <w:rsid w:val="00861A60"/>
    <w:rsid w:val="00862357"/>
    <w:rsid w:val="00862D02"/>
    <w:rsid w:val="008637B9"/>
    <w:rsid w:val="00864194"/>
    <w:rsid w:val="0086570C"/>
    <w:rsid w:val="00870399"/>
    <w:rsid w:val="0087068E"/>
    <w:rsid w:val="008711EC"/>
    <w:rsid w:val="008718FE"/>
    <w:rsid w:val="00871DD9"/>
    <w:rsid w:val="00872946"/>
    <w:rsid w:val="008757F2"/>
    <w:rsid w:val="008767AE"/>
    <w:rsid w:val="00877234"/>
    <w:rsid w:val="0087762A"/>
    <w:rsid w:val="00881E26"/>
    <w:rsid w:val="00882736"/>
    <w:rsid w:val="00883694"/>
    <w:rsid w:val="00883928"/>
    <w:rsid w:val="00883DDE"/>
    <w:rsid w:val="00884113"/>
    <w:rsid w:val="00887997"/>
    <w:rsid w:val="00890043"/>
    <w:rsid w:val="00890E85"/>
    <w:rsid w:val="00891152"/>
    <w:rsid w:val="00891D73"/>
    <w:rsid w:val="00892A44"/>
    <w:rsid w:val="00895BA4"/>
    <w:rsid w:val="008A2DE8"/>
    <w:rsid w:val="008A312D"/>
    <w:rsid w:val="008A3E09"/>
    <w:rsid w:val="008A3E57"/>
    <w:rsid w:val="008A6A0E"/>
    <w:rsid w:val="008A6A75"/>
    <w:rsid w:val="008A733B"/>
    <w:rsid w:val="008A77A7"/>
    <w:rsid w:val="008B3A77"/>
    <w:rsid w:val="008B3F34"/>
    <w:rsid w:val="008B41DB"/>
    <w:rsid w:val="008C0200"/>
    <w:rsid w:val="008C0342"/>
    <w:rsid w:val="008C56B9"/>
    <w:rsid w:val="008D05E0"/>
    <w:rsid w:val="008D2600"/>
    <w:rsid w:val="008E0810"/>
    <w:rsid w:val="008E0AC0"/>
    <w:rsid w:val="008E221A"/>
    <w:rsid w:val="008E3FFE"/>
    <w:rsid w:val="008E60BE"/>
    <w:rsid w:val="008E6B74"/>
    <w:rsid w:val="008F073F"/>
    <w:rsid w:val="008F0FAF"/>
    <w:rsid w:val="008F1662"/>
    <w:rsid w:val="008F2B00"/>
    <w:rsid w:val="008F46CD"/>
    <w:rsid w:val="008F58B7"/>
    <w:rsid w:val="008F5FD3"/>
    <w:rsid w:val="008F6480"/>
    <w:rsid w:val="008F7740"/>
    <w:rsid w:val="00900CA2"/>
    <w:rsid w:val="00901C89"/>
    <w:rsid w:val="009029B8"/>
    <w:rsid w:val="00903653"/>
    <w:rsid w:val="009049DD"/>
    <w:rsid w:val="00910A52"/>
    <w:rsid w:val="00911479"/>
    <w:rsid w:val="00911D11"/>
    <w:rsid w:val="00913005"/>
    <w:rsid w:val="0091484D"/>
    <w:rsid w:val="009159A6"/>
    <w:rsid w:val="00915F8B"/>
    <w:rsid w:val="00925E71"/>
    <w:rsid w:val="0092695C"/>
    <w:rsid w:val="009279FD"/>
    <w:rsid w:val="0093329F"/>
    <w:rsid w:val="009351CE"/>
    <w:rsid w:val="00937043"/>
    <w:rsid w:val="00940158"/>
    <w:rsid w:val="00941A10"/>
    <w:rsid w:val="009445D3"/>
    <w:rsid w:val="00944C18"/>
    <w:rsid w:val="00950279"/>
    <w:rsid w:val="00955A8A"/>
    <w:rsid w:val="0096400D"/>
    <w:rsid w:val="009651DF"/>
    <w:rsid w:val="00966600"/>
    <w:rsid w:val="00966E10"/>
    <w:rsid w:val="009671D9"/>
    <w:rsid w:val="00971352"/>
    <w:rsid w:val="009735CF"/>
    <w:rsid w:val="00975E5B"/>
    <w:rsid w:val="00977C8F"/>
    <w:rsid w:val="00977F94"/>
    <w:rsid w:val="00980B0E"/>
    <w:rsid w:val="00984063"/>
    <w:rsid w:val="009863E9"/>
    <w:rsid w:val="00986DD8"/>
    <w:rsid w:val="00987236"/>
    <w:rsid w:val="00987F49"/>
    <w:rsid w:val="00992E20"/>
    <w:rsid w:val="009936FC"/>
    <w:rsid w:val="00993925"/>
    <w:rsid w:val="00993977"/>
    <w:rsid w:val="00995A0E"/>
    <w:rsid w:val="009A05D1"/>
    <w:rsid w:val="009A0B8F"/>
    <w:rsid w:val="009A28AC"/>
    <w:rsid w:val="009A29BA"/>
    <w:rsid w:val="009A2D47"/>
    <w:rsid w:val="009A30B9"/>
    <w:rsid w:val="009A3A5B"/>
    <w:rsid w:val="009A3F2A"/>
    <w:rsid w:val="009A553F"/>
    <w:rsid w:val="009B12C3"/>
    <w:rsid w:val="009B2AAC"/>
    <w:rsid w:val="009B3521"/>
    <w:rsid w:val="009B3883"/>
    <w:rsid w:val="009B541C"/>
    <w:rsid w:val="009B6570"/>
    <w:rsid w:val="009B66BB"/>
    <w:rsid w:val="009C4460"/>
    <w:rsid w:val="009C44FB"/>
    <w:rsid w:val="009C4FCB"/>
    <w:rsid w:val="009D1872"/>
    <w:rsid w:val="009D7192"/>
    <w:rsid w:val="009E0E38"/>
    <w:rsid w:val="009E1620"/>
    <w:rsid w:val="009E1A35"/>
    <w:rsid w:val="009E546C"/>
    <w:rsid w:val="009F09AA"/>
    <w:rsid w:val="009F1E56"/>
    <w:rsid w:val="009F2315"/>
    <w:rsid w:val="009F2822"/>
    <w:rsid w:val="009F2C16"/>
    <w:rsid w:val="009F2C1B"/>
    <w:rsid w:val="009F335C"/>
    <w:rsid w:val="009F6543"/>
    <w:rsid w:val="00A002B5"/>
    <w:rsid w:val="00A0260C"/>
    <w:rsid w:val="00A0333D"/>
    <w:rsid w:val="00A03E53"/>
    <w:rsid w:val="00A04027"/>
    <w:rsid w:val="00A041B5"/>
    <w:rsid w:val="00A04F8C"/>
    <w:rsid w:val="00A05158"/>
    <w:rsid w:val="00A072FE"/>
    <w:rsid w:val="00A0757C"/>
    <w:rsid w:val="00A12468"/>
    <w:rsid w:val="00A12A29"/>
    <w:rsid w:val="00A13BF5"/>
    <w:rsid w:val="00A14837"/>
    <w:rsid w:val="00A21DD3"/>
    <w:rsid w:val="00A225E3"/>
    <w:rsid w:val="00A23A26"/>
    <w:rsid w:val="00A24A8F"/>
    <w:rsid w:val="00A25564"/>
    <w:rsid w:val="00A25708"/>
    <w:rsid w:val="00A25BF0"/>
    <w:rsid w:val="00A25D06"/>
    <w:rsid w:val="00A3026E"/>
    <w:rsid w:val="00A302EC"/>
    <w:rsid w:val="00A3192C"/>
    <w:rsid w:val="00A4395C"/>
    <w:rsid w:val="00A4576A"/>
    <w:rsid w:val="00A45AD0"/>
    <w:rsid w:val="00A45EE9"/>
    <w:rsid w:val="00A469E6"/>
    <w:rsid w:val="00A47E52"/>
    <w:rsid w:val="00A53C14"/>
    <w:rsid w:val="00A57F7A"/>
    <w:rsid w:val="00A61410"/>
    <w:rsid w:val="00A6198A"/>
    <w:rsid w:val="00A63B97"/>
    <w:rsid w:val="00A6413D"/>
    <w:rsid w:val="00A65108"/>
    <w:rsid w:val="00A65E29"/>
    <w:rsid w:val="00A66BFC"/>
    <w:rsid w:val="00A67239"/>
    <w:rsid w:val="00A700AC"/>
    <w:rsid w:val="00A7067F"/>
    <w:rsid w:val="00A707A7"/>
    <w:rsid w:val="00A718FD"/>
    <w:rsid w:val="00A72341"/>
    <w:rsid w:val="00A75149"/>
    <w:rsid w:val="00A77199"/>
    <w:rsid w:val="00A776ED"/>
    <w:rsid w:val="00A80E50"/>
    <w:rsid w:val="00A8137F"/>
    <w:rsid w:val="00A83663"/>
    <w:rsid w:val="00A83B0F"/>
    <w:rsid w:val="00A84216"/>
    <w:rsid w:val="00A85013"/>
    <w:rsid w:val="00A87632"/>
    <w:rsid w:val="00A90BFA"/>
    <w:rsid w:val="00A92BF3"/>
    <w:rsid w:val="00A92CA2"/>
    <w:rsid w:val="00A943C8"/>
    <w:rsid w:val="00A94EA9"/>
    <w:rsid w:val="00A950A4"/>
    <w:rsid w:val="00A9520D"/>
    <w:rsid w:val="00A95A60"/>
    <w:rsid w:val="00A9747D"/>
    <w:rsid w:val="00AA00A6"/>
    <w:rsid w:val="00AA118C"/>
    <w:rsid w:val="00AA673B"/>
    <w:rsid w:val="00AA6BA8"/>
    <w:rsid w:val="00AA6DD5"/>
    <w:rsid w:val="00AA7F5A"/>
    <w:rsid w:val="00AB1B8A"/>
    <w:rsid w:val="00AB2340"/>
    <w:rsid w:val="00AB5FE4"/>
    <w:rsid w:val="00AB659D"/>
    <w:rsid w:val="00AB7B1A"/>
    <w:rsid w:val="00AC052F"/>
    <w:rsid w:val="00AC229F"/>
    <w:rsid w:val="00AC25B0"/>
    <w:rsid w:val="00AC53B7"/>
    <w:rsid w:val="00AC7057"/>
    <w:rsid w:val="00AC7E4B"/>
    <w:rsid w:val="00AD2428"/>
    <w:rsid w:val="00AD7671"/>
    <w:rsid w:val="00AE1748"/>
    <w:rsid w:val="00AE53E8"/>
    <w:rsid w:val="00AE6FE4"/>
    <w:rsid w:val="00AE7019"/>
    <w:rsid w:val="00AF2059"/>
    <w:rsid w:val="00AF2454"/>
    <w:rsid w:val="00AF3D84"/>
    <w:rsid w:val="00AF4161"/>
    <w:rsid w:val="00AF580B"/>
    <w:rsid w:val="00B007C8"/>
    <w:rsid w:val="00B00B08"/>
    <w:rsid w:val="00B011F1"/>
    <w:rsid w:val="00B02976"/>
    <w:rsid w:val="00B03A46"/>
    <w:rsid w:val="00B04183"/>
    <w:rsid w:val="00B07D8B"/>
    <w:rsid w:val="00B12FA5"/>
    <w:rsid w:val="00B138C6"/>
    <w:rsid w:val="00B139E0"/>
    <w:rsid w:val="00B14410"/>
    <w:rsid w:val="00B14984"/>
    <w:rsid w:val="00B15E61"/>
    <w:rsid w:val="00B20DEB"/>
    <w:rsid w:val="00B22FD5"/>
    <w:rsid w:val="00B24F35"/>
    <w:rsid w:val="00B26F55"/>
    <w:rsid w:val="00B27C87"/>
    <w:rsid w:val="00B3111E"/>
    <w:rsid w:val="00B32C88"/>
    <w:rsid w:val="00B34747"/>
    <w:rsid w:val="00B35BF0"/>
    <w:rsid w:val="00B361D8"/>
    <w:rsid w:val="00B36CB3"/>
    <w:rsid w:val="00B42E49"/>
    <w:rsid w:val="00B44298"/>
    <w:rsid w:val="00B44CB0"/>
    <w:rsid w:val="00B46AA3"/>
    <w:rsid w:val="00B50903"/>
    <w:rsid w:val="00B50A36"/>
    <w:rsid w:val="00B52A73"/>
    <w:rsid w:val="00B56ECE"/>
    <w:rsid w:val="00B57ADA"/>
    <w:rsid w:val="00B62FFE"/>
    <w:rsid w:val="00B6437A"/>
    <w:rsid w:val="00B65013"/>
    <w:rsid w:val="00B66315"/>
    <w:rsid w:val="00B7123A"/>
    <w:rsid w:val="00B71542"/>
    <w:rsid w:val="00B71F39"/>
    <w:rsid w:val="00B7435C"/>
    <w:rsid w:val="00B745CA"/>
    <w:rsid w:val="00B75582"/>
    <w:rsid w:val="00B75B8D"/>
    <w:rsid w:val="00B76F38"/>
    <w:rsid w:val="00B80751"/>
    <w:rsid w:val="00B8085D"/>
    <w:rsid w:val="00B81EFF"/>
    <w:rsid w:val="00B836BB"/>
    <w:rsid w:val="00B84122"/>
    <w:rsid w:val="00B84E1D"/>
    <w:rsid w:val="00B85089"/>
    <w:rsid w:val="00B85AD6"/>
    <w:rsid w:val="00B862B0"/>
    <w:rsid w:val="00B86A66"/>
    <w:rsid w:val="00B86CEF"/>
    <w:rsid w:val="00B92075"/>
    <w:rsid w:val="00BA2B7C"/>
    <w:rsid w:val="00BA6C13"/>
    <w:rsid w:val="00BA77C7"/>
    <w:rsid w:val="00BA7B35"/>
    <w:rsid w:val="00BA7EF9"/>
    <w:rsid w:val="00BB142A"/>
    <w:rsid w:val="00BB1B6F"/>
    <w:rsid w:val="00BB2FB9"/>
    <w:rsid w:val="00BB307C"/>
    <w:rsid w:val="00BB34B9"/>
    <w:rsid w:val="00BB35C2"/>
    <w:rsid w:val="00BB40C1"/>
    <w:rsid w:val="00BB553B"/>
    <w:rsid w:val="00BC2620"/>
    <w:rsid w:val="00BC28D7"/>
    <w:rsid w:val="00BC322E"/>
    <w:rsid w:val="00BC376C"/>
    <w:rsid w:val="00BC4E0B"/>
    <w:rsid w:val="00BC6321"/>
    <w:rsid w:val="00BC7817"/>
    <w:rsid w:val="00BC799C"/>
    <w:rsid w:val="00BD3819"/>
    <w:rsid w:val="00BD642D"/>
    <w:rsid w:val="00BD6988"/>
    <w:rsid w:val="00BD7A55"/>
    <w:rsid w:val="00BE16E5"/>
    <w:rsid w:val="00BE1834"/>
    <w:rsid w:val="00BE1A77"/>
    <w:rsid w:val="00BE1E9D"/>
    <w:rsid w:val="00BE4742"/>
    <w:rsid w:val="00BE5359"/>
    <w:rsid w:val="00BE7383"/>
    <w:rsid w:val="00BE754D"/>
    <w:rsid w:val="00BE7DC3"/>
    <w:rsid w:val="00BF1DB9"/>
    <w:rsid w:val="00BF4641"/>
    <w:rsid w:val="00BF6D10"/>
    <w:rsid w:val="00BF6E79"/>
    <w:rsid w:val="00C00818"/>
    <w:rsid w:val="00C012FE"/>
    <w:rsid w:val="00C02C6F"/>
    <w:rsid w:val="00C03F6C"/>
    <w:rsid w:val="00C06767"/>
    <w:rsid w:val="00C07638"/>
    <w:rsid w:val="00C12108"/>
    <w:rsid w:val="00C121D9"/>
    <w:rsid w:val="00C13453"/>
    <w:rsid w:val="00C15339"/>
    <w:rsid w:val="00C17702"/>
    <w:rsid w:val="00C17E15"/>
    <w:rsid w:val="00C21FC0"/>
    <w:rsid w:val="00C220F9"/>
    <w:rsid w:val="00C23A8E"/>
    <w:rsid w:val="00C2541C"/>
    <w:rsid w:val="00C26862"/>
    <w:rsid w:val="00C30458"/>
    <w:rsid w:val="00C31DA6"/>
    <w:rsid w:val="00C33260"/>
    <w:rsid w:val="00C37B31"/>
    <w:rsid w:val="00C4598F"/>
    <w:rsid w:val="00C4752A"/>
    <w:rsid w:val="00C50360"/>
    <w:rsid w:val="00C54E12"/>
    <w:rsid w:val="00C55468"/>
    <w:rsid w:val="00C5772F"/>
    <w:rsid w:val="00C622C3"/>
    <w:rsid w:val="00C628E2"/>
    <w:rsid w:val="00C63BD5"/>
    <w:rsid w:val="00C63C59"/>
    <w:rsid w:val="00C6408B"/>
    <w:rsid w:val="00C71632"/>
    <w:rsid w:val="00C74906"/>
    <w:rsid w:val="00C75B0B"/>
    <w:rsid w:val="00C77768"/>
    <w:rsid w:val="00C81B40"/>
    <w:rsid w:val="00C81FEA"/>
    <w:rsid w:val="00C83969"/>
    <w:rsid w:val="00C86C95"/>
    <w:rsid w:val="00C915F8"/>
    <w:rsid w:val="00C935EE"/>
    <w:rsid w:val="00C946F9"/>
    <w:rsid w:val="00C946FC"/>
    <w:rsid w:val="00CA05EB"/>
    <w:rsid w:val="00CA22F5"/>
    <w:rsid w:val="00CA335A"/>
    <w:rsid w:val="00CA3515"/>
    <w:rsid w:val="00CA3A05"/>
    <w:rsid w:val="00CB14E9"/>
    <w:rsid w:val="00CB6D90"/>
    <w:rsid w:val="00CB72C3"/>
    <w:rsid w:val="00CB7356"/>
    <w:rsid w:val="00CC1866"/>
    <w:rsid w:val="00CC45E4"/>
    <w:rsid w:val="00CD019F"/>
    <w:rsid w:val="00CD1F48"/>
    <w:rsid w:val="00CD27C5"/>
    <w:rsid w:val="00CD3B0B"/>
    <w:rsid w:val="00CD55E0"/>
    <w:rsid w:val="00CE1BAE"/>
    <w:rsid w:val="00CE1EEB"/>
    <w:rsid w:val="00CE4169"/>
    <w:rsid w:val="00CE5147"/>
    <w:rsid w:val="00CE60D0"/>
    <w:rsid w:val="00CE7894"/>
    <w:rsid w:val="00CF06A1"/>
    <w:rsid w:val="00CF1467"/>
    <w:rsid w:val="00CF1A44"/>
    <w:rsid w:val="00CF48D6"/>
    <w:rsid w:val="00CF57D6"/>
    <w:rsid w:val="00CF6C1B"/>
    <w:rsid w:val="00D01484"/>
    <w:rsid w:val="00D019D5"/>
    <w:rsid w:val="00D040FE"/>
    <w:rsid w:val="00D1032B"/>
    <w:rsid w:val="00D1145A"/>
    <w:rsid w:val="00D12D2C"/>
    <w:rsid w:val="00D13D9A"/>
    <w:rsid w:val="00D14D6B"/>
    <w:rsid w:val="00D151A9"/>
    <w:rsid w:val="00D157A2"/>
    <w:rsid w:val="00D168FD"/>
    <w:rsid w:val="00D16F64"/>
    <w:rsid w:val="00D2472C"/>
    <w:rsid w:val="00D279BA"/>
    <w:rsid w:val="00D312AC"/>
    <w:rsid w:val="00D3713D"/>
    <w:rsid w:val="00D404B5"/>
    <w:rsid w:val="00D447CB"/>
    <w:rsid w:val="00D46BE8"/>
    <w:rsid w:val="00D46D5A"/>
    <w:rsid w:val="00D46FCB"/>
    <w:rsid w:val="00D47386"/>
    <w:rsid w:val="00D47D16"/>
    <w:rsid w:val="00D505F4"/>
    <w:rsid w:val="00D50734"/>
    <w:rsid w:val="00D51CE1"/>
    <w:rsid w:val="00D51F30"/>
    <w:rsid w:val="00D562F2"/>
    <w:rsid w:val="00D6064E"/>
    <w:rsid w:val="00D60CED"/>
    <w:rsid w:val="00D61B93"/>
    <w:rsid w:val="00D64341"/>
    <w:rsid w:val="00D6634A"/>
    <w:rsid w:val="00D67E4A"/>
    <w:rsid w:val="00D73091"/>
    <w:rsid w:val="00D75FA6"/>
    <w:rsid w:val="00D763FD"/>
    <w:rsid w:val="00D76DD4"/>
    <w:rsid w:val="00D8029D"/>
    <w:rsid w:val="00D82D3D"/>
    <w:rsid w:val="00D85664"/>
    <w:rsid w:val="00D87C68"/>
    <w:rsid w:val="00D90AD1"/>
    <w:rsid w:val="00D92B69"/>
    <w:rsid w:val="00D941F7"/>
    <w:rsid w:val="00DA1646"/>
    <w:rsid w:val="00DA4DDF"/>
    <w:rsid w:val="00DA5C23"/>
    <w:rsid w:val="00DA61D0"/>
    <w:rsid w:val="00DB0804"/>
    <w:rsid w:val="00DB2437"/>
    <w:rsid w:val="00DB2FC4"/>
    <w:rsid w:val="00DB3E88"/>
    <w:rsid w:val="00DB4599"/>
    <w:rsid w:val="00DB61C3"/>
    <w:rsid w:val="00DB7631"/>
    <w:rsid w:val="00DC382A"/>
    <w:rsid w:val="00DC4902"/>
    <w:rsid w:val="00DC5893"/>
    <w:rsid w:val="00DC79A3"/>
    <w:rsid w:val="00DC7F7F"/>
    <w:rsid w:val="00DD2F20"/>
    <w:rsid w:val="00DD4C84"/>
    <w:rsid w:val="00DD5489"/>
    <w:rsid w:val="00DD5D24"/>
    <w:rsid w:val="00DD6DAC"/>
    <w:rsid w:val="00DE10D2"/>
    <w:rsid w:val="00DE1923"/>
    <w:rsid w:val="00DE2B33"/>
    <w:rsid w:val="00DE6371"/>
    <w:rsid w:val="00DE638B"/>
    <w:rsid w:val="00DE72EE"/>
    <w:rsid w:val="00DF37E5"/>
    <w:rsid w:val="00E016F7"/>
    <w:rsid w:val="00E02124"/>
    <w:rsid w:val="00E034FE"/>
    <w:rsid w:val="00E041E5"/>
    <w:rsid w:val="00E0480C"/>
    <w:rsid w:val="00E04888"/>
    <w:rsid w:val="00E04D6A"/>
    <w:rsid w:val="00E070B9"/>
    <w:rsid w:val="00E0763B"/>
    <w:rsid w:val="00E076C2"/>
    <w:rsid w:val="00E10302"/>
    <w:rsid w:val="00E112FE"/>
    <w:rsid w:val="00E12255"/>
    <w:rsid w:val="00E16661"/>
    <w:rsid w:val="00E17EC5"/>
    <w:rsid w:val="00E259D9"/>
    <w:rsid w:val="00E25EE0"/>
    <w:rsid w:val="00E26BFD"/>
    <w:rsid w:val="00E27E90"/>
    <w:rsid w:val="00E33D02"/>
    <w:rsid w:val="00E34F2C"/>
    <w:rsid w:val="00E35D79"/>
    <w:rsid w:val="00E36872"/>
    <w:rsid w:val="00E400FA"/>
    <w:rsid w:val="00E405AB"/>
    <w:rsid w:val="00E40CB8"/>
    <w:rsid w:val="00E41839"/>
    <w:rsid w:val="00E42EE8"/>
    <w:rsid w:val="00E434EB"/>
    <w:rsid w:val="00E43E79"/>
    <w:rsid w:val="00E4641E"/>
    <w:rsid w:val="00E4763C"/>
    <w:rsid w:val="00E519AE"/>
    <w:rsid w:val="00E524E7"/>
    <w:rsid w:val="00E54FC6"/>
    <w:rsid w:val="00E57067"/>
    <w:rsid w:val="00E57AF7"/>
    <w:rsid w:val="00E610EF"/>
    <w:rsid w:val="00E6241B"/>
    <w:rsid w:val="00E64FCC"/>
    <w:rsid w:val="00E65A97"/>
    <w:rsid w:val="00E703B6"/>
    <w:rsid w:val="00E72200"/>
    <w:rsid w:val="00E72B1B"/>
    <w:rsid w:val="00E73580"/>
    <w:rsid w:val="00E751B4"/>
    <w:rsid w:val="00E75D47"/>
    <w:rsid w:val="00E766F5"/>
    <w:rsid w:val="00E772C6"/>
    <w:rsid w:val="00E82948"/>
    <w:rsid w:val="00E83920"/>
    <w:rsid w:val="00E8540E"/>
    <w:rsid w:val="00E870DB"/>
    <w:rsid w:val="00E874F3"/>
    <w:rsid w:val="00E90218"/>
    <w:rsid w:val="00E913BB"/>
    <w:rsid w:val="00E92B02"/>
    <w:rsid w:val="00E95F2E"/>
    <w:rsid w:val="00E97357"/>
    <w:rsid w:val="00EA1508"/>
    <w:rsid w:val="00EA1541"/>
    <w:rsid w:val="00EA202F"/>
    <w:rsid w:val="00EA32E4"/>
    <w:rsid w:val="00EA7234"/>
    <w:rsid w:val="00EA7E36"/>
    <w:rsid w:val="00EB0278"/>
    <w:rsid w:val="00EB075D"/>
    <w:rsid w:val="00EB0898"/>
    <w:rsid w:val="00EB3E67"/>
    <w:rsid w:val="00EB627B"/>
    <w:rsid w:val="00EB6D94"/>
    <w:rsid w:val="00EC1419"/>
    <w:rsid w:val="00EC1BB2"/>
    <w:rsid w:val="00EC4183"/>
    <w:rsid w:val="00EC4867"/>
    <w:rsid w:val="00EC4DEC"/>
    <w:rsid w:val="00EC6468"/>
    <w:rsid w:val="00EC6708"/>
    <w:rsid w:val="00EC76D8"/>
    <w:rsid w:val="00ED207C"/>
    <w:rsid w:val="00ED325A"/>
    <w:rsid w:val="00ED3F41"/>
    <w:rsid w:val="00ED48C9"/>
    <w:rsid w:val="00ED5615"/>
    <w:rsid w:val="00ED692E"/>
    <w:rsid w:val="00ED69AF"/>
    <w:rsid w:val="00ED6C64"/>
    <w:rsid w:val="00ED74B7"/>
    <w:rsid w:val="00EE037C"/>
    <w:rsid w:val="00EE1847"/>
    <w:rsid w:val="00EE240E"/>
    <w:rsid w:val="00EE688E"/>
    <w:rsid w:val="00EE6A6D"/>
    <w:rsid w:val="00EE6EAD"/>
    <w:rsid w:val="00EF03E2"/>
    <w:rsid w:val="00EF0504"/>
    <w:rsid w:val="00EF2478"/>
    <w:rsid w:val="00EF4600"/>
    <w:rsid w:val="00EF4CA6"/>
    <w:rsid w:val="00EF7F8B"/>
    <w:rsid w:val="00F0040D"/>
    <w:rsid w:val="00F03814"/>
    <w:rsid w:val="00F0670E"/>
    <w:rsid w:val="00F07A09"/>
    <w:rsid w:val="00F11A42"/>
    <w:rsid w:val="00F11F6C"/>
    <w:rsid w:val="00F1390C"/>
    <w:rsid w:val="00F14D98"/>
    <w:rsid w:val="00F15AFB"/>
    <w:rsid w:val="00F163AD"/>
    <w:rsid w:val="00F17124"/>
    <w:rsid w:val="00F20C5E"/>
    <w:rsid w:val="00F2285A"/>
    <w:rsid w:val="00F2759E"/>
    <w:rsid w:val="00F36A1D"/>
    <w:rsid w:val="00F40827"/>
    <w:rsid w:val="00F44278"/>
    <w:rsid w:val="00F51A54"/>
    <w:rsid w:val="00F51B65"/>
    <w:rsid w:val="00F52AAB"/>
    <w:rsid w:val="00F52EB6"/>
    <w:rsid w:val="00F54F42"/>
    <w:rsid w:val="00F55260"/>
    <w:rsid w:val="00F558B7"/>
    <w:rsid w:val="00F56595"/>
    <w:rsid w:val="00F56F73"/>
    <w:rsid w:val="00F600A1"/>
    <w:rsid w:val="00F6316B"/>
    <w:rsid w:val="00F63C1D"/>
    <w:rsid w:val="00F65AE0"/>
    <w:rsid w:val="00F65CB2"/>
    <w:rsid w:val="00F66985"/>
    <w:rsid w:val="00F677B2"/>
    <w:rsid w:val="00F728B3"/>
    <w:rsid w:val="00F74E38"/>
    <w:rsid w:val="00F76D6F"/>
    <w:rsid w:val="00F771AA"/>
    <w:rsid w:val="00F778B0"/>
    <w:rsid w:val="00F77AE6"/>
    <w:rsid w:val="00F80ADC"/>
    <w:rsid w:val="00F83BC2"/>
    <w:rsid w:val="00F83C0E"/>
    <w:rsid w:val="00F87701"/>
    <w:rsid w:val="00F90CAC"/>
    <w:rsid w:val="00F91F70"/>
    <w:rsid w:val="00F92EC1"/>
    <w:rsid w:val="00F9387D"/>
    <w:rsid w:val="00F94C47"/>
    <w:rsid w:val="00F94D52"/>
    <w:rsid w:val="00F956F2"/>
    <w:rsid w:val="00F968FA"/>
    <w:rsid w:val="00FA0421"/>
    <w:rsid w:val="00FA3389"/>
    <w:rsid w:val="00FA3476"/>
    <w:rsid w:val="00FA495F"/>
    <w:rsid w:val="00FA5604"/>
    <w:rsid w:val="00FB0C10"/>
    <w:rsid w:val="00FB2F42"/>
    <w:rsid w:val="00FB3C36"/>
    <w:rsid w:val="00FB4280"/>
    <w:rsid w:val="00FB7CCE"/>
    <w:rsid w:val="00FC01C8"/>
    <w:rsid w:val="00FC20CE"/>
    <w:rsid w:val="00FC5027"/>
    <w:rsid w:val="00FC50C7"/>
    <w:rsid w:val="00FC511D"/>
    <w:rsid w:val="00FC6256"/>
    <w:rsid w:val="00FC68BC"/>
    <w:rsid w:val="00FC7CC3"/>
    <w:rsid w:val="00FD053F"/>
    <w:rsid w:val="00FD0DE6"/>
    <w:rsid w:val="00FD11D4"/>
    <w:rsid w:val="00FD2219"/>
    <w:rsid w:val="00FD225D"/>
    <w:rsid w:val="00FD2384"/>
    <w:rsid w:val="00FE01FC"/>
    <w:rsid w:val="00FE1055"/>
    <w:rsid w:val="00FE1F40"/>
    <w:rsid w:val="00FE452E"/>
    <w:rsid w:val="00FE5134"/>
    <w:rsid w:val="00FE61CA"/>
    <w:rsid w:val="00FF03CB"/>
    <w:rsid w:val="00FF1619"/>
    <w:rsid w:val="00FF2C11"/>
    <w:rsid w:val="00FF4275"/>
    <w:rsid w:val="00FF457A"/>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947D5"/>
  <w15:docId w15:val="{DA6D1A74-FA4F-4043-BD46-B97CDB7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FD0DE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1921A2"/>
    <w:pPr>
      <w:tabs>
        <w:tab w:val="right" w:leader="dot" w:pos="8930"/>
      </w:tabs>
      <w:spacing w:before="60" w:after="80"/>
      <w:ind w:right="284"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9"/>
      </w:numPr>
      <w:contextualSpacing/>
    </w:pPr>
  </w:style>
  <w:style w:type="character" w:customStyle="1" w:styleId="atitulo1Car">
    <w:name w:val="atitulo1 Car"/>
    <w:basedOn w:val="Fuentedeprrafopredeter"/>
    <w:link w:val="atitulo1"/>
    <w:qFormat/>
    <w:locked/>
    <w:rsid w:val="003C51F4"/>
    <w:rPr>
      <w:rFonts w:ascii="Arial" w:hAnsi="Arial"/>
      <w:b/>
      <w:color w:val="000000"/>
      <w:kern w:val="28"/>
      <w:sz w:val="25"/>
      <w:szCs w:val="26"/>
      <w:lang w:val="es-ES_tradnl"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s-ES_tradnl" w:eastAsia="en-US"/>
    </w:rPr>
  </w:style>
  <w:style w:type="table" w:styleId="Tablaconcuadrcula1">
    <w:name w:val="Table Grid 1"/>
    <w:basedOn w:val="Tablanormal"/>
    <w:rsid w:val="003C51F4"/>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 w:type="character" w:customStyle="1" w:styleId="EncabezadoCar">
    <w:name w:val="Encabezado Car"/>
    <w:link w:val="Encabezado"/>
    <w:uiPriority w:val="99"/>
    <w:locked/>
    <w:rsid w:val="008B3A77"/>
    <w:rPr>
      <w:bCs/>
      <w:caps/>
      <w:sz w:val="14"/>
      <w:szCs w:val="12"/>
      <w:lang w:val="es-ES_tradnl" w:eastAsia="en-US"/>
    </w:rPr>
  </w:style>
  <w:style w:type="character" w:customStyle="1" w:styleId="PiedepginaCar">
    <w:name w:val="Pie de página Car"/>
    <w:link w:val="Piedepgina"/>
    <w:uiPriority w:val="99"/>
    <w:locked/>
    <w:rsid w:val="008B3A77"/>
    <w:rPr>
      <w:spacing w:val="6"/>
      <w:lang w:val="es-ES_tradnl" w:eastAsia="en-US"/>
    </w:rPr>
  </w:style>
  <w:style w:type="paragraph" w:styleId="Textonotapie">
    <w:name w:val="footnote text"/>
    <w:basedOn w:val="Normal"/>
    <w:link w:val="TextonotapieCar"/>
    <w:rsid w:val="008B3A77"/>
    <w:rPr>
      <w:rFonts w:eastAsia="Calibri"/>
    </w:rPr>
  </w:style>
  <w:style w:type="character" w:customStyle="1" w:styleId="TextonotapieCar">
    <w:name w:val="Texto nota pie Car"/>
    <w:basedOn w:val="Fuentedeprrafopredeter"/>
    <w:link w:val="Textonotapie"/>
    <w:rsid w:val="008B3A77"/>
    <w:rPr>
      <w:rFonts w:eastAsia="Calibri"/>
      <w:lang w:val="es-ES_tradnl" w:eastAsia="en-US"/>
    </w:rPr>
  </w:style>
  <w:style w:type="character" w:styleId="Refdenotaalpie">
    <w:name w:val="footnote reference"/>
    <w:rsid w:val="008B3A77"/>
    <w:rPr>
      <w:vertAlign w:val="superscript"/>
    </w:rPr>
  </w:style>
  <w:style w:type="character" w:styleId="Textodelmarcadordeposicin">
    <w:name w:val="Placeholder Text"/>
    <w:basedOn w:val="Fuentedeprrafopredeter"/>
    <w:uiPriority w:val="99"/>
    <w:semiHidden/>
    <w:rsid w:val="00115FB7"/>
    <w:rPr>
      <w:color w:val="808080"/>
    </w:rPr>
  </w:style>
  <w:style w:type="character" w:styleId="Hipervnculovisitado">
    <w:name w:val="FollowedHyperlink"/>
    <w:basedOn w:val="Fuentedeprrafopredeter"/>
    <w:semiHidden/>
    <w:unhideWhenUsed/>
    <w:rsid w:val="002047D0"/>
    <w:rPr>
      <w:color w:val="800080" w:themeColor="followedHyperlink"/>
      <w:u w:val="single"/>
    </w:rPr>
  </w:style>
  <w:style w:type="character" w:styleId="Refdecomentario">
    <w:name w:val="annotation reference"/>
    <w:basedOn w:val="Fuentedeprrafopredeter"/>
    <w:semiHidden/>
    <w:unhideWhenUsed/>
    <w:rsid w:val="00B80751"/>
    <w:rPr>
      <w:sz w:val="16"/>
      <w:szCs w:val="16"/>
    </w:rPr>
  </w:style>
  <w:style w:type="paragraph" w:styleId="Textocomentario">
    <w:name w:val="annotation text"/>
    <w:basedOn w:val="Normal"/>
    <w:link w:val="TextocomentarioCar"/>
    <w:unhideWhenUsed/>
    <w:rsid w:val="00B80751"/>
    <w:rPr>
      <w:rFonts w:eastAsia="Calibri"/>
    </w:rPr>
  </w:style>
  <w:style w:type="character" w:customStyle="1" w:styleId="TextocomentarioCar">
    <w:name w:val="Texto comentario Car"/>
    <w:basedOn w:val="Fuentedeprrafopredeter"/>
    <w:link w:val="Textocomentario"/>
    <w:rsid w:val="00B80751"/>
    <w:rPr>
      <w:rFonts w:eastAsia="Calibri"/>
      <w:lang w:val="es-ES_tradnl" w:eastAsia="en-US"/>
    </w:rPr>
  </w:style>
  <w:style w:type="paragraph" w:styleId="Asuntodelcomentario">
    <w:name w:val="annotation subject"/>
    <w:basedOn w:val="Textocomentario"/>
    <w:next w:val="Textocomentario"/>
    <w:link w:val="AsuntodelcomentarioCar"/>
    <w:semiHidden/>
    <w:unhideWhenUsed/>
    <w:rsid w:val="00092474"/>
    <w:rPr>
      <w:rFonts w:eastAsia="Times New Roman"/>
      <w:b/>
      <w:bCs/>
    </w:rPr>
  </w:style>
  <w:style w:type="character" w:customStyle="1" w:styleId="AsuntodelcomentarioCar">
    <w:name w:val="Asunto del comentario Car"/>
    <w:basedOn w:val="TextocomentarioCar"/>
    <w:link w:val="Asuntodelcomentario"/>
    <w:semiHidden/>
    <w:rsid w:val="00092474"/>
    <w:rPr>
      <w:rFonts w:eastAsia="Calibri"/>
      <w:b/>
      <w:bCs/>
      <w:lang w:val="es-ES_tradnl" w:eastAsia="en-US"/>
    </w:rPr>
  </w:style>
  <w:style w:type="paragraph" w:styleId="Sinespaciado">
    <w:name w:val="No Spacing"/>
    <w:uiPriority w:val="1"/>
    <w:qFormat/>
    <w:rsid w:val="00D6634A"/>
    <w:rPr>
      <w:rFonts w:asciiTheme="minorHAnsi" w:eastAsiaTheme="minorHAnsi" w:hAnsiTheme="minorHAnsi" w:cstheme="minorBidi"/>
      <w:sz w:val="22"/>
      <w:szCs w:val="22"/>
      <w:lang w:eastAsia="en-US"/>
    </w:rPr>
  </w:style>
  <w:style w:type="character" w:customStyle="1" w:styleId="normaltextrun">
    <w:name w:val="normaltextrun"/>
    <w:basedOn w:val="Fuentedeprrafopredeter"/>
    <w:rsid w:val="00B3111E"/>
  </w:style>
  <w:style w:type="character" w:customStyle="1" w:styleId="eop">
    <w:name w:val="eop"/>
    <w:basedOn w:val="Fuentedeprrafopredeter"/>
    <w:rsid w:val="00B3111E"/>
  </w:style>
  <w:style w:type="character" w:customStyle="1" w:styleId="Cuerpodeltexto">
    <w:name w:val="Cuerpo del texto_"/>
    <w:basedOn w:val="Fuentedeprrafopredeter"/>
    <w:link w:val="Cuerpodeltexto1"/>
    <w:locked/>
    <w:rsid w:val="00592401"/>
    <w:rPr>
      <w:rFonts w:ascii="Trebuchet MS" w:hAnsi="Trebuchet MS"/>
      <w:shd w:val="clear" w:color="auto" w:fill="FFFFFF"/>
    </w:rPr>
  </w:style>
  <w:style w:type="paragraph" w:customStyle="1" w:styleId="Cuerpodeltexto1">
    <w:name w:val="Cuerpo del texto1"/>
    <w:basedOn w:val="Normal"/>
    <w:link w:val="Cuerpodeltexto"/>
    <w:rsid w:val="00592401"/>
    <w:pPr>
      <w:shd w:val="clear" w:color="auto" w:fill="FFFFFF"/>
      <w:spacing w:after="0" w:line="557" w:lineRule="exact"/>
      <w:ind w:hanging="360"/>
      <w:jc w:val="left"/>
    </w:pPr>
    <w:rPr>
      <w:rFonts w:ascii="Trebuchet MS" w:hAnsi="Trebuchet M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7055">
      <w:bodyDiv w:val="1"/>
      <w:marLeft w:val="0"/>
      <w:marRight w:val="0"/>
      <w:marTop w:val="0"/>
      <w:marBottom w:val="0"/>
      <w:divBdr>
        <w:top w:val="none" w:sz="0" w:space="0" w:color="auto"/>
        <w:left w:val="none" w:sz="0" w:space="0" w:color="auto"/>
        <w:bottom w:val="none" w:sz="0" w:space="0" w:color="auto"/>
        <w:right w:val="none" w:sz="0" w:space="0" w:color="auto"/>
      </w:divBdr>
    </w:div>
    <w:div w:id="248004649">
      <w:bodyDiv w:val="1"/>
      <w:marLeft w:val="0"/>
      <w:marRight w:val="0"/>
      <w:marTop w:val="0"/>
      <w:marBottom w:val="0"/>
      <w:divBdr>
        <w:top w:val="none" w:sz="0" w:space="0" w:color="auto"/>
        <w:left w:val="none" w:sz="0" w:space="0" w:color="auto"/>
        <w:bottom w:val="none" w:sz="0" w:space="0" w:color="auto"/>
        <w:right w:val="none" w:sz="0" w:space="0" w:color="auto"/>
      </w:divBdr>
    </w:div>
    <w:div w:id="396242596">
      <w:bodyDiv w:val="1"/>
      <w:marLeft w:val="0"/>
      <w:marRight w:val="0"/>
      <w:marTop w:val="0"/>
      <w:marBottom w:val="0"/>
      <w:divBdr>
        <w:top w:val="none" w:sz="0" w:space="0" w:color="auto"/>
        <w:left w:val="none" w:sz="0" w:space="0" w:color="auto"/>
        <w:bottom w:val="none" w:sz="0" w:space="0" w:color="auto"/>
        <w:right w:val="none" w:sz="0" w:space="0" w:color="auto"/>
      </w:divBdr>
    </w:div>
    <w:div w:id="444691684">
      <w:bodyDiv w:val="1"/>
      <w:marLeft w:val="0"/>
      <w:marRight w:val="0"/>
      <w:marTop w:val="0"/>
      <w:marBottom w:val="0"/>
      <w:divBdr>
        <w:top w:val="none" w:sz="0" w:space="0" w:color="auto"/>
        <w:left w:val="none" w:sz="0" w:space="0" w:color="auto"/>
        <w:bottom w:val="none" w:sz="0" w:space="0" w:color="auto"/>
        <w:right w:val="none" w:sz="0" w:space="0" w:color="auto"/>
      </w:divBdr>
    </w:div>
    <w:div w:id="1031151025">
      <w:bodyDiv w:val="1"/>
      <w:marLeft w:val="0"/>
      <w:marRight w:val="0"/>
      <w:marTop w:val="0"/>
      <w:marBottom w:val="0"/>
      <w:divBdr>
        <w:top w:val="none" w:sz="0" w:space="0" w:color="auto"/>
        <w:left w:val="none" w:sz="0" w:space="0" w:color="auto"/>
        <w:bottom w:val="none" w:sz="0" w:space="0" w:color="auto"/>
        <w:right w:val="none" w:sz="0" w:space="0" w:color="auto"/>
      </w:divBdr>
    </w:div>
    <w:div w:id="19326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29F8-29B1-42CF-9B95-ED2CE6C8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19</TotalTime>
  <Pages>20</Pages>
  <Words>5152</Words>
  <Characters>28717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D863793</dc:creator>
  <cp:keywords/>
  <dc:description/>
  <cp:lastModifiedBy>De Santiago, Iñaki</cp:lastModifiedBy>
  <cp:revision>14</cp:revision>
  <cp:lastPrinted>2023-03-09T16:35:00Z</cp:lastPrinted>
  <dcterms:created xsi:type="dcterms:W3CDTF">2023-03-22T07:31:00Z</dcterms:created>
  <dcterms:modified xsi:type="dcterms:W3CDTF">2023-03-28T10:46:00Z</dcterms:modified>
</cp:coreProperties>
</file>