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A32" w:rsidRPr="00204979" w:rsidRDefault="00FA495F" w:rsidP="00075677">
      <w:pPr>
        <w:pStyle w:val="cuadroCabe"/>
      </w:pPr>
      <w:r w:rsidRPr="00A8137F">
        <w:rPr>
          <w:noProof/>
          <w:lang w:val="es-ES" w:eastAsia="es-ES"/>
        </w:rPr>
        <mc:AlternateContent>
          <mc:Choice Requires="wps">
            <w:drawing>
              <wp:anchor distT="0" distB="0" distL="114300" distR="114300" simplePos="0" relativeHeight="251657728" behindDoc="0" locked="0" layoutInCell="1" allowOverlap="1" wp14:anchorId="44865297" wp14:editId="701B31BC">
                <wp:simplePos x="0" y="0"/>
                <wp:positionH relativeFrom="column">
                  <wp:posOffset>-151765</wp:posOffset>
                </wp:positionH>
                <wp:positionV relativeFrom="paragraph">
                  <wp:posOffset>-819151</wp:posOffset>
                </wp:positionV>
                <wp:extent cx="1105535" cy="1114425"/>
                <wp:effectExtent l="0" t="0" r="0" b="952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111442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AC6541" w:rsidRPr="003A7956" w:rsidRDefault="00AC6541" w:rsidP="004C3423">
                            <w:pPr>
                              <w:spacing w:after="0"/>
                              <w:ind w:firstLine="0"/>
                              <w:jc w:val="center"/>
                              <w:rPr>
                                <w:sz w:val="18"/>
                                <w:szCs w:val="18"/>
                                <w:lang w:val="es-ES"/>
                              </w:rPr>
                            </w:pPr>
                            <w:r w:rsidRPr="003A7956">
                              <w:rPr>
                                <w:sz w:val="18"/>
                                <w:szCs w:val="18"/>
                                <w:lang w:val="es-ES"/>
                              </w:rPr>
                              <w:t>CAMARA DE</w:t>
                            </w:r>
                          </w:p>
                          <w:p w:rsidR="00AC6541" w:rsidRPr="003A7956" w:rsidRDefault="00AC6541" w:rsidP="004C3423">
                            <w:pPr>
                              <w:spacing w:after="0"/>
                              <w:ind w:firstLine="0"/>
                              <w:jc w:val="center"/>
                              <w:rPr>
                                <w:sz w:val="18"/>
                                <w:szCs w:val="18"/>
                                <w:lang w:val="es-ES"/>
                              </w:rPr>
                            </w:pPr>
                            <w:r w:rsidRPr="003A7956">
                              <w:rPr>
                                <w:sz w:val="18"/>
                                <w:szCs w:val="18"/>
                                <w:lang w:val="es-ES"/>
                              </w:rPr>
                              <w:t>COMPTOS</w:t>
                            </w:r>
                          </w:p>
                          <w:p w:rsidR="00AC6541" w:rsidRPr="003A7956" w:rsidRDefault="00AC6541" w:rsidP="004C3423">
                            <w:pPr>
                              <w:spacing w:after="0"/>
                              <w:ind w:firstLine="0"/>
                              <w:jc w:val="center"/>
                              <w:rPr>
                                <w:sz w:val="18"/>
                                <w:szCs w:val="18"/>
                                <w:lang w:val="es-ES"/>
                              </w:rPr>
                            </w:pPr>
                            <w:r w:rsidRPr="003A7956">
                              <w:rPr>
                                <w:sz w:val="18"/>
                                <w:szCs w:val="18"/>
                                <w:lang w:val="es-ES"/>
                              </w:rPr>
                              <w:t>DE NAVARRA</w:t>
                            </w:r>
                          </w:p>
                          <w:p w:rsidR="00AC6541" w:rsidRPr="003A7956" w:rsidRDefault="00AC6541" w:rsidP="004C3423">
                            <w:pPr>
                              <w:spacing w:after="0"/>
                              <w:ind w:firstLine="0"/>
                              <w:jc w:val="center"/>
                              <w:rPr>
                                <w:color w:val="808080"/>
                                <w:sz w:val="18"/>
                                <w:szCs w:val="18"/>
                                <w:lang w:val="es-ES"/>
                              </w:rPr>
                            </w:pPr>
                            <w:r w:rsidRPr="003A7956">
                              <w:rPr>
                                <w:color w:val="808080"/>
                                <w:sz w:val="18"/>
                                <w:szCs w:val="18"/>
                                <w:lang w:val="es-ES"/>
                              </w:rPr>
                              <w:t>NAFARROAKO</w:t>
                            </w:r>
                          </w:p>
                          <w:p w:rsidR="00AC6541" w:rsidRPr="003A7956" w:rsidRDefault="00AC6541" w:rsidP="004C3423">
                            <w:pPr>
                              <w:spacing w:after="0"/>
                              <w:ind w:firstLine="0"/>
                              <w:jc w:val="center"/>
                              <w:rPr>
                                <w:color w:val="808080"/>
                                <w:sz w:val="18"/>
                                <w:szCs w:val="18"/>
                                <w:lang w:val="es-ES"/>
                              </w:rPr>
                            </w:pPr>
                            <w:r w:rsidRPr="003A7956">
                              <w:rPr>
                                <w:color w:val="808080"/>
                                <w:sz w:val="18"/>
                                <w:szCs w:val="18"/>
                                <w:lang w:val="es-ES"/>
                              </w:rPr>
                              <w:t>KONTUEN</w:t>
                            </w:r>
                          </w:p>
                          <w:p w:rsidR="00AC6541" w:rsidRPr="003A7956" w:rsidRDefault="00AC6541" w:rsidP="004C3423">
                            <w:pPr>
                              <w:spacing w:after="0"/>
                              <w:ind w:firstLine="0"/>
                              <w:jc w:val="center"/>
                              <w:rPr>
                                <w:color w:val="808080"/>
                                <w:sz w:val="18"/>
                                <w:szCs w:val="18"/>
                                <w:lang w:val="es-ES"/>
                              </w:rPr>
                            </w:pPr>
                            <w:r w:rsidRPr="003A7956">
                              <w:rPr>
                                <w:color w:val="808080"/>
                                <w:sz w:val="18"/>
                                <w:szCs w:val="18"/>
                                <w:lang w:val="es-ES"/>
                              </w:rPr>
                              <w:t>GANBERA</w:t>
                            </w:r>
                          </w:p>
                          <w:p w:rsidR="00AC6541" w:rsidRPr="002C7026" w:rsidRDefault="00AC6541"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65297" id="_x0000_t202" coordsize="21600,21600" o:spt="202" path="m,l,21600r21600,l21600,xe">
                <v:stroke joinstyle="miter"/>
                <v:path gradientshapeok="t" o:connecttype="rect"/>
              </v:shapetype>
              <v:shape id="Text Box 7" o:spid="_x0000_s1026" type="#_x0000_t202" style="position:absolute;left:0;text-align:left;margin-left:-11.95pt;margin-top:-64.5pt;width:87.05pt;height:8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" stroked="f" strokecolor="white">
                <v:textbox>
                  <w:txbxContent>
                    <w:p w:rsidR="00AC6541" w:rsidRPr="003A7956" w:rsidRDefault="00AC6541" w:rsidP="004C3423">
                      <w:pPr>
                        <w:spacing w:after="0"/>
                        <w:ind w:firstLine="0"/>
                        <w:jc w:val="center"/>
                        <w:rPr>
                          <w:sz w:val="18"/>
                          <w:szCs w:val="18"/>
                          <w:lang w:val="es-ES"/>
                        </w:rPr>
                      </w:pPr>
                      <w:r w:rsidRPr="003A7956">
                        <w:rPr>
                          <w:sz w:val="18"/>
                          <w:szCs w:val="18"/>
                          <w:lang w:val="es-ES"/>
                        </w:rPr>
                        <w:t>CAMARA DE</w:t>
                      </w:r>
                    </w:p>
                    <w:p w:rsidR="00AC6541" w:rsidRPr="003A7956" w:rsidRDefault="00AC6541" w:rsidP="004C3423">
                      <w:pPr>
                        <w:spacing w:after="0"/>
                        <w:ind w:firstLine="0"/>
                        <w:jc w:val="center"/>
                        <w:rPr>
                          <w:sz w:val="18"/>
                          <w:szCs w:val="18"/>
                          <w:lang w:val="es-ES"/>
                        </w:rPr>
                      </w:pPr>
                      <w:r w:rsidRPr="003A7956">
                        <w:rPr>
                          <w:sz w:val="18"/>
                          <w:szCs w:val="18"/>
                          <w:lang w:val="es-ES"/>
                        </w:rPr>
                        <w:t>COMPTOS</w:t>
                      </w:r>
                    </w:p>
                    <w:p w:rsidR="00AC6541" w:rsidRPr="003A7956" w:rsidRDefault="00AC6541" w:rsidP="004C3423">
                      <w:pPr>
                        <w:spacing w:after="0"/>
                        <w:ind w:firstLine="0"/>
                        <w:jc w:val="center"/>
                        <w:rPr>
                          <w:sz w:val="18"/>
                          <w:szCs w:val="18"/>
                          <w:lang w:val="es-ES"/>
                        </w:rPr>
                      </w:pPr>
                      <w:r w:rsidRPr="003A7956">
                        <w:rPr>
                          <w:sz w:val="18"/>
                          <w:szCs w:val="18"/>
                          <w:lang w:val="es-ES"/>
                        </w:rPr>
                        <w:t>DE NAVARRA</w:t>
                      </w:r>
                    </w:p>
                    <w:p w:rsidR="00AC6541" w:rsidRPr="003A7956" w:rsidRDefault="00AC6541" w:rsidP="004C3423">
                      <w:pPr>
                        <w:spacing w:after="0"/>
                        <w:ind w:firstLine="0"/>
                        <w:jc w:val="center"/>
                        <w:rPr>
                          <w:color w:val="808080"/>
                          <w:sz w:val="18"/>
                          <w:szCs w:val="18"/>
                          <w:lang w:val="es-ES"/>
                        </w:rPr>
                      </w:pPr>
                      <w:r w:rsidRPr="003A7956">
                        <w:rPr>
                          <w:color w:val="808080"/>
                          <w:sz w:val="18"/>
                          <w:szCs w:val="18"/>
                          <w:lang w:val="es-ES"/>
                        </w:rPr>
                        <w:t>NAFARROAKO</w:t>
                      </w:r>
                    </w:p>
                    <w:p w:rsidR="00AC6541" w:rsidRPr="003A7956" w:rsidRDefault="00AC6541" w:rsidP="004C3423">
                      <w:pPr>
                        <w:spacing w:after="0"/>
                        <w:ind w:firstLine="0"/>
                        <w:jc w:val="center"/>
                        <w:rPr>
                          <w:color w:val="808080"/>
                          <w:sz w:val="18"/>
                          <w:szCs w:val="18"/>
                          <w:lang w:val="es-ES"/>
                        </w:rPr>
                      </w:pPr>
                      <w:r w:rsidRPr="003A7956">
                        <w:rPr>
                          <w:color w:val="808080"/>
                          <w:sz w:val="18"/>
                          <w:szCs w:val="18"/>
                          <w:lang w:val="es-ES"/>
                        </w:rPr>
                        <w:t>KONTUEN</w:t>
                      </w:r>
                    </w:p>
                    <w:p w:rsidR="00AC6541" w:rsidRPr="003A7956" w:rsidRDefault="00AC6541" w:rsidP="004C3423">
                      <w:pPr>
                        <w:spacing w:after="0"/>
                        <w:ind w:firstLine="0"/>
                        <w:jc w:val="center"/>
                        <w:rPr>
                          <w:color w:val="808080"/>
                          <w:sz w:val="18"/>
                          <w:szCs w:val="18"/>
                          <w:lang w:val="es-ES"/>
                        </w:rPr>
                      </w:pPr>
                      <w:r w:rsidRPr="003A7956">
                        <w:rPr>
                          <w:color w:val="808080"/>
                          <w:sz w:val="18"/>
                          <w:szCs w:val="18"/>
                          <w:lang w:val="es-ES"/>
                        </w:rPr>
                        <w:t>GANBERA</w:t>
                      </w:r>
                    </w:p>
                    <w:p w:rsidR="00AC6541" w:rsidRPr="002C7026" w:rsidRDefault="00AC6541" w:rsidP="002C7026">
                      <w:pPr>
                        <w:spacing w:after="0"/>
                        <w:ind w:firstLine="0"/>
                        <w:jc w:val="center"/>
                        <w:rPr>
                          <w:rFonts w:ascii="Trajan" w:hAnsi="Trajan"/>
                          <w:color w:val="808080"/>
                          <w:sz w:val="18"/>
                          <w:szCs w:val="18"/>
                          <w:lang w:val="es-ES"/>
                        </w:rPr>
                      </w:pPr>
                    </w:p>
                  </w:txbxContent>
                </v:textbox>
              </v:shape>
            </w:pict>
          </mc:Fallback>
        </mc:AlternateContent>
      </w:r>
      <w:r w:rsidR="00844F74" w:rsidRPr="00A8137F">
        <w:t xml:space="preserve">Borrador </w:t>
      </w:r>
      <w:r w:rsidR="00C13453" w:rsidRPr="00A8137F">
        <w:t>final</w:t>
      </w:r>
    </w:p>
    <w:p w:rsidR="001C3A32" w:rsidRPr="00204979" w:rsidRDefault="001C3A32" w:rsidP="00891D73">
      <w:pPr>
        <w:pStyle w:val="texto"/>
      </w:pPr>
    </w:p>
    <w:p w:rsidR="00B51859" w:rsidRPr="00B51859" w:rsidRDefault="00B51859" w:rsidP="00B51859">
      <w:pPr>
        <w:pStyle w:val="EstiloPortada"/>
        <w:spacing w:before="0"/>
        <w:ind w:left="3544" w:right="0"/>
        <w:rPr>
          <w:sz w:val="24"/>
          <w:szCs w:val="24"/>
        </w:rPr>
      </w:pPr>
    </w:p>
    <w:p w:rsidR="00B51859" w:rsidRPr="00D258BA" w:rsidRDefault="00915903" w:rsidP="00B51859">
      <w:pPr>
        <w:pStyle w:val="EstiloPortada"/>
        <w:ind w:left="3544" w:right="0"/>
        <w:jc w:val="both"/>
        <w:rPr>
          <w:sz w:val="48"/>
          <w:szCs w:val="48"/>
        </w:rPr>
      </w:pPr>
      <w:r w:rsidRPr="00D258BA">
        <w:rPr>
          <w:sz w:val="48"/>
          <w:szCs w:val="48"/>
        </w:rPr>
        <w:t>Sistema de contratación temporal de personal docente en el Departamento de Educación</w:t>
      </w:r>
    </w:p>
    <w:p w:rsidR="00B51859" w:rsidRPr="00D258BA" w:rsidRDefault="00B51859" w:rsidP="00B51859">
      <w:pPr>
        <w:pStyle w:val="EstiloPortada"/>
        <w:ind w:left="3544" w:right="0"/>
        <w:jc w:val="both"/>
        <w:rPr>
          <w:sz w:val="48"/>
          <w:szCs w:val="48"/>
        </w:rPr>
      </w:pPr>
      <w:r w:rsidRPr="00D258BA">
        <w:rPr>
          <w:sz w:val="48"/>
          <w:szCs w:val="48"/>
        </w:rPr>
        <w:t>(</w:t>
      </w:r>
      <w:r w:rsidR="00915903" w:rsidRPr="00D258BA">
        <w:rPr>
          <w:sz w:val="48"/>
          <w:szCs w:val="48"/>
        </w:rPr>
        <w:t>2020-2022</w:t>
      </w:r>
      <w:r w:rsidRPr="00D258BA">
        <w:rPr>
          <w:sz w:val="48"/>
          <w:szCs w:val="48"/>
        </w:rPr>
        <w:t>)</w:t>
      </w:r>
    </w:p>
    <w:p w:rsidR="00B51859" w:rsidRPr="00204979" w:rsidRDefault="00B51859" w:rsidP="00B51859">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716463" w:rsidRPr="001D4F09" w:rsidRDefault="008B310D" w:rsidP="009936FC">
      <w:pPr>
        <w:pStyle w:val="Fechaportada"/>
      </w:pPr>
      <w:r>
        <w:t>Septiembre</w:t>
      </w:r>
      <w:r w:rsidRPr="001D4F09">
        <w:t xml:space="preserve"> </w:t>
      </w:r>
      <w:r w:rsidR="00253E78" w:rsidRPr="001D4F09">
        <w:t>de 20</w:t>
      </w:r>
      <w:r w:rsidR="00B51859">
        <w:t>2</w:t>
      </w:r>
      <w:r w:rsidR="00915903">
        <w:t>3</w:t>
      </w:r>
    </w:p>
    <w:p w:rsidR="008E3FFE" w:rsidRPr="001D4F09" w:rsidRDefault="008E3FFE" w:rsidP="00891D73">
      <w:pPr>
        <w:pStyle w:val="ndice"/>
        <w:rPr>
          <w:rFonts w:ascii="Times New Roman" w:hAnsi="Times New Roman"/>
        </w:rPr>
        <w:sectPr w:rsidR="008E3FFE" w:rsidRPr="001D4F09" w:rsidSect="002505F7">
          <w:headerReference w:type="default" r:id="rId8"/>
          <w:footerReference w:type="even" r:id="rId9"/>
          <w:footerReference w:type="default" r:id="rId10"/>
          <w:headerReference w:type="first" r:id="rId11"/>
          <w:footerReference w:type="first" r:id="rId12"/>
          <w:pgSz w:w="11907" w:h="16840" w:code="9"/>
          <w:pgMar w:top="2835" w:right="1559" w:bottom="1644" w:left="1559" w:header="369" w:footer="136" w:gutter="0"/>
          <w:pgNumType w:start="1"/>
          <w:cols w:space="720"/>
          <w:titlePg/>
          <w:docGrid w:linePitch="360"/>
        </w:sectPr>
      </w:pPr>
    </w:p>
    <w:p w:rsidR="00975E5A" w:rsidRDefault="00975E5A" w:rsidP="00891D73">
      <w:pPr>
        <w:pStyle w:val="ndice"/>
      </w:pPr>
    </w:p>
    <w:p w:rsidR="001C3A32" w:rsidRDefault="00891D73" w:rsidP="00891D73">
      <w:pPr>
        <w:pStyle w:val="ndice"/>
      </w:pPr>
      <w:r w:rsidRPr="00891D73">
        <w:t>Índice</w:t>
      </w:r>
    </w:p>
    <w:p w:rsidR="00762F85"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146704197" w:history="1">
        <w:r w:rsidR="00762F85" w:rsidRPr="009A3A88">
          <w:rPr>
            <w:rStyle w:val="Hipervnculo"/>
            <w:noProof/>
          </w:rPr>
          <w:t>I. Introducción</w:t>
        </w:r>
        <w:r w:rsidR="00762F85">
          <w:rPr>
            <w:noProof/>
            <w:webHidden/>
          </w:rPr>
          <w:tab/>
        </w:r>
        <w:r w:rsidR="00762F85">
          <w:rPr>
            <w:noProof/>
            <w:webHidden/>
          </w:rPr>
          <w:fldChar w:fldCharType="begin"/>
        </w:r>
        <w:r w:rsidR="00762F85">
          <w:rPr>
            <w:noProof/>
            <w:webHidden/>
          </w:rPr>
          <w:instrText xml:space="preserve"> PAGEREF _Toc146704197 \h </w:instrText>
        </w:r>
        <w:r w:rsidR="00762F85">
          <w:rPr>
            <w:noProof/>
            <w:webHidden/>
          </w:rPr>
        </w:r>
        <w:r w:rsidR="00762F85">
          <w:rPr>
            <w:noProof/>
            <w:webHidden/>
          </w:rPr>
          <w:fldChar w:fldCharType="separate"/>
        </w:r>
        <w:r w:rsidR="00E42F80">
          <w:rPr>
            <w:noProof/>
            <w:webHidden/>
          </w:rPr>
          <w:t>3</w:t>
        </w:r>
        <w:r w:rsidR="00762F85">
          <w:rPr>
            <w:noProof/>
            <w:webHidden/>
          </w:rPr>
          <w:fldChar w:fldCharType="end"/>
        </w:r>
      </w:hyperlink>
    </w:p>
    <w:p w:rsidR="00762F85" w:rsidRDefault="004334E4">
      <w:pPr>
        <w:pStyle w:val="TDC1"/>
        <w:rPr>
          <w:rFonts w:asciiTheme="minorHAnsi" w:eastAsiaTheme="minorEastAsia" w:hAnsiTheme="minorHAnsi" w:cstheme="minorBidi"/>
          <w:smallCaps w:val="0"/>
          <w:noProof/>
          <w:szCs w:val="22"/>
          <w:lang w:val="es-ES" w:eastAsia="es-ES"/>
        </w:rPr>
      </w:pPr>
      <w:hyperlink w:anchor="_Toc146704198" w:history="1">
        <w:r w:rsidR="00762F85" w:rsidRPr="009A3A88">
          <w:rPr>
            <w:rStyle w:val="Hipervnculo"/>
            <w:noProof/>
          </w:rPr>
          <w:t>II. Contratación temporal de personal docente en el Departamento de Educación</w:t>
        </w:r>
        <w:r w:rsidR="00762F85">
          <w:rPr>
            <w:noProof/>
            <w:webHidden/>
          </w:rPr>
          <w:tab/>
        </w:r>
        <w:r w:rsidR="00762F85">
          <w:rPr>
            <w:noProof/>
            <w:webHidden/>
          </w:rPr>
          <w:fldChar w:fldCharType="begin"/>
        </w:r>
        <w:r w:rsidR="00762F85">
          <w:rPr>
            <w:noProof/>
            <w:webHidden/>
          </w:rPr>
          <w:instrText xml:space="preserve"> PAGEREF _Toc146704198 \h </w:instrText>
        </w:r>
        <w:r w:rsidR="00762F85">
          <w:rPr>
            <w:noProof/>
            <w:webHidden/>
          </w:rPr>
        </w:r>
        <w:r w:rsidR="00762F85">
          <w:rPr>
            <w:noProof/>
            <w:webHidden/>
          </w:rPr>
          <w:fldChar w:fldCharType="separate"/>
        </w:r>
        <w:r w:rsidR="00E42F80">
          <w:rPr>
            <w:noProof/>
            <w:webHidden/>
          </w:rPr>
          <w:t>4</w:t>
        </w:r>
        <w:r w:rsidR="00762F85">
          <w:rPr>
            <w:noProof/>
            <w:webHidden/>
          </w:rPr>
          <w:fldChar w:fldCharType="end"/>
        </w:r>
      </w:hyperlink>
    </w:p>
    <w:p w:rsidR="00762F85" w:rsidRDefault="004334E4">
      <w:pPr>
        <w:pStyle w:val="TDC2"/>
        <w:rPr>
          <w:rFonts w:asciiTheme="minorHAnsi" w:eastAsiaTheme="minorEastAsia" w:hAnsiTheme="minorHAnsi" w:cstheme="minorBidi"/>
          <w:noProof/>
          <w:szCs w:val="22"/>
          <w:lang w:val="es-ES" w:eastAsia="es-ES"/>
        </w:rPr>
      </w:pPr>
      <w:hyperlink w:anchor="_Toc146704199" w:history="1">
        <w:r w:rsidR="00762F85" w:rsidRPr="009A3A88">
          <w:rPr>
            <w:rStyle w:val="Hipervnculo"/>
            <w:noProof/>
          </w:rPr>
          <w:t>II.1 Personal temporal docente del Departamento de Educación</w:t>
        </w:r>
        <w:r w:rsidR="00762F85">
          <w:rPr>
            <w:noProof/>
            <w:webHidden/>
          </w:rPr>
          <w:tab/>
        </w:r>
        <w:r w:rsidR="00762F85">
          <w:rPr>
            <w:noProof/>
            <w:webHidden/>
          </w:rPr>
          <w:fldChar w:fldCharType="begin"/>
        </w:r>
        <w:r w:rsidR="00762F85">
          <w:rPr>
            <w:noProof/>
            <w:webHidden/>
          </w:rPr>
          <w:instrText xml:space="preserve"> PAGEREF _Toc146704199 \h </w:instrText>
        </w:r>
        <w:r w:rsidR="00762F85">
          <w:rPr>
            <w:noProof/>
            <w:webHidden/>
          </w:rPr>
        </w:r>
        <w:r w:rsidR="00762F85">
          <w:rPr>
            <w:noProof/>
            <w:webHidden/>
          </w:rPr>
          <w:fldChar w:fldCharType="separate"/>
        </w:r>
        <w:r w:rsidR="00E42F80">
          <w:rPr>
            <w:noProof/>
            <w:webHidden/>
          </w:rPr>
          <w:t>4</w:t>
        </w:r>
        <w:r w:rsidR="00762F85">
          <w:rPr>
            <w:noProof/>
            <w:webHidden/>
          </w:rPr>
          <w:fldChar w:fldCharType="end"/>
        </w:r>
      </w:hyperlink>
    </w:p>
    <w:p w:rsidR="00762F85" w:rsidRDefault="004334E4">
      <w:pPr>
        <w:pStyle w:val="TDC2"/>
        <w:rPr>
          <w:rFonts w:asciiTheme="minorHAnsi" w:eastAsiaTheme="minorEastAsia" w:hAnsiTheme="minorHAnsi" w:cstheme="minorBidi"/>
          <w:noProof/>
          <w:szCs w:val="22"/>
          <w:lang w:val="es-ES" w:eastAsia="es-ES"/>
        </w:rPr>
      </w:pPr>
      <w:hyperlink w:anchor="_Toc146704200" w:history="1">
        <w:r w:rsidR="00762F85" w:rsidRPr="009A3A88">
          <w:rPr>
            <w:rStyle w:val="Hipervnculo"/>
            <w:noProof/>
          </w:rPr>
          <w:t>II.2 Contratación temporal de personal docente</w:t>
        </w:r>
        <w:r w:rsidR="00762F85">
          <w:rPr>
            <w:noProof/>
            <w:webHidden/>
          </w:rPr>
          <w:tab/>
        </w:r>
        <w:r w:rsidR="00762F85">
          <w:rPr>
            <w:noProof/>
            <w:webHidden/>
          </w:rPr>
          <w:fldChar w:fldCharType="begin"/>
        </w:r>
        <w:r w:rsidR="00762F85">
          <w:rPr>
            <w:noProof/>
            <w:webHidden/>
          </w:rPr>
          <w:instrText xml:space="preserve"> PAGEREF _Toc146704200 \h </w:instrText>
        </w:r>
        <w:r w:rsidR="00762F85">
          <w:rPr>
            <w:noProof/>
            <w:webHidden/>
          </w:rPr>
        </w:r>
        <w:r w:rsidR="00762F85">
          <w:rPr>
            <w:noProof/>
            <w:webHidden/>
          </w:rPr>
          <w:fldChar w:fldCharType="separate"/>
        </w:r>
        <w:r w:rsidR="00E42F80">
          <w:rPr>
            <w:noProof/>
            <w:webHidden/>
          </w:rPr>
          <w:t>5</w:t>
        </w:r>
        <w:r w:rsidR="00762F85">
          <w:rPr>
            <w:noProof/>
            <w:webHidden/>
          </w:rPr>
          <w:fldChar w:fldCharType="end"/>
        </w:r>
      </w:hyperlink>
    </w:p>
    <w:p w:rsidR="00762F85" w:rsidRDefault="004334E4">
      <w:pPr>
        <w:pStyle w:val="TDC2"/>
        <w:rPr>
          <w:rFonts w:asciiTheme="minorHAnsi" w:eastAsiaTheme="minorEastAsia" w:hAnsiTheme="minorHAnsi" w:cstheme="minorBidi"/>
          <w:noProof/>
          <w:szCs w:val="22"/>
          <w:lang w:val="es-ES" w:eastAsia="es-ES"/>
        </w:rPr>
      </w:pPr>
      <w:hyperlink w:anchor="_Toc146704201" w:history="1">
        <w:r w:rsidR="00762F85" w:rsidRPr="009A3A88">
          <w:rPr>
            <w:rStyle w:val="Hipervnculo"/>
            <w:i/>
            <w:noProof/>
          </w:rPr>
          <w:t>II.2.1. Funciones y organización</w:t>
        </w:r>
        <w:r w:rsidR="00762F85">
          <w:rPr>
            <w:noProof/>
            <w:webHidden/>
          </w:rPr>
          <w:tab/>
        </w:r>
        <w:r w:rsidR="00762F85">
          <w:rPr>
            <w:noProof/>
            <w:webHidden/>
          </w:rPr>
          <w:fldChar w:fldCharType="begin"/>
        </w:r>
        <w:r w:rsidR="00762F85">
          <w:rPr>
            <w:noProof/>
            <w:webHidden/>
          </w:rPr>
          <w:instrText xml:space="preserve"> PAGEREF _Toc146704201 \h </w:instrText>
        </w:r>
        <w:r w:rsidR="00762F85">
          <w:rPr>
            <w:noProof/>
            <w:webHidden/>
          </w:rPr>
        </w:r>
        <w:r w:rsidR="00762F85">
          <w:rPr>
            <w:noProof/>
            <w:webHidden/>
          </w:rPr>
          <w:fldChar w:fldCharType="separate"/>
        </w:r>
        <w:r w:rsidR="00E42F80">
          <w:rPr>
            <w:noProof/>
            <w:webHidden/>
          </w:rPr>
          <w:t>5</w:t>
        </w:r>
        <w:r w:rsidR="00762F85">
          <w:rPr>
            <w:noProof/>
            <w:webHidden/>
          </w:rPr>
          <w:fldChar w:fldCharType="end"/>
        </w:r>
      </w:hyperlink>
    </w:p>
    <w:p w:rsidR="00762F85" w:rsidRDefault="004334E4">
      <w:pPr>
        <w:pStyle w:val="TDC2"/>
        <w:rPr>
          <w:rFonts w:asciiTheme="minorHAnsi" w:eastAsiaTheme="minorEastAsia" w:hAnsiTheme="minorHAnsi" w:cstheme="minorBidi"/>
          <w:noProof/>
          <w:szCs w:val="22"/>
          <w:lang w:val="es-ES" w:eastAsia="es-ES"/>
        </w:rPr>
      </w:pPr>
      <w:hyperlink w:anchor="_Toc146704202" w:history="1">
        <w:r w:rsidR="00762F85" w:rsidRPr="009A3A88">
          <w:rPr>
            <w:rStyle w:val="Hipervnculo"/>
            <w:i/>
            <w:noProof/>
          </w:rPr>
          <w:t>II.2.2. Aplicaciones informáticas</w:t>
        </w:r>
        <w:r w:rsidR="00762F85">
          <w:rPr>
            <w:noProof/>
            <w:webHidden/>
          </w:rPr>
          <w:tab/>
        </w:r>
        <w:r w:rsidR="00762F85">
          <w:rPr>
            <w:noProof/>
            <w:webHidden/>
          </w:rPr>
          <w:fldChar w:fldCharType="begin"/>
        </w:r>
        <w:r w:rsidR="00762F85">
          <w:rPr>
            <w:noProof/>
            <w:webHidden/>
          </w:rPr>
          <w:instrText xml:space="preserve"> PAGEREF _Toc146704202 \h </w:instrText>
        </w:r>
        <w:r w:rsidR="00762F85">
          <w:rPr>
            <w:noProof/>
            <w:webHidden/>
          </w:rPr>
        </w:r>
        <w:r w:rsidR="00762F85">
          <w:rPr>
            <w:noProof/>
            <w:webHidden/>
          </w:rPr>
          <w:fldChar w:fldCharType="separate"/>
        </w:r>
        <w:r w:rsidR="00E42F80">
          <w:rPr>
            <w:noProof/>
            <w:webHidden/>
          </w:rPr>
          <w:t>7</w:t>
        </w:r>
        <w:r w:rsidR="00762F85">
          <w:rPr>
            <w:noProof/>
            <w:webHidden/>
          </w:rPr>
          <w:fldChar w:fldCharType="end"/>
        </w:r>
      </w:hyperlink>
    </w:p>
    <w:p w:rsidR="00762F85" w:rsidRDefault="004334E4">
      <w:pPr>
        <w:pStyle w:val="TDC2"/>
        <w:rPr>
          <w:rFonts w:asciiTheme="minorHAnsi" w:eastAsiaTheme="minorEastAsia" w:hAnsiTheme="minorHAnsi" w:cstheme="minorBidi"/>
          <w:noProof/>
          <w:szCs w:val="22"/>
          <w:lang w:val="es-ES" w:eastAsia="es-ES"/>
        </w:rPr>
      </w:pPr>
      <w:hyperlink w:anchor="_Toc146704203" w:history="1">
        <w:r w:rsidR="00762F85" w:rsidRPr="009A3A88">
          <w:rPr>
            <w:rStyle w:val="Hipervnculo"/>
            <w:i/>
            <w:noProof/>
          </w:rPr>
          <w:t>II.2.3. Procesos de gestión</w:t>
        </w:r>
        <w:r w:rsidR="00762F85">
          <w:rPr>
            <w:noProof/>
            <w:webHidden/>
          </w:rPr>
          <w:tab/>
        </w:r>
        <w:r w:rsidR="00762F85">
          <w:rPr>
            <w:noProof/>
            <w:webHidden/>
          </w:rPr>
          <w:fldChar w:fldCharType="begin"/>
        </w:r>
        <w:r w:rsidR="00762F85">
          <w:rPr>
            <w:noProof/>
            <w:webHidden/>
          </w:rPr>
          <w:instrText xml:space="preserve"> PAGEREF _Toc146704203 \h </w:instrText>
        </w:r>
        <w:r w:rsidR="00762F85">
          <w:rPr>
            <w:noProof/>
            <w:webHidden/>
          </w:rPr>
        </w:r>
        <w:r w:rsidR="00762F85">
          <w:rPr>
            <w:noProof/>
            <w:webHidden/>
          </w:rPr>
          <w:fldChar w:fldCharType="separate"/>
        </w:r>
        <w:r w:rsidR="00E42F80">
          <w:rPr>
            <w:noProof/>
            <w:webHidden/>
          </w:rPr>
          <w:t>8</w:t>
        </w:r>
        <w:r w:rsidR="00762F85">
          <w:rPr>
            <w:noProof/>
            <w:webHidden/>
          </w:rPr>
          <w:fldChar w:fldCharType="end"/>
        </w:r>
      </w:hyperlink>
    </w:p>
    <w:p w:rsidR="00762F85" w:rsidRDefault="004334E4">
      <w:pPr>
        <w:pStyle w:val="TDC1"/>
        <w:rPr>
          <w:rFonts w:asciiTheme="minorHAnsi" w:eastAsiaTheme="minorEastAsia" w:hAnsiTheme="minorHAnsi" w:cstheme="minorBidi"/>
          <w:smallCaps w:val="0"/>
          <w:noProof/>
          <w:szCs w:val="22"/>
          <w:lang w:val="es-ES" w:eastAsia="es-ES"/>
        </w:rPr>
      </w:pPr>
      <w:hyperlink w:anchor="_Toc146704204" w:history="1">
        <w:r w:rsidR="00762F85" w:rsidRPr="009A3A88">
          <w:rPr>
            <w:rStyle w:val="Hipervnculo"/>
            <w:noProof/>
          </w:rPr>
          <w:t>III. Objetivos y alcance de la fiscalización</w:t>
        </w:r>
        <w:r w:rsidR="00762F85">
          <w:rPr>
            <w:noProof/>
            <w:webHidden/>
          </w:rPr>
          <w:tab/>
        </w:r>
        <w:r w:rsidR="00762F85">
          <w:rPr>
            <w:noProof/>
            <w:webHidden/>
          </w:rPr>
          <w:fldChar w:fldCharType="begin"/>
        </w:r>
        <w:r w:rsidR="00762F85">
          <w:rPr>
            <w:noProof/>
            <w:webHidden/>
          </w:rPr>
          <w:instrText xml:space="preserve"> PAGEREF _Toc146704204 \h </w:instrText>
        </w:r>
        <w:r w:rsidR="00762F85">
          <w:rPr>
            <w:noProof/>
            <w:webHidden/>
          </w:rPr>
        </w:r>
        <w:r w:rsidR="00762F85">
          <w:rPr>
            <w:noProof/>
            <w:webHidden/>
          </w:rPr>
          <w:fldChar w:fldCharType="separate"/>
        </w:r>
        <w:r w:rsidR="00E42F80">
          <w:rPr>
            <w:noProof/>
            <w:webHidden/>
          </w:rPr>
          <w:t>11</w:t>
        </w:r>
        <w:r w:rsidR="00762F85">
          <w:rPr>
            <w:noProof/>
            <w:webHidden/>
          </w:rPr>
          <w:fldChar w:fldCharType="end"/>
        </w:r>
      </w:hyperlink>
    </w:p>
    <w:p w:rsidR="00762F85" w:rsidRDefault="004334E4">
      <w:pPr>
        <w:pStyle w:val="TDC1"/>
        <w:rPr>
          <w:rFonts w:asciiTheme="minorHAnsi" w:eastAsiaTheme="minorEastAsia" w:hAnsiTheme="minorHAnsi" w:cstheme="minorBidi"/>
          <w:smallCaps w:val="0"/>
          <w:noProof/>
          <w:szCs w:val="22"/>
          <w:lang w:val="es-ES" w:eastAsia="es-ES"/>
        </w:rPr>
      </w:pPr>
      <w:hyperlink w:anchor="_Toc146704205" w:history="1">
        <w:r w:rsidR="00762F85" w:rsidRPr="009A3A88">
          <w:rPr>
            <w:rStyle w:val="Hipervnculo"/>
            <w:rFonts w:eastAsia="Calibri"/>
            <w:noProof/>
            <w:lang w:eastAsia="es-ES"/>
          </w:rPr>
          <w:t>I</w:t>
        </w:r>
        <w:r w:rsidR="00762F85" w:rsidRPr="009A3A88">
          <w:rPr>
            <w:rStyle w:val="Hipervnculo"/>
            <w:noProof/>
          </w:rPr>
          <w:t>V. Conclusiones y recomendaciones</w:t>
        </w:r>
        <w:r w:rsidR="00762F85">
          <w:rPr>
            <w:noProof/>
            <w:webHidden/>
          </w:rPr>
          <w:tab/>
        </w:r>
        <w:r w:rsidR="00762F85">
          <w:rPr>
            <w:noProof/>
            <w:webHidden/>
          </w:rPr>
          <w:fldChar w:fldCharType="begin"/>
        </w:r>
        <w:r w:rsidR="00762F85">
          <w:rPr>
            <w:noProof/>
            <w:webHidden/>
          </w:rPr>
          <w:instrText xml:space="preserve"> PAGEREF _Toc146704205 \h </w:instrText>
        </w:r>
        <w:r w:rsidR="00762F85">
          <w:rPr>
            <w:noProof/>
            <w:webHidden/>
          </w:rPr>
        </w:r>
        <w:r w:rsidR="00762F85">
          <w:rPr>
            <w:noProof/>
            <w:webHidden/>
          </w:rPr>
          <w:fldChar w:fldCharType="separate"/>
        </w:r>
        <w:r w:rsidR="00E42F80">
          <w:rPr>
            <w:noProof/>
            <w:webHidden/>
          </w:rPr>
          <w:t>13</w:t>
        </w:r>
        <w:r w:rsidR="00762F85">
          <w:rPr>
            <w:noProof/>
            <w:webHidden/>
          </w:rPr>
          <w:fldChar w:fldCharType="end"/>
        </w:r>
      </w:hyperlink>
    </w:p>
    <w:p w:rsidR="00762F85" w:rsidRDefault="004334E4">
      <w:pPr>
        <w:pStyle w:val="TDC2"/>
        <w:rPr>
          <w:rFonts w:asciiTheme="minorHAnsi" w:eastAsiaTheme="minorEastAsia" w:hAnsiTheme="minorHAnsi" w:cstheme="minorBidi"/>
          <w:noProof/>
          <w:szCs w:val="22"/>
          <w:lang w:val="es-ES" w:eastAsia="es-ES"/>
        </w:rPr>
      </w:pPr>
      <w:hyperlink w:anchor="_Toc146704206" w:history="1">
        <w:r w:rsidR="00762F85" w:rsidRPr="009A3A88">
          <w:rPr>
            <w:rStyle w:val="Hipervnculo"/>
            <w:noProof/>
          </w:rPr>
          <w:t>VI.1. Análisis del sistema de contratación temporal de personal docente</w:t>
        </w:r>
        <w:r w:rsidR="00762F85">
          <w:rPr>
            <w:noProof/>
            <w:webHidden/>
          </w:rPr>
          <w:tab/>
        </w:r>
        <w:r w:rsidR="00762F85">
          <w:rPr>
            <w:noProof/>
            <w:webHidden/>
          </w:rPr>
          <w:fldChar w:fldCharType="begin"/>
        </w:r>
        <w:r w:rsidR="00762F85">
          <w:rPr>
            <w:noProof/>
            <w:webHidden/>
          </w:rPr>
          <w:instrText xml:space="preserve"> PAGEREF _Toc146704206 \h </w:instrText>
        </w:r>
        <w:r w:rsidR="00762F85">
          <w:rPr>
            <w:noProof/>
            <w:webHidden/>
          </w:rPr>
        </w:r>
        <w:r w:rsidR="00762F85">
          <w:rPr>
            <w:noProof/>
            <w:webHidden/>
          </w:rPr>
          <w:fldChar w:fldCharType="separate"/>
        </w:r>
        <w:r w:rsidR="00E42F80">
          <w:rPr>
            <w:noProof/>
            <w:webHidden/>
          </w:rPr>
          <w:t>13</w:t>
        </w:r>
        <w:r w:rsidR="00762F85">
          <w:rPr>
            <w:noProof/>
            <w:webHidden/>
          </w:rPr>
          <w:fldChar w:fldCharType="end"/>
        </w:r>
      </w:hyperlink>
    </w:p>
    <w:p w:rsidR="00762F85" w:rsidRDefault="004334E4">
      <w:pPr>
        <w:pStyle w:val="TDC2"/>
        <w:rPr>
          <w:rFonts w:asciiTheme="minorHAnsi" w:eastAsiaTheme="minorEastAsia" w:hAnsiTheme="minorHAnsi" w:cstheme="minorBidi"/>
          <w:noProof/>
          <w:szCs w:val="22"/>
          <w:lang w:val="es-ES" w:eastAsia="es-ES"/>
        </w:rPr>
      </w:pPr>
      <w:hyperlink w:anchor="_Toc146704207" w:history="1">
        <w:r w:rsidR="00762F85" w:rsidRPr="009A3A88">
          <w:rPr>
            <w:rStyle w:val="Hipervnculo"/>
            <w:noProof/>
          </w:rPr>
          <w:t>IV.2. Conclusiones sobre el control interno</w:t>
        </w:r>
        <w:r w:rsidR="00762F85">
          <w:rPr>
            <w:noProof/>
            <w:webHidden/>
          </w:rPr>
          <w:tab/>
        </w:r>
        <w:r w:rsidR="00762F85">
          <w:rPr>
            <w:noProof/>
            <w:webHidden/>
          </w:rPr>
          <w:fldChar w:fldCharType="begin"/>
        </w:r>
        <w:r w:rsidR="00762F85">
          <w:rPr>
            <w:noProof/>
            <w:webHidden/>
          </w:rPr>
          <w:instrText xml:space="preserve"> PAGEREF _Toc146704207 \h </w:instrText>
        </w:r>
        <w:r w:rsidR="00762F85">
          <w:rPr>
            <w:noProof/>
            <w:webHidden/>
          </w:rPr>
        </w:r>
        <w:r w:rsidR="00762F85">
          <w:rPr>
            <w:noProof/>
            <w:webHidden/>
          </w:rPr>
          <w:fldChar w:fldCharType="separate"/>
        </w:r>
        <w:r w:rsidR="00E42F80">
          <w:rPr>
            <w:noProof/>
            <w:webHidden/>
          </w:rPr>
          <w:t>16</w:t>
        </w:r>
        <w:r w:rsidR="00762F85">
          <w:rPr>
            <w:noProof/>
            <w:webHidden/>
          </w:rPr>
          <w:fldChar w:fldCharType="end"/>
        </w:r>
      </w:hyperlink>
    </w:p>
    <w:p w:rsidR="00762F85" w:rsidRDefault="004334E4">
      <w:pPr>
        <w:pStyle w:val="TDC2"/>
        <w:rPr>
          <w:rFonts w:asciiTheme="minorHAnsi" w:eastAsiaTheme="minorEastAsia" w:hAnsiTheme="minorHAnsi" w:cstheme="minorBidi"/>
          <w:noProof/>
          <w:szCs w:val="22"/>
          <w:lang w:val="es-ES" w:eastAsia="es-ES"/>
        </w:rPr>
      </w:pPr>
      <w:hyperlink w:anchor="_Toc146704208" w:history="1">
        <w:r w:rsidR="00762F85" w:rsidRPr="009A3A88">
          <w:rPr>
            <w:rStyle w:val="Hipervnculo"/>
            <w:noProof/>
          </w:rPr>
          <w:t>IV.3. Conclusión final y recomendaciones</w:t>
        </w:r>
        <w:r w:rsidR="00762F85">
          <w:rPr>
            <w:noProof/>
            <w:webHidden/>
          </w:rPr>
          <w:tab/>
        </w:r>
        <w:r w:rsidR="00762F85">
          <w:rPr>
            <w:noProof/>
            <w:webHidden/>
          </w:rPr>
          <w:fldChar w:fldCharType="begin"/>
        </w:r>
        <w:r w:rsidR="00762F85">
          <w:rPr>
            <w:noProof/>
            <w:webHidden/>
          </w:rPr>
          <w:instrText xml:space="preserve"> PAGEREF _Toc146704208 \h </w:instrText>
        </w:r>
        <w:r w:rsidR="00762F85">
          <w:rPr>
            <w:noProof/>
            <w:webHidden/>
          </w:rPr>
        </w:r>
        <w:r w:rsidR="00762F85">
          <w:rPr>
            <w:noProof/>
            <w:webHidden/>
          </w:rPr>
          <w:fldChar w:fldCharType="separate"/>
        </w:r>
        <w:r w:rsidR="00E42F80">
          <w:rPr>
            <w:noProof/>
            <w:webHidden/>
          </w:rPr>
          <w:t>21</w:t>
        </w:r>
        <w:r w:rsidR="00762F85">
          <w:rPr>
            <w:noProof/>
            <w:webHidden/>
          </w:rPr>
          <w:fldChar w:fldCharType="end"/>
        </w:r>
      </w:hyperlink>
    </w:p>
    <w:p w:rsidR="00762F85" w:rsidRDefault="004334E4">
      <w:pPr>
        <w:pStyle w:val="TDC1"/>
        <w:rPr>
          <w:rFonts w:asciiTheme="minorHAnsi" w:eastAsiaTheme="minorEastAsia" w:hAnsiTheme="minorHAnsi" w:cstheme="minorBidi"/>
          <w:smallCaps w:val="0"/>
          <w:noProof/>
          <w:szCs w:val="22"/>
          <w:lang w:val="es-ES" w:eastAsia="es-ES"/>
        </w:rPr>
      </w:pPr>
      <w:hyperlink w:anchor="_Toc146704209" w:history="1">
        <w:r w:rsidR="00762F85" w:rsidRPr="009A3A88">
          <w:rPr>
            <w:rStyle w:val="Hipervnculo"/>
            <w:noProof/>
            <w:spacing w:val="-2"/>
          </w:rPr>
          <w:t>V. Responsabilidad de la Administración de la Comunidad Foral de Navarra</w:t>
        </w:r>
        <w:r w:rsidR="00762F85">
          <w:rPr>
            <w:noProof/>
            <w:webHidden/>
          </w:rPr>
          <w:tab/>
        </w:r>
        <w:r w:rsidR="00762F85">
          <w:rPr>
            <w:noProof/>
            <w:webHidden/>
          </w:rPr>
          <w:fldChar w:fldCharType="begin"/>
        </w:r>
        <w:r w:rsidR="00762F85">
          <w:rPr>
            <w:noProof/>
            <w:webHidden/>
          </w:rPr>
          <w:instrText xml:space="preserve"> PAGEREF _Toc146704209 \h </w:instrText>
        </w:r>
        <w:r w:rsidR="00762F85">
          <w:rPr>
            <w:noProof/>
            <w:webHidden/>
          </w:rPr>
        </w:r>
        <w:r w:rsidR="00762F85">
          <w:rPr>
            <w:noProof/>
            <w:webHidden/>
          </w:rPr>
          <w:fldChar w:fldCharType="separate"/>
        </w:r>
        <w:r w:rsidR="00E42F80">
          <w:rPr>
            <w:noProof/>
            <w:webHidden/>
          </w:rPr>
          <w:t>24</w:t>
        </w:r>
        <w:r w:rsidR="00762F85">
          <w:rPr>
            <w:noProof/>
            <w:webHidden/>
          </w:rPr>
          <w:fldChar w:fldCharType="end"/>
        </w:r>
      </w:hyperlink>
    </w:p>
    <w:p w:rsidR="00762F85" w:rsidRDefault="004334E4">
      <w:pPr>
        <w:pStyle w:val="TDC1"/>
        <w:rPr>
          <w:rFonts w:asciiTheme="minorHAnsi" w:eastAsiaTheme="minorEastAsia" w:hAnsiTheme="minorHAnsi" w:cstheme="minorBidi"/>
          <w:smallCaps w:val="0"/>
          <w:noProof/>
          <w:szCs w:val="22"/>
          <w:lang w:val="es-ES" w:eastAsia="es-ES"/>
        </w:rPr>
      </w:pPr>
      <w:hyperlink w:anchor="_Toc146704210" w:history="1">
        <w:r w:rsidR="00762F85" w:rsidRPr="009A3A88">
          <w:rPr>
            <w:rStyle w:val="Hipervnculo"/>
            <w:noProof/>
          </w:rPr>
          <w:t>VI. Responsabilidad de la Cámara de Comptos de Navarra</w:t>
        </w:r>
        <w:r w:rsidR="00762F85">
          <w:rPr>
            <w:noProof/>
            <w:webHidden/>
          </w:rPr>
          <w:tab/>
        </w:r>
        <w:r w:rsidR="00762F85">
          <w:rPr>
            <w:noProof/>
            <w:webHidden/>
          </w:rPr>
          <w:fldChar w:fldCharType="begin"/>
        </w:r>
        <w:r w:rsidR="00762F85">
          <w:rPr>
            <w:noProof/>
            <w:webHidden/>
          </w:rPr>
          <w:instrText xml:space="preserve"> PAGEREF _Toc146704210 \h </w:instrText>
        </w:r>
        <w:r w:rsidR="00762F85">
          <w:rPr>
            <w:noProof/>
            <w:webHidden/>
          </w:rPr>
        </w:r>
        <w:r w:rsidR="00762F85">
          <w:rPr>
            <w:noProof/>
            <w:webHidden/>
          </w:rPr>
          <w:fldChar w:fldCharType="separate"/>
        </w:r>
        <w:r w:rsidR="00E42F80">
          <w:rPr>
            <w:noProof/>
            <w:webHidden/>
          </w:rPr>
          <w:t>25</w:t>
        </w:r>
        <w:r w:rsidR="00762F85">
          <w:rPr>
            <w:noProof/>
            <w:webHidden/>
          </w:rPr>
          <w:fldChar w:fldCharType="end"/>
        </w:r>
      </w:hyperlink>
    </w:p>
    <w:p w:rsidR="00762F85" w:rsidRDefault="004334E4">
      <w:pPr>
        <w:pStyle w:val="TDC1"/>
        <w:rPr>
          <w:rFonts w:asciiTheme="minorHAnsi" w:eastAsiaTheme="minorEastAsia" w:hAnsiTheme="minorHAnsi" w:cstheme="minorBidi"/>
          <w:smallCaps w:val="0"/>
          <w:noProof/>
          <w:szCs w:val="22"/>
          <w:lang w:val="es-ES" w:eastAsia="es-ES"/>
        </w:rPr>
      </w:pPr>
      <w:hyperlink w:anchor="_Toc146704211" w:history="1">
        <w:r w:rsidR="00762F85" w:rsidRPr="009A3A88">
          <w:rPr>
            <w:rStyle w:val="Hipervnculo"/>
            <w:noProof/>
          </w:rPr>
          <w:t>Apéndice I: Principal normativa aplicable</w:t>
        </w:r>
        <w:r w:rsidR="00762F85">
          <w:rPr>
            <w:noProof/>
            <w:webHidden/>
          </w:rPr>
          <w:tab/>
        </w:r>
        <w:r w:rsidR="00762F85">
          <w:rPr>
            <w:noProof/>
            <w:webHidden/>
          </w:rPr>
          <w:fldChar w:fldCharType="begin"/>
        </w:r>
        <w:r w:rsidR="00762F85">
          <w:rPr>
            <w:noProof/>
            <w:webHidden/>
          </w:rPr>
          <w:instrText xml:space="preserve"> PAGEREF _Toc146704211 \h </w:instrText>
        </w:r>
        <w:r w:rsidR="00762F85">
          <w:rPr>
            <w:noProof/>
            <w:webHidden/>
          </w:rPr>
        </w:r>
        <w:r w:rsidR="00762F85">
          <w:rPr>
            <w:noProof/>
            <w:webHidden/>
          </w:rPr>
          <w:fldChar w:fldCharType="separate"/>
        </w:r>
        <w:r w:rsidR="00E42F80">
          <w:rPr>
            <w:noProof/>
            <w:webHidden/>
          </w:rPr>
          <w:t>26</w:t>
        </w:r>
        <w:r w:rsidR="00762F85">
          <w:rPr>
            <w:noProof/>
            <w:webHidden/>
          </w:rPr>
          <w:fldChar w:fldCharType="end"/>
        </w:r>
      </w:hyperlink>
    </w:p>
    <w:p w:rsidR="00762F85" w:rsidRDefault="004334E4">
      <w:pPr>
        <w:pStyle w:val="TDC1"/>
        <w:rPr>
          <w:rFonts w:asciiTheme="minorHAnsi" w:eastAsiaTheme="minorEastAsia" w:hAnsiTheme="minorHAnsi" w:cstheme="minorBidi"/>
          <w:smallCaps w:val="0"/>
          <w:noProof/>
          <w:szCs w:val="22"/>
          <w:lang w:val="es-ES" w:eastAsia="es-ES"/>
        </w:rPr>
      </w:pPr>
      <w:hyperlink w:anchor="_Toc146704212" w:history="1">
        <w:r w:rsidR="00762F85" w:rsidRPr="009A3A88">
          <w:rPr>
            <w:rStyle w:val="Hipervnculo"/>
            <w:noProof/>
          </w:rPr>
          <w:t>Apéndice II: Descripción de los procesos de gestión</w:t>
        </w:r>
        <w:r w:rsidR="00762F85">
          <w:rPr>
            <w:noProof/>
            <w:webHidden/>
          </w:rPr>
          <w:tab/>
        </w:r>
        <w:r w:rsidR="00762F85">
          <w:rPr>
            <w:noProof/>
            <w:webHidden/>
          </w:rPr>
          <w:fldChar w:fldCharType="begin"/>
        </w:r>
        <w:r w:rsidR="00762F85">
          <w:rPr>
            <w:noProof/>
            <w:webHidden/>
          </w:rPr>
          <w:instrText xml:space="preserve"> PAGEREF _Toc146704212 \h </w:instrText>
        </w:r>
        <w:r w:rsidR="00762F85">
          <w:rPr>
            <w:noProof/>
            <w:webHidden/>
          </w:rPr>
        </w:r>
        <w:r w:rsidR="00762F85">
          <w:rPr>
            <w:noProof/>
            <w:webHidden/>
          </w:rPr>
          <w:fldChar w:fldCharType="separate"/>
        </w:r>
        <w:r w:rsidR="00E42F80">
          <w:rPr>
            <w:noProof/>
            <w:webHidden/>
          </w:rPr>
          <w:t>28</w:t>
        </w:r>
        <w:r w:rsidR="00762F85">
          <w:rPr>
            <w:noProof/>
            <w:webHidden/>
          </w:rPr>
          <w:fldChar w:fldCharType="end"/>
        </w:r>
      </w:hyperlink>
    </w:p>
    <w:p w:rsidR="00762F85" w:rsidRDefault="004334E4">
      <w:pPr>
        <w:pStyle w:val="TDC1"/>
        <w:rPr>
          <w:rFonts w:asciiTheme="minorHAnsi" w:eastAsiaTheme="minorEastAsia" w:hAnsiTheme="minorHAnsi" w:cstheme="minorBidi"/>
          <w:smallCaps w:val="0"/>
          <w:noProof/>
          <w:szCs w:val="22"/>
          <w:lang w:val="es-ES" w:eastAsia="es-ES"/>
        </w:rPr>
      </w:pPr>
      <w:hyperlink w:anchor="_Toc146704213" w:history="1">
        <w:r w:rsidR="00762F85" w:rsidRPr="009A3A88">
          <w:rPr>
            <w:rStyle w:val="Hipervnculo"/>
            <w:noProof/>
          </w:rPr>
          <w:t>Apéndice III: Diagrama de arquitectura del sistema</w:t>
        </w:r>
        <w:r w:rsidR="00762F85">
          <w:rPr>
            <w:noProof/>
            <w:webHidden/>
          </w:rPr>
          <w:tab/>
        </w:r>
        <w:r w:rsidR="00762F85">
          <w:rPr>
            <w:noProof/>
            <w:webHidden/>
          </w:rPr>
          <w:fldChar w:fldCharType="begin"/>
        </w:r>
        <w:r w:rsidR="00762F85">
          <w:rPr>
            <w:noProof/>
            <w:webHidden/>
          </w:rPr>
          <w:instrText xml:space="preserve"> PAGEREF _Toc146704213 \h </w:instrText>
        </w:r>
        <w:r w:rsidR="00762F85">
          <w:rPr>
            <w:noProof/>
            <w:webHidden/>
          </w:rPr>
        </w:r>
        <w:r w:rsidR="00762F85">
          <w:rPr>
            <w:noProof/>
            <w:webHidden/>
          </w:rPr>
          <w:fldChar w:fldCharType="separate"/>
        </w:r>
        <w:r w:rsidR="00E42F80">
          <w:rPr>
            <w:noProof/>
            <w:webHidden/>
          </w:rPr>
          <w:t>36</w:t>
        </w:r>
        <w:r w:rsidR="00762F85">
          <w:rPr>
            <w:noProof/>
            <w:webHidden/>
          </w:rPr>
          <w:fldChar w:fldCharType="end"/>
        </w:r>
      </w:hyperlink>
    </w:p>
    <w:p w:rsidR="00762F85" w:rsidRDefault="004334E4">
      <w:pPr>
        <w:pStyle w:val="TDC1"/>
        <w:rPr>
          <w:rFonts w:asciiTheme="minorHAnsi" w:eastAsiaTheme="minorEastAsia" w:hAnsiTheme="minorHAnsi" w:cstheme="minorBidi"/>
          <w:smallCaps w:val="0"/>
          <w:noProof/>
          <w:szCs w:val="22"/>
          <w:lang w:val="es-ES" w:eastAsia="es-ES"/>
        </w:rPr>
      </w:pPr>
      <w:hyperlink w:anchor="_Toc146704214" w:history="1">
        <w:r w:rsidR="00762F85" w:rsidRPr="009A3A88">
          <w:rPr>
            <w:rStyle w:val="Hipervnculo"/>
            <w:noProof/>
          </w:rPr>
          <w:t>Apéndice IV: Flujogramas de los procesos de gestión</w:t>
        </w:r>
        <w:r w:rsidR="00762F85">
          <w:rPr>
            <w:noProof/>
            <w:webHidden/>
          </w:rPr>
          <w:tab/>
        </w:r>
        <w:r w:rsidR="00762F85">
          <w:rPr>
            <w:noProof/>
            <w:webHidden/>
          </w:rPr>
          <w:fldChar w:fldCharType="begin"/>
        </w:r>
        <w:r w:rsidR="00762F85">
          <w:rPr>
            <w:noProof/>
            <w:webHidden/>
          </w:rPr>
          <w:instrText xml:space="preserve"> PAGEREF _Toc146704214 \h </w:instrText>
        </w:r>
        <w:r w:rsidR="00762F85">
          <w:rPr>
            <w:noProof/>
            <w:webHidden/>
          </w:rPr>
        </w:r>
        <w:r w:rsidR="00762F85">
          <w:rPr>
            <w:noProof/>
            <w:webHidden/>
          </w:rPr>
          <w:fldChar w:fldCharType="separate"/>
        </w:r>
        <w:r w:rsidR="00E42F80">
          <w:rPr>
            <w:noProof/>
            <w:webHidden/>
          </w:rPr>
          <w:t>37</w:t>
        </w:r>
        <w:r w:rsidR="00762F85">
          <w:rPr>
            <w:noProof/>
            <w:webHidden/>
          </w:rPr>
          <w:fldChar w:fldCharType="end"/>
        </w:r>
      </w:hyperlink>
    </w:p>
    <w:p w:rsidR="00575CDE" w:rsidRDefault="0014728F" w:rsidP="00575CDE">
      <w:pPr>
        <w:pStyle w:val="texto"/>
      </w:pPr>
      <w:r>
        <w:fldChar w:fldCharType="end"/>
      </w:r>
      <w:bookmarkStart w:id="0" w:name="_Toc3461799"/>
      <w:bookmarkStart w:id="1" w:name="_Toc109114638"/>
    </w:p>
    <w:p w:rsidR="00575CDE" w:rsidRDefault="00575CDE" w:rsidP="00575CDE">
      <w:pPr>
        <w:pStyle w:val="texto"/>
        <w:sectPr w:rsidR="00575CDE" w:rsidSect="002505F7">
          <w:headerReference w:type="default" r:id="rId13"/>
          <w:footerReference w:type="default" r:id="rId14"/>
          <w:pgSz w:w="11907" w:h="16840" w:code="9"/>
          <w:pgMar w:top="2109" w:right="1559" w:bottom="1644" w:left="1843" w:header="369" w:footer="136" w:gutter="0"/>
          <w:cols w:space="720"/>
          <w:docGrid w:linePitch="360"/>
        </w:sectPr>
      </w:pPr>
    </w:p>
    <w:p w:rsidR="00030E97" w:rsidRDefault="00030E97" w:rsidP="00030E97">
      <w:pPr>
        <w:pStyle w:val="atitulo1"/>
        <w:spacing w:before="240"/>
      </w:pPr>
      <w:bookmarkStart w:id="2" w:name="_Toc146704197"/>
      <w:r w:rsidRPr="003A493B">
        <w:lastRenderedPageBreak/>
        <w:t>I. Introducción</w:t>
      </w:r>
      <w:bookmarkEnd w:id="0"/>
      <w:bookmarkEnd w:id="1"/>
      <w:bookmarkEnd w:id="2"/>
    </w:p>
    <w:p w:rsidR="00030E97" w:rsidRPr="00375008" w:rsidRDefault="00030E97" w:rsidP="00030E97">
      <w:pPr>
        <w:pStyle w:val="texto"/>
        <w:rPr>
          <w:rFonts w:eastAsia="Calibri"/>
          <w:lang w:eastAsia="es-ES"/>
        </w:rPr>
      </w:pPr>
      <w:r w:rsidRPr="00A54C8A">
        <w:rPr>
          <w:rFonts w:eastAsia="Calibri"/>
          <w:lang w:eastAsia="es-ES"/>
        </w:rPr>
        <w:t xml:space="preserve">La Cámara de Comptos incluyó en su programa </w:t>
      </w:r>
      <w:r>
        <w:rPr>
          <w:rFonts w:eastAsia="Calibri"/>
          <w:lang w:eastAsia="es-ES"/>
        </w:rPr>
        <w:t xml:space="preserve">anual </w:t>
      </w:r>
      <w:r w:rsidRPr="00A54C8A">
        <w:rPr>
          <w:rFonts w:eastAsia="Calibri"/>
          <w:lang w:eastAsia="es-ES"/>
        </w:rPr>
        <w:t>de fiscalización</w:t>
      </w:r>
      <w:r w:rsidR="00F132BA">
        <w:rPr>
          <w:rFonts w:eastAsia="Calibri"/>
          <w:lang w:eastAsia="es-ES"/>
        </w:rPr>
        <w:t xml:space="preserve"> de 2022</w:t>
      </w:r>
      <w:r w:rsidRPr="00A54C8A">
        <w:rPr>
          <w:rFonts w:eastAsia="Calibri"/>
          <w:lang w:eastAsia="es-ES"/>
        </w:rPr>
        <w:t xml:space="preserve"> </w:t>
      </w:r>
      <w:r>
        <w:rPr>
          <w:rFonts w:eastAsia="Calibri"/>
          <w:lang w:eastAsia="es-ES"/>
        </w:rPr>
        <w:t xml:space="preserve">la realización de </w:t>
      </w:r>
      <w:r w:rsidR="00F132BA">
        <w:rPr>
          <w:rFonts w:eastAsia="Calibri"/>
          <w:lang w:eastAsia="es-ES"/>
        </w:rPr>
        <w:t>una auditoría</w:t>
      </w:r>
      <w:r w:rsidRPr="00A54C8A">
        <w:rPr>
          <w:rFonts w:eastAsia="Calibri"/>
          <w:lang w:eastAsia="es-ES"/>
        </w:rPr>
        <w:t xml:space="preserve"> </w:t>
      </w:r>
      <w:r w:rsidR="00F132BA">
        <w:rPr>
          <w:rFonts w:eastAsia="Calibri"/>
          <w:lang w:eastAsia="es-ES"/>
        </w:rPr>
        <w:t>del</w:t>
      </w:r>
      <w:r w:rsidR="00F2689F">
        <w:rPr>
          <w:rFonts w:eastAsia="Calibri"/>
          <w:lang w:val="es-ES" w:eastAsia="es-ES"/>
        </w:rPr>
        <w:t xml:space="preserve"> sistema de contratación temporal de personal docente en el Departamen</w:t>
      </w:r>
      <w:r w:rsidR="00094B71">
        <w:rPr>
          <w:rFonts w:eastAsia="Calibri"/>
          <w:lang w:val="es-ES" w:eastAsia="es-ES"/>
        </w:rPr>
        <w:t>to de Educación de la Administración d</w:t>
      </w:r>
      <w:r w:rsidR="00491F21">
        <w:rPr>
          <w:rFonts w:eastAsia="Calibri"/>
          <w:lang w:val="es-ES" w:eastAsia="es-ES"/>
        </w:rPr>
        <w:t>e la Comunidad Foral de Navarra (en adelante, ACFN</w:t>
      </w:r>
      <w:r w:rsidR="00491F21" w:rsidRPr="00375008">
        <w:rPr>
          <w:rFonts w:eastAsia="Calibri"/>
          <w:lang w:val="es-ES" w:eastAsia="es-ES"/>
        </w:rPr>
        <w:t>).</w:t>
      </w:r>
    </w:p>
    <w:p w:rsidR="00030E97" w:rsidRDefault="00030E97" w:rsidP="00030E97">
      <w:pPr>
        <w:pStyle w:val="texto"/>
      </w:pPr>
      <w:r w:rsidRPr="00375008">
        <w:t xml:space="preserve">El trabajo lo realizó entre los meses de </w:t>
      </w:r>
      <w:r w:rsidR="00094B71" w:rsidRPr="00375008">
        <w:t>octubre</w:t>
      </w:r>
      <w:r w:rsidRPr="00375008">
        <w:t xml:space="preserve"> de 2022 </w:t>
      </w:r>
      <w:r w:rsidR="00094B71" w:rsidRPr="00375008">
        <w:t xml:space="preserve">y junio de 2023 </w:t>
      </w:r>
      <w:r w:rsidRPr="00375008">
        <w:t xml:space="preserve">un equipo integrado por un técnico y una técnica de auditoría, un técnico </w:t>
      </w:r>
      <w:r w:rsidR="00094B71" w:rsidRPr="00375008">
        <w:t>superior en sistemas de información</w:t>
      </w:r>
      <w:r w:rsidRPr="00375008">
        <w:t xml:space="preserve"> y un auditor, con la colaboración</w:t>
      </w:r>
      <w:r w:rsidRPr="001200B3">
        <w:t xml:space="preserve"> de los servicios jurídicos y administrativos de la Cámara de Comptos.</w:t>
      </w:r>
    </w:p>
    <w:p w:rsidR="0011071F" w:rsidRPr="004334E4" w:rsidRDefault="0011071F" w:rsidP="0011071F">
      <w:pPr>
        <w:pStyle w:val="texto"/>
        <w:spacing w:before="120" w:after="120"/>
        <w:rPr>
          <w:lang w:val="es-ES"/>
        </w:rPr>
      </w:pPr>
      <w:r w:rsidRPr="00CC3F51">
        <w:rPr>
          <w:lang w:val="es-ES"/>
        </w:rPr>
        <w:t>Los resultados de esta actuación se pusieron de manifiesto a</w:t>
      </w:r>
      <w:r>
        <w:rPr>
          <w:lang w:val="es-ES"/>
        </w:rPr>
        <w:t xml:space="preserve"> </w:t>
      </w:r>
      <w:r w:rsidRPr="00CC3F51">
        <w:rPr>
          <w:lang w:val="es-ES"/>
        </w:rPr>
        <w:t>l</w:t>
      </w:r>
      <w:r>
        <w:rPr>
          <w:lang w:val="es-ES"/>
        </w:rPr>
        <w:t>os</w:t>
      </w:r>
      <w:r w:rsidRPr="00CC3F51">
        <w:rPr>
          <w:lang w:val="es-ES"/>
        </w:rPr>
        <w:t xml:space="preserve"> consejero</w:t>
      </w:r>
      <w:r>
        <w:rPr>
          <w:lang w:val="es-ES"/>
        </w:rPr>
        <w:t>s</w:t>
      </w:r>
      <w:r w:rsidRPr="00CC3F51">
        <w:rPr>
          <w:lang w:val="es-ES"/>
        </w:rPr>
        <w:t xml:space="preserve"> del Departamento de Educación </w:t>
      </w:r>
      <w:r>
        <w:rPr>
          <w:lang w:val="es-ES"/>
        </w:rPr>
        <w:t xml:space="preserve">y </w:t>
      </w:r>
      <w:r w:rsidRPr="0011071F">
        <w:rPr>
          <w:lang w:val="es-ES"/>
        </w:rPr>
        <w:t xml:space="preserve">Departamento de Universidad, </w:t>
      </w:r>
      <w:r w:rsidR="00BF7627" w:rsidRPr="0011071F">
        <w:rPr>
          <w:lang w:val="es-ES"/>
        </w:rPr>
        <w:t>Innovación</w:t>
      </w:r>
      <w:r w:rsidRPr="0011071F">
        <w:rPr>
          <w:lang w:val="es-ES"/>
        </w:rPr>
        <w:t xml:space="preserve"> y </w:t>
      </w:r>
      <w:r w:rsidR="00BF7627" w:rsidRPr="0011071F">
        <w:rPr>
          <w:lang w:val="es-ES"/>
        </w:rPr>
        <w:t>Transformación</w:t>
      </w:r>
      <w:r w:rsidRPr="0011071F">
        <w:rPr>
          <w:lang w:val="es-ES"/>
        </w:rPr>
        <w:t xml:space="preserve"> Digita</w:t>
      </w:r>
      <w:r>
        <w:rPr>
          <w:lang w:val="es-ES"/>
        </w:rPr>
        <w:t xml:space="preserve">l </w:t>
      </w:r>
      <w:r w:rsidRPr="00CC3F51">
        <w:rPr>
          <w:lang w:val="es-ES"/>
        </w:rPr>
        <w:t>del Gobierno de Navarra para que formulase</w:t>
      </w:r>
      <w:r>
        <w:rPr>
          <w:lang w:val="es-ES"/>
        </w:rPr>
        <w:t>n</w:t>
      </w:r>
      <w:r w:rsidRPr="00CC3F51">
        <w:rPr>
          <w:lang w:val="es-ES"/>
        </w:rPr>
        <w:t>, en su caso, las alegaciones que estimase</w:t>
      </w:r>
      <w:r>
        <w:rPr>
          <w:lang w:val="es-ES"/>
        </w:rPr>
        <w:t>n</w:t>
      </w:r>
      <w:r w:rsidRPr="00CC3F51">
        <w:rPr>
          <w:lang w:val="es-ES"/>
        </w:rPr>
        <w:t xml:space="preserve"> oportunas, de conformidad con lo previsto en el art. 11.2 de la </w:t>
      </w:r>
      <w:bookmarkStart w:id="3" w:name="_GoBack"/>
      <w:r w:rsidRPr="004334E4">
        <w:rPr>
          <w:lang w:val="es-ES"/>
        </w:rPr>
        <w:t>Ley Foral 19/1984, de 20 de diciembre, de la Cámara de Comptos de Navarra. Transcurrido el plazo fijado no se han presentado alegaciones.</w:t>
      </w:r>
    </w:p>
    <w:bookmarkEnd w:id="3"/>
    <w:p w:rsidR="00030E97" w:rsidRDefault="00030E97" w:rsidP="00030E97">
      <w:pPr>
        <w:pStyle w:val="texto"/>
      </w:pPr>
      <w:r w:rsidRPr="001200B3">
        <w:t xml:space="preserve">Agradecemos al personal </w:t>
      </w:r>
      <w:r>
        <w:t>del D</w:t>
      </w:r>
      <w:r w:rsidR="00491F21">
        <w:t xml:space="preserve">epartamento de </w:t>
      </w:r>
      <w:r w:rsidR="00491F21" w:rsidRPr="00E8104B">
        <w:t xml:space="preserve">Educación y, </w:t>
      </w:r>
      <w:r w:rsidRPr="00E8104B">
        <w:t>especialmente</w:t>
      </w:r>
      <w:r w:rsidR="00491F21" w:rsidRPr="00E8104B">
        <w:t>,</w:t>
      </w:r>
      <w:r w:rsidRPr="00E8104B">
        <w:t xml:space="preserve"> </w:t>
      </w:r>
      <w:r w:rsidR="00094B71" w:rsidRPr="00E8104B">
        <w:t>al</w:t>
      </w:r>
      <w:r w:rsidR="00491F21" w:rsidRPr="00E8104B">
        <w:t xml:space="preserve"> </w:t>
      </w:r>
      <w:r w:rsidR="00375008" w:rsidRPr="00E8104B">
        <w:t>de</w:t>
      </w:r>
      <w:r w:rsidR="00491F21" w:rsidRPr="00E8104B">
        <w:t xml:space="preserve"> </w:t>
      </w:r>
      <w:r w:rsidR="00375008" w:rsidRPr="00E8104B">
        <w:t>los s</w:t>
      </w:r>
      <w:r w:rsidR="00094B71" w:rsidRPr="00E8104B">
        <w:t>ervicio</w:t>
      </w:r>
      <w:r w:rsidR="00375008" w:rsidRPr="00E8104B">
        <w:t>s</w:t>
      </w:r>
      <w:r w:rsidR="00094B71" w:rsidRPr="00E8104B">
        <w:t xml:space="preserve"> </w:t>
      </w:r>
      <w:r w:rsidR="00944A52" w:rsidRPr="00E8104B">
        <w:t>de</w:t>
      </w:r>
      <w:r w:rsidR="00E8104B" w:rsidRPr="00E8104B">
        <w:t xml:space="preserve"> </w:t>
      </w:r>
      <w:r w:rsidR="00BE051A">
        <w:t xml:space="preserve">Sistemas de Información de Educación, </w:t>
      </w:r>
      <w:r w:rsidR="00E8104B" w:rsidRPr="00E8104B">
        <w:t xml:space="preserve">Gestión de Personal Temporal </w:t>
      </w:r>
      <w:r w:rsidR="00094B71" w:rsidRPr="00E8104B">
        <w:t xml:space="preserve">y Selección y Provisión de Personal Docente, </w:t>
      </w:r>
      <w:r w:rsidRPr="00E8104B">
        <w:t>la colaboración prestada en la realización del presente trabajo.</w:t>
      </w:r>
    </w:p>
    <w:p w:rsidR="00030E97" w:rsidRDefault="00030E97" w:rsidP="00030E97">
      <w:pPr>
        <w:spacing w:after="0"/>
        <w:ind w:firstLine="0"/>
        <w:jc w:val="left"/>
        <w:rPr>
          <w:spacing w:val="6"/>
          <w:sz w:val="26"/>
          <w:szCs w:val="24"/>
        </w:rPr>
      </w:pPr>
      <w:r>
        <w:rPr>
          <w:spacing w:val="6"/>
          <w:sz w:val="26"/>
          <w:szCs w:val="24"/>
        </w:rPr>
        <w:br w:type="page"/>
      </w:r>
    </w:p>
    <w:p w:rsidR="00030E97" w:rsidRDefault="00030E97" w:rsidP="00030E97">
      <w:pPr>
        <w:pStyle w:val="atitulo1"/>
      </w:pPr>
      <w:bookmarkStart w:id="4" w:name="_Toc41485550"/>
      <w:bookmarkStart w:id="5" w:name="_Toc109114639"/>
      <w:bookmarkStart w:id="6" w:name="_Toc146704198"/>
      <w:bookmarkStart w:id="7" w:name="_Toc11396076"/>
      <w:r w:rsidRPr="009B6C7A">
        <w:lastRenderedPageBreak/>
        <w:t xml:space="preserve">II. </w:t>
      </w:r>
      <w:bookmarkEnd w:id="4"/>
      <w:bookmarkEnd w:id="5"/>
      <w:r w:rsidR="00915903">
        <w:t>Contratación temporal de personal docente en el Departamento de Educación</w:t>
      </w:r>
      <w:bookmarkEnd w:id="6"/>
    </w:p>
    <w:p w:rsidR="00030E97" w:rsidRDefault="00030E97" w:rsidP="00030E97">
      <w:pPr>
        <w:pStyle w:val="atitulo2"/>
      </w:pPr>
      <w:bookmarkStart w:id="8" w:name="_Toc109114640"/>
      <w:bookmarkStart w:id="9" w:name="_Toc146704199"/>
      <w:r>
        <w:t xml:space="preserve">II.1 </w:t>
      </w:r>
      <w:bookmarkEnd w:id="8"/>
      <w:r w:rsidR="00915903">
        <w:t>Personal temporal docente del Departamento de Educación</w:t>
      </w:r>
      <w:bookmarkEnd w:id="9"/>
    </w:p>
    <w:p w:rsidR="00491F21" w:rsidRDefault="00491F21" w:rsidP="00491F21">
      <w:pPr>
        <w:tabs>
          <w:tab w:val="left" w:pos="8647"/>
        </w:tabs>
        <w:ind w:firstLine="284"/>
        <w:rPr>
          <w:sz w:val="26"/>
          <w:szCs w:val="26"/>
          <w:lang w:eastAsia="es-ES"/>
        </w:rPr>
      </w:pPr>
      <w:r w:rsidRPr="00EC0E87">
        <w:rPr>
          <w:sz w:val="26"/>
          <w:szCs w:val="26"/>
          <w:lang w:eastAsia="es-ES"/>
        </w:rPr>
        <w:t>El Departamento de Educaci</w:t>
      </w:r>
      <w:r>
        <w:rPr>
          <w:sz w:val="26"/>
          <w:szCs w:val="26"/>
          <w:lang w:eastAsia="es-ES"/>
        </w:rPr>
        <w:t xml:space="preserve">ón </w:t>
      </w:r>
      <w:r w:rsidRPr="00EC0E87">
        <w:rPr>
          <w:sz w:val="26"/>
          <w:szCs w:val="26"/>
          <w:lang w:eastAsia="es-ES"/>
        </w:rPr>
        <w:t xml:space="preserve">ejerce las competencias atribuidas a </w:t>
      </w:r>
      <w:r w:rsidR="00F132BA">
        <w:rPr>
          <w:sz w:val="26"/>
          <w:szCs w:val="26"/>
          <w:lang w:eastAsia="es-ES"/>
        </w:rPr>
        <w:t>la ACFN</w:t>
      </w:r>
      <w:r w:rsidR="00F132BA" w:rsidRPr="00EC0E87">
        <w:rPr>
          <w:sz w:val="26"/>
          <w:szCs w:val="26"/>
          <w:lang w:eastAsia="es-ES"/>
        </w:rPr>
        <w:t xml:space="preserve"> </w:t>
      </w:r>
      <w:r w:rsidRPr="00EC0E87">
        <w:rPr>
          <w:sz w:val="26"/>
          <w:szCs w:val="26"/>
          <w:lang w:eastAsia="es-ES"/>
        </w:rPr>
        <w:t>en las materias relativas a la enseñanza no universitaria en la Comunidad Foral, entre las que se encuentra la definición, ejecución y desarrollo de la política del personal docente no universitario. Este personal desempeña sus funciones en las etapas de Educación In</w:t>
      </w:r>
      <w:r>
        <w:rPr>
          <w:sz w:val="26"/>
          <w:szCs w:val="26"/>
          <w:lang w:eastAsia="es-ES"/>
        </w:rPr>
        <w:t>fantil, Primaria</w:t>
      </w:r>
      <w:r w:rsidR="003E6B03">
        <w:rPr>
          <w:sz w:val="26"/>
          <w:szCs w:val="26"/>
          <w:lang w:eastAsia="es-ES"/>
        </w:rPr>
        <w:t xml:space="preserve">, </w:t>
      </w:r>
      <w:r>
        <w:rPr>
          <w:sz w:val="26"/>
          <w:szCs w:val="26"/>
          <w:lang w:eastAsia="es-ES"/>
        </w:rPr>
        <w:t>Secundaria</w:t>
      </w:r>
      <w:r w:rsidR="003E6B03">
        <w:rPr>
          <w:sz w:val="26"/>
          <w:szCs w:val="26"/>
          <w:lang w:eastAsia="es-ES"/>
        </w:rPr>
        <w:t xml:space="preserve"> y Formación Profesional</w:t>
      </w:r>
      <w:r>
        <w:rPr>
          <w:sz w:val="26"/>
          <w:szCs w:val="26"/>
          <w:lang w:eastAsia="es-ES"/>
        </w:rPr>
        <w:t xml:space="preserve">, así como </w:t>
      </w:r>
      <w:r w:rsidRPr="00EC0E87">
        <w:rPr>
          <w:sz w:val="26"/>
          <w:szCs w:val="26"/>
          <w:lang w:eastAsia="es-ES"/>
        </w:rPr>
        <w:t>en enseñanzas de régimen especial</w:t>
      </w:r>
      <w:r w:rsidR="00C86F38">
        <w:rPr>
          <w:sz w:val="26"/>
          <w:szCs w:val="26"/>
          <w:lang w:eastAsia="es-ES"/>
        </w:rPr>
        <w:t>,</w:t>
      </w:r>
      <w:r w:rsidRPr="00EC0E87">
        <w:rPr>
          <w:sz w:val="26"/>
          <w:szCs w:val="26"/>
          <w:lang w:eastAsia="es-ES"/>
        </w:rPr>
        <w:t xml:space="preserve"> y presta servicios</w:t>
      </w:r>
      <w:r>
        <w:rPr>
          <w:sz w:val="26"/>
          <w:szCs w:val="26"/>
          <w:lang w:eastAsia="es-ES"/>
        </w:rPr>
        <w:t xml:space="preserve"> en centros distribuidos por todo el territorio</w:t>
      </w:r>
      <w:r w:rsidRPr="00EC0E87">
        <w:rPr>
          <w:sz w:val="26"/>
          <w:szCs w:val="26"/>
          <w:lang w:eastAsia="es-ES"/>
        </w:rPr>
        <w:t xml:space="preserve"> de Navarra.</w:t>
      </w:r>
    </w:p>
    <w:p w:rsidR="00491F21" w:rsidRDefault="00491F21" w:rsidP="00575CDE">
      <w:pPr>
        <w:tabs>
          <w:tab w:val="left" w:pos="8647"/>
        </w:tabs>
        <w:spacing w:after="240"/>
        <w:ind w:firstLine="284"/>
        <w:rPr>
          <w:sz w:val="26"/>
          <w:szCs w:val="26"/>
          <w:lang w:eastAsia="es-ES"/>
        </w:rPr>
      </w:pPr>
      <w:r>
        <w:rPr>
          <w:sz w:val="26"/>
          <w:szCs w:val="26"/>
          <w:lang w:eastAsia="es-ES"/>
        </w:rPr>
        <w:t xml:space="preserve">El Departamento de Educación es el </w:t>
      </w:r>
      <w:r w:rsidRPr="006D06FE">
        <w:rPr>
          <w:sz w:val="26"/>
          <w:szCs w:val="26"/>
          <w:lang w:eastAsia="es-ES"/>
        </w:rPr>
        <w:t>segundo departamento de la ACFN por volumen de personal. El 31 de diciembre de 202</w:t>
      </w:r>
      <w:r w:rsidR="006D06FE" w:rsidRPr="006D06FE">
        <w:rPr>
          <w:sz w:val="26"/>
          <w:szCs w:val="26"/>
          <w:lang w:eastAsia="es-ES"/>
        </w:rPr>
        <w:t>2</w:t>
      </w:r>
      <w:r w:rsidRPr="006D06FE">
        <w:rPr>
          <w:sz w:val="26"/>
          <w:szCs w:val="26"/>
          <w:lang w:eastAsia="es-ES"/>
        </w:rPr>
        <w:t>, el personal efectivo del departamento ascendía a 11.</w:t>
      </w:r>
      <w:r w:rsidR="006D06FE" w:rsidRPr="006D06FE">
        <w:rPr>
          <w:sz w:val="26"/>
          <w:szCs w:val="26"/>
          <w:lang w:eastAsia="es-ES"/>
        </w:rPr>
        <w:t>961</w:t>
      </w:r>
      <w:r w:rsidRPr="006D06FE">
        <w:rPr>
          <w:sz w:val="26"/>
          <w:szCs w:val="26"/>
          <w:lang w:eastAsia="es-ES"/>
        </w:rPr>
        <w:t xml:space="preserve"> personas, equivalentes al 3</w:t>
      </w:r>
      <w:r w:rsidR="006D06FE" w:rsidRPr="006D06FE">
        <w:rPr>
          <w:sz w:val="26"/>
          <w:szCs w:val="26"/>
          <w:lang w:eastAsia="es-ES"/>
        </w:rPr>
        <w:t>8</w:t>
      </w:r>
      <w:r w:rsidRPr="006D06FE">
        <w:rPr>
          <w:sz w:val="26"/>
          <w:szCs w:val="26"/>
          <w:lang w:eastAsia="es-ES"/>
        </w:rPr>
        <w:t xml:space="preserve"> por ciento del personal efectivo del conjunto de la ACFN</w:t>
      </w:r>
      <w:r w:rsidR="00F132BA">
        <w:rPr>
          <w:sz w:val="26"/>
          <w:szCs w:val="26"/>
          <w:lang w:eastAsia="es-ES"/>
        </w:rPr>
        <w:t xml:space="preserve"> y sus organismos autónomos</w:t>
      </w:r>
      <w:r w:rsidRPr="006D06FE">
        <w:rPr>
          <w:sz w:val="26"/>
          <w:szCs w:val="26"/>
          <w:lang w:eastAsia="es-ES"/>
        </w:rPr>
        <w:t xml:space="preserve">. De ellas, </w:t>
      </w:r>
      <w:r w:rsidR="006D06FE" w:rsidRPr="006D06FE">
        <w:rPr>
          <w:sz w:val="26"/>
          <w:szCs w:val="26"/>
          <w:lang w:eastAsia="es-ES"/>
        </w:rPr>
        <w:t>9.225</w:t>
      </w:r>
      <w:r w:rsidRPr="006D06FE">
        <w:rPr>
          <w:sz w:val="26"/>
          <w:szCs w:val="26"/>
          <w:lang w:eastAsia="es-ES"/>
        </w:rPr>
        <w:t xml:space="preserve"> personas tenían la consideración de personal docente</w:t>
      </w:r>
      <w:r w:rsidR="006D06FE">
        <w:rPr>
          <w:rStyle w:val="Refdenotaalpie"/>
          <w:sz w:val="26"/>
          <w:szCs w:val="26"/>
          <w:lang w:eastAsia="es-ES"/>
        </w:rPr>
        <w:footnoteReference w:id="1"/>
      </w:r>
      <w:r w:rsidRPr="006D06FE">
        <w:rPr>
          <w:sz w:val="26"/>
          <w:szCs w:val="26"/>
          <w:lang w:eastAsia="es-ES"/>
        </w:rPr>
        <w:t>, según se muestra en las tablas siguientes:</w:t>
      </w:r>
    </w:p>
    <w:tbl>
      <w:tblPr>
        <w:tblW w:w="8805" w:type="dxa"/>
        <w:jc w:val="center"/>
        <w:tblLayout w:type="fixed"/>
        <w:tblCellMar>
          <w:left w:w="70" w:type="dxa"/>
          <w:right w:w="70" w:type="dxa"/>
        </w:tblCellMar>
        <w:tblLook w:val="04A0" w:firstRow="1" w:lastRow="0" w:firstColumn="1" w:lastColumn="0" w:noHBand="0" w:noVBand="1"/>
      </w:tblPr>
      <w:tblGrid>
        <w:gridCol w:w="5670"/>
        <w:gridCol w:w="1010"/>
        <w:gridCol w:w="1116"/>
        <w:gridCol w:w="1009"/>
      </w:tblGrid>
      <w:tr w:rsidR="00491F21" w:rsidRPr="00B75D47" w:rsidTr="00981B97">
        <w:trPr>
          <w:trHeight w:val="255"/>
          <w:jc w:val="center"/>
        </w:trPr>
        <w:tc>
          <w:tcPr>
            <w:tcW w:w="5670" w:type="dxa"/>
            <w:vMerge w:val="restart"/>
            <w:tcBorders>
              <w:top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rPr>
                <w:lang w:val="es-ES" w:eastAsia="es-ES"/>
              </w:rPr>
            </w:pPr>
            <w:r w:rsidRPr="00B75D47">
              <w:rPr>
                <w:lang w:val="es-ES" w:eastAsia="es-ES"/>
              </w:rPr>
              <w:t xml:space="preserve">Personal </w:t>
            </w:r>
            <w:r w:rsidR="00375008">
              <w:rPr>
                <w:lang w:val="es-ES" w:eastAsia="es-ES"/>
              </w:rPr>
              <w:t xml:space="preserve">efectivo de la </w:t>
            </w:r>
            <w:r>
              <w:rPr>
                <w:lang w:val="es-ES" w:eastAsia="es-ES"/>
              </w:rPr>
              <w:t xml:space="preserve">ACFN y </w:t>
            </w:r>
            <w:r w:rsidR="00375008">
              <w:rPr>
                <w:lang w:val="es-ES" w:eastAsia="es-ES"/>
              </w:rPr>
              <w:t xml:space="preserve">del </w:t>
            </w:r>
            <w:r>
              <w:rPr>
                <w:lang w:val="es-ES" w:eastAsia="es-ES"/>
              </w:rPr>
              <w:t>Dpto. Educación</w:t>
            </w:r>
          </w:p>
        </w:tc>
        <w:tc>
          <w:tcPr>
            <w:tcW w:w="3135" w:type="dxa"/>
            <w:gridSpan w:val="3"/>
            <w:tcBorders>
              <w:top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jc w:val="right"/>
              <w:rPr>
                <w:bCs/>
                <w:lang w:val="es-ES" w:eastAsia="es-ES"/>
              </w:rPr>
            </w:pPr>
            <w:r w:rsidRPr="00B75D47">
              <w:rPr>
                <w:bCs/>
                <w:lang w:val="es-ES" w:eastAsia="es-ES"/>
              </w:rPr>
              <w:t>Personal a 31 de diciembre</w:t>
            </w:r>
          </w:p>
        </w:tc>
      </w:tr>
      <w:tr w:rsidR="00491F21" w:rsidRPr="00B75D47" w:rsidTr="00981B97">
        <w:trPr>
          <w:trHeight w:val="255"/>
          <w:jc w:val="center"/>
        </w:trPr>
        <w:tc>
          <w:tcPr>
            <w:tcW w:w="5670" w:type="dxa"/>
            <w:vMerge/>
            <w:tcBorders>
              <w:bottom w:val="single" w:sz="4" w:space="0" w:color="auto"/>
            </w:tcBorders>
            <w:shd w:val="clear" w:color="auto" w:fill="B8CCE4" w:themeFill="accent1" w:themeFillTint="66"/>
            <w:noWrap/>
            <w:vAlign w:val="center"/>
            <w:hideMark/>
          </w:tcPr>
          <w:p w:rsidR="00491F21" w:rsidRPr="00B75D47" w:rsidRDefault="00491F21" w:rsidP="00575CDE">
            <w:pPr>
              <w:pStyle w:val="cuadroCabe"/>
              <w:spacing w:line="240" w:lineRule="auto"/>
              <w:rPr>
                <w:lang w:val="es-ES" w:eastAsia="es-ES"/>
              </w:rPr>
            </w:pPr>
          </w:p>
        </w:tc>
        <w:tc>
          <w:tcPr>
            <w:tcW w:w="1010" w:type="dxa"/>
            <w:tcBorders>
              <w:top w:val="single" w:sz="4" w:space="0" w:color="auto"/>
              <w:bottom w:val="single" w:sz="4" w:space="0" w:color="auto"/>
            </w:tcBorders>
            <w:shd w:val="clear" w:color="auto" w:fill="B8CCE4" w:themeFill="accent1" w:themeFillTint="66"/>
            <w:noWrap/>
            <w:vAlign w:val="center"/>
            <w:hideMark/>
          </w:tcPr>
          <w:p w:rsidR="00491F21" w:rsidRPr="00B75D47" w:rsidRDefault="00491F21" w:rsidP="00575CDE">
            <w:pPr>
              <w:pStyle w:val="cuadroCabe"/>
              <w:spacing w:line="240" w:lineRule="auto"/>
              <w:jc w:val="right"/>
              <w:rPr>
                <w:bCs/>
                <w:lang w:val="es-ES" w:eastAsia="es-ES"/>
              </w:rPr>
            </w:pPr>
            <w:r w:rsidRPr="00B75D47">
              <w:rPr>
                <w:bCs/>
                <w:lang w:val="es-ES" w:eastAsia="es-ES"/>
              </w:rPr>
              <w:t>2020</w:t>
            </w:r>
          </w:p>
        </w:tc>
        <w:tc>
          <w:tcPr>
            <w:tcW w:w="1116" w:type="dxa"/>
            <w:tcBorders>
              <w:top w:val="single" w:sz="4" w:space="0" w:color="auto"/>
              <w:bottom w:val="single" w:sz="4" w:space="0" w:color="auto"/>
            </w:tcBorders>
            <w:shd w:val="clear" w:color="auto" w:fill="B8CCE4" w:themeFill="accent1" w:themeFillTint="66"/>
            <w:noWrap/>
            <w:vAlign w:val="center"/>
            <w:hideMark/>
          </w:tcPr>
          <w:p w:rsidR="00491F21" w:rsidRPr="00B75D47" w:rsidRDefault="00491F21" w:rsidP="00575CDE">
            <w:pPr>
              <w:pStyle w:val="cuadroCabe"/>
              <w:spacing w:line="240" w:lineRule="auto"/>
              <w:jc w:val="right"/>
              <w:rPr>
                <w:bCs/>
                <w:lang w:val="es-ES" w:eastAsia="es-ES"/>
              </w:rPr>
            </w:pPr>
            <w:r w:rsidRPr="00B75D47">
              <w:rPr>
                <w:bCs/>
                <w:lang w:val="es-ES" w:eastAsia="es-ES"/>
              </w:rPr>
              <w:t>2021</w:t>
            </w:r>
          </w:p>
        </w:tc>
        <w:tc>
          <w:tcPr>
            <w:tcW w:w="1009" w:type="dxa"/>
            <w:tcBorders>
              <w:top w:val="single" w:sz="4" w:space="0" w:color="auto"/>
              <w:bottom w:val="single" w:sz="4" w:space="0" w:color="auto"/>
            </w:tcBorders>
            <w:shd w:val="clear" w:color="auto" w:fill="B8CCE4" w:themeFill="accent1" w:themeFillTint="66"/>
            <w:noWrap/>
            <w:vAlign w:val="center"/>
            <w:hideMark/>
          </w:tcPr>
          <w:p w:rsidR="00491F21" w:rsidRPr="00B75D47" w:rsidRDefault="00491F21" w:rsidP="00575CDE">
            <w:pPr>
              <w:pStyle w:val="cuadroCabe"/>
              <w:spacing w:line="240" w:lineRule="auto"/>
              <w:jc w:val="right"/>
              <w:rPr>
                <w:bCs/>
                <w:lang w:val="es-ES" w:eastAsia="es-ES"/>
              </w:rPr>
            </w:pPr>
            <w:r w:rsidRPr="00B75D47">
              <w:rPr>
                <w:bCs/>
                <w:lang w:val="es-ES" w:eastAsia="es-ES"/>
              </w:rPr>
              <w:t>2022</w:t>
            </w:r>
          </w:p>
        </w:tc>
      </w:tr>
      <w:tr w:rsidR="00491F21" w:rsidRPr="00B75D47" w:rsidTr="001D57DA">
        <w:trPr>
          <w:trHeight w:val="255"/>
          <w:jc w:val="center"/>
        </w:trPr>
        <w:tc>
          <w:tcPr>
            <w:tcW w:w="5670" w:type="dxa"/>
            <w:tcBorders>
              <w:top w:val="single" w:sz="4" w:space="0" w:color="auto"/>
              <w:bottom w:val="single" w:sz="2" w:space="0" w:color="auto"/>
            </w:tcBorders>
            <w:shd w:val="clear" w:color="auto" w:fill="auto"/>
            <w:noWrap/>
            <w:vAlign w:val="center"/>
          </w:tcPr>
          <w:p w:rsidR="00491F21" w:rsidRPr="00B75D47" w:rsidRDefault="00491F21" w:rsidP="00575CDE">
            <w:pPr>
              <w:pStyle w:val="cuatexto"/>
              <w:spacing w:line="240" w:lineRule="auto"/>
              <w:rPr>
                <w:lang w:val="es-ES" w:eastAsia="es-ES"/>
              </w:rPr>
            </w:pPr>
            <w:r w:rsidRPr="00B75D47">
              <w:rPr>
                <w:lang w:val="es-ES" w:eastAsia="es-ES"/>
              </w:rPr>
              <w:t>Personal efectivo</w:t>
            </w:r>
            <w:r>
              <w:rPr>
                <w:lang w:val="es-ES" w:eastAsia="es-ES"/>
              </w:rPr>
              <w:t xml:space="preserve"> total ACFN</w:t>
            </w:r>
          </w:p>
        </w:tc>
        <w:tc>
          <w:tcPr>
            <w:tcW w:w="1010" w:type="dxa"/>
            <w:tcBorders>
              <w:top w:val="single" w:sz="4"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rsidRPr="006D06FE">
              <w:t xml:space="preserve">31.730 </w:t>
            </w:r>
          </w:p>
        </w:tc>
        <w:tc>
          <w:tcPr>
            <w:tcW w:w="1116" w:type="dxa"/>
            <w:tcBorders>
              <w:top w:val="single" w:sz="4"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rsidRPr="006D06FE">
              <w:t xml:space="preserve"> 32.090 </w:t>
            </w:r>
          </w:p>
        </w:tc>
        <w:tc>
          <w:tcPr>
            <w:tcW w:w="1009" w:type="dxa"/>
            <w:tcBorders>
              <w:top w:val="single" w:sz="4" w:space="0" w:color="auto"/>
              <w:bottom w:val="single" w:sz="2" w:space="0" w:color="auto"/>
            </w:tcBorders>
            <w:shd w:val="clear" w:color="auto" w:fill="auto"/>
            <w:noWrap/>
            <w:vAlign w:val="center"/>
          </w:tcPr>
          <w:p w:rsidR="00491F21" w:rsidRPr="006D06FE" w:rsidRDefault="00AE2D37" w:rsidP="00575CDE">
            <w:pPr>
              <w:pStyle w:val="cuatexto"/>
              <w:spacing w:line="240" w:lineRule="auto"/>
              <w:jc w:val="right"/>
              <w:rPr>
                <w:lang w:val="es-ES" w:eastAsia="es-ES"/>
              </w:rPr>
            </w:pPr>
            <w:r w:rsidRPr="006D06FE">
              <w:rPr>
                <w:lang w:val="es-ES" w:eastAsia="es-ES"/>
              </w:rPr>
              <w:t>31.826</w:t>
            </w:r>
          </w:p>
        </w:tc>
      </w:tr>
      <w:tr w:rsidR="00491F21" w:rsidRPr="00B75D47" w:rsidTr="00981B97">
        <w:trPr>
          <w:trHeight w:val="255"/>
          <w:jc w:val="center"/>
        </w:trPr>
        <w:tc>
          <w:tcPr>
            <w:tcW w:w="5670" w:type="dxa"/>
            <w:tcBorders>
              <w:top w:val="single" w:sz="2" w:space="0" w:color="auto"/>
              <w:bottom w:val="single" w:sz="2" w:space="0" w:color="auto"/>
            </w:tcBorders>
            <w:shd w:val="clear" w:color="auto" w:fill="auto"/>
            <w:noWrap/>
            <w:vAlign w:val="center"/>
          </w:tcPr>
          <w:p w:rsidR="00491F21" w:rsidRPr="00B75D47" w:rsidRDefault="00491F21" w:rsidP="00575CDE">
            <w:pPr>
              <w:pStyle w:val="cuatexto"/>
              <w:spacing w:line="240" w:lineRule="auto"/>
              <w:rPr>
                <w:lang w:val="es-ES" w:eastAsia="es-ES"/>
              </w:rPr>
            </w:pPr>
            <w:r w:rsidRPr="00B75D47">
              <w:rPr>
                <w:lang w:val="es-ES" w:eastAsia="es-ES"/>
              </w:rPr>
              <w:t>Personal temporal</w:t>
            </w:r>
            <w:r>
              <w:rPr>
                <w:lang w:val="es-ES" w:eastAsia="es-ES"/>
              </w:rPr>
              <w:t xml:space="preserve"> total ACFN</w:t>
            </w:r>
          </w:p>
        </w:tc>
        <w:tc>
          <w:tcPr>
            <w:tcW w:w="1010" w:type="dxa"/>
            <w:tcBorders>
              <w:top w:val="single" w:sz="2"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rsidRPr="006D06FE">
              <w:t xml:space="preserve"> 17.056 </w:t>
            </w:r>
          </w:p>
        </w:tc>
        <w:tc>
          <w:tcPr>
            <w:tcW w:w="1116" w:type="dxa"/>
            <w:tcBorders>
              <w:top w:val="single" w:sz="2"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rsidRPr="006D06FE">
              <w:t xml:space="preserve"> 17.159 </w:t>
            </w:r>
          </w:p>
        </w:tc>
        <w:tc>
          <w:tcPr>
            <w:tcW w:w="1009" w:type="dxa"/>
            <w:tcBorders>
              <w:top w:val="single" w:sz="2" w:space="0" w:color="auto"/>
              <w:bottom w:val="single" w:sz="2" w:space="0" w:color="auto"/>
            </w:tcBorders>
            <w:shd w:val="clear" w:color="auto" w:fill="auto"/>
            <w:noWrap/>
            <w:vAlign w:val="center"/>
          </w:tcPr>
          <w:p w:rsidR="00491F21" w:rsidRPr="006D06FE" w:rsidRDefault="00AE2D37" w:rsidP="00575CDE">
            <w:pPr>
              <w:pStyle w:val="cuatexto"/>
              <w:spacing w:line="240" w:lineRule="auto"/>
              <w:jc w:val="right"/>
            </w:pPr>
            <w:r w:rsidRPr="006D06FE">
              <w:t>16.131</w:t>
            </w:r>
          </w:p>
        </w:tc>
      </w:tr>
      <w:tr w:rsidR="00491F21" w:rsidRPr="00B75D47" w:rsidTr="00981B97">
        <w:trPr>
          <w:trHeight w:val="255"/>
          <w:jc w:val="center"/>
        </w:trPr>
        <w:tc>
          <w:tcPr>
            <w:tcW w:w="5670" w:type="dxa"/>
            <w:tcBorders>
              <w:top w:val="single" w:sz="2" w:space="0" w:color="auto"/>
              <w:bottom w:val="single" w:sz="2" w:space="0" w:color="auto"/>
            </w:tcBorders>
            <w:shd w:val="clear" w:color="auto" w:fill="auto"/>
            <w:noWrap/>
            <w:vAlign w:val="center"/>
          </w:tcPr>
          <w:p w:rsidR="00491F21" w:rsidRPr="00B75D47" w:rsidRDefault="00491F21" w:rsidP="00575CDE">
            <w:pPr>
              <w:pStyle w:val="cuatexto"/>
              <w:spacing w:line="240" w:lineRule="auto"/>
              <w:rPr>
                <w:lang w:val="es-ES" w:eastAsia="es-ES"/>
              </w:rPr>
            </w:pPr>
            <w:r w:rsidRPr="00B75D47">
              <w:rPr>
                <w:lang w:val="es-ES" w:eastAsia="es-ES"/>
              </w:rPr>
              <w:t>Personal efectivo</w:t>
            </w:r>
            <w:r>
              <w:rPr>
                <w:lang w:val="es-ES" w:eastAsia="es-ES"/>
              </w:rPr>
              <w:t xml:space="preserve"> Dpto. de Educación</w:t>
            </w:r>
          </w:p>
        </w:tc>
        <w:tc>
          <w:tcPr>
            <w:tcW w:w="1010" w:type="dxa"/>
            <w:tcBorders>
              <w:top w:val="single" w:sz="2"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rsidRPr="006D06FE">
              <w:t xml:space="preserve"> 11.630 </w:t>
            </w:r>
          </w:p>
        </w:tc>
        <w:tc>
          <w:tcPr>
            <w:tcW w:w="1116" w:type="dxa"/>
            <w:tcBorders>
              <w:top w:val="single" w:sz="2"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rsidRPr="006D06FE">
              <w:t xml:space="preserve"> 11.725 </w:t>
            </w:r>
          </w:p>
        </w:tc>
        <w:tc>
          <w:tcPr>
            <w:tcW w:w="1009" w:type="dxa"/>
            <w:tcBorders>
              <w:top w:val="single" w:sz="2" w:space="0" w:color="auto"/>
              <w:bottom w:val="single" w:sz="2" w:space="0" w:color="auto"/>
            </w:tcBorders>
            <w:shd w:val="clear" w:color="auto" w:fill="auto"/>
            <w:noWrap/>
            <w:vAlign w:val="center"/>
          </w:tcPr>
          <w:p w:rsidR="00491F21" w:rsidRPr="006D06FE" w:rsidRDefault="00AE2D37" w:rsidP="00575CDE">
            <w:pPr>
              <w:pStyle w:val="cuatexto"/>
              <w:spacing w:line="240" w:lineRule="auto"/>
              <w:jc w:val="right"/>
            </w:pPr>
            <w:r w:rsidRPr="006D06FE">
              <w:t>11.961</w:t>
            </w:r>
          </w:p>
        </w:tc>
      </w:tr>
      <w:tr w:rsidR="00491F21" w:rsidRPr="00B75D47" w:rsidTr="00981B97">
        <w:trPr>
          <w:trHeight w:val="255"/>
          <w:jc w:val="center"/>
        </w:trPr>
        <w:tc>
          <w:tcPr>
            <w:tcW w:w="5670" w:type="dxa"/>
            <w:tcBorders>
              <w:top w:val="single" w:sz="2" w:space="0" w:color="auto"/>
              <w:bottom w:val="single" w:sz="2" w:space="0" w:color="auto"/>
            </w:tcBorders>
            <w:shd w:val="clear" w:color="auto" w:fill="auto"/>
            <w:noWrap/>
            <w:vAlign w:val="center"/>
          </w:tcPr>
          <w:p w:rsidR="00491F21" w:rsidRPr="00B75D47" w:rsidRDefault="00491F21" w:rsidP="00575CDE">
            <w:pPr>
              <w:pStyle w:val="cuatexto"/>
              <w:spacing w:line="240" w:lineRule="auto"/>
              <w:rPr>
                <w:lang w:val="es-ES" w:eastAsia="es-ES"/>
              </w:rPr>
            </w:pPr>
            <w:r w:rsidRPr="00B75D47">
              <w:rPr>
                <w:lang w:val="es-ES" w:eastAsia="es-ES"/>
              </w:rPr>
              <w:t>Personal temporal</w:t>
            </w:r>
            <w:r>
              <w:rPr>
                <w:lang w:val="es-ES" w:eastAsia="es-ES"/>
              </w:rPr>
              <w:t xml:space="preserve"> Dpto. de Educación</w:t>
            </w:r>
          </w:p>
        </w:tc>
        <w:tc>
          <w:tcPr>
            <w:tcW w:w="1010" w:type="dxa"/>
            <w:tcBorders>
              <w:top w:val="single" w:sz="2"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rsidRPr="006D06FE">
              <w:t xml:space="preserve"> 6.339 </w:t>
            </w:r>
          </w:p>
        </w:tc>
        <w:tc>
          <w:tcPr>
            <w:tcW w:w="1116" w:type="dxa"/>
            <w:tcBorders>
              <w:top w:val="single" w:sz="2" w:space="0" w:color="auto"/>
              <w:bottom w:val="single" w:sz="2" w:space="0" w:color="auto"/>
            </w:tcBorders>
            <w:shd w:val="clear" w:color="auto" w:fill="auto"/>
            <w:noWrap/>
            <w:vAlign w:val="center"/>
          </w:tcPr>
          <w:p w:rsidR="00491F21" w:rsidRPr="006D06FE" w:rsidRDefault="00491F21" w:rsidP="00575CDE">
            <w:pPr>
              <w:pStyle w:val="cuatexto"/>
              <w:spacing w:line="240" w:lineRule="auto"/>
              <w:jc w:val="right"/>
            </w:pPr>
            <w:r w:rsidRPr="006D06FE">
              <w:t xml:space="preserve"> 6.060 </w:t>
            </w:r>
          </w:p>
        </w:tc>
        <w:tc>
          <w:tcPr>
            <w:tcW w:w="1009" w:type="dxa"/>
            <w:tcBorders>
              <w:top w:val="single" w:sz="2" w:space="0" w:color="auto"/>
              <w:bottom w:val="single" w:sz="2" w:space="0" w:color="auto"/>
            </w:tcBorders>
            <w:shd w:val="clear" w:color="auto" w:fill="auto"/>
            <w:noWrap/>
            <w:vAlign w:val="center"/>
          </w:tcPr>
          <w:p w:rsidR="00491F21" w:rsidRPr="006D06FE" w:rsidRDefault="00AE2D37" w:rsidP="00575CDE">
            <w:pPr>
              <w:pStyle w:val="cuatexto"/>
              <w:spacing w:line="240" w:lineRule="auto"/>
              <w:jc w:val="right"/>
            </w:pPr>
            <w:r w:rsidRPr="006D06FE">
              <w:t>6.028</w:t>
            </w:r>
          </w:p>
        </w:tc>
      </w:tr>
      <w:tr w:rsidR="00491F21" w:rsidRPr="00B75D47" w:rsidTr="00981B97">
        <w:trPr>
          <w:trHeight w:val="255"/>
          <w:jc w:val="center"/>
        </w:trPr>
        <w:tc>
          <w:tcPr>
            <w:tcW w:w="5670" w:type="dxa"/>
            <w:tcBorders>
              <w:top w:val="single" w:sz="2" w:space="0" w:color="auto"/>
              <w:bottom w:val="single" w:sz="4" w:space="0" w:color="auto"/>
            </w:tcBorders>
            <w:shd w:val="clear" w:color="auto" w:fill="auto"/>
            <w:noWrap/>
            <w:vAlign w:val="center"/>
          </w:tcPr>
          <w:p w:rsidR="00491F21" w:rsidRPr="00B75D47" w:rsidRDefault="00491F21" w:rsidP="00575CDE">
            <w:pPr>
              <w:pStyle w:val="cuatexto"/>
              <w:spacing w:line="240" w:lineRule="auto"/>
              <w:rPr>
                <w:lang w:val="es-ES" w:eastAsia="es-ES"/>
              </w:rPr>
            </w:pPr>
            <w:r>
              <w:rPr>
                <w:lang w:eastAsia="es-ES"/>
              </w:rPr>
              <w:t xml:space="preserve">% </w:t>
            </w:r>
            <w:r>
              <w:rPr>
                <w:lang w:val="es-ES" w:eastAsia="es-ES"/>
              </w:rPr>
              <w:t>Personal efectivo Dpto. Educación s/ efectivo total ACFN</w:t>
            </w:r>
          </w:p>
        </w:tc>
        <w:tc>
          <w:tcPr>
            <w:tcW w:w="1010" w:type="dxa"/>
            <w:tcBorders>
              <w:top w:val="single" w:sz="2" w:space="0" w:color="auto"/>
              <w:bottom w:val="single" w:sz="4" w:space="0" w:color="auto"/>
            </w:tcBorders>
            <w:shd w:val="clear" w:color="auto" w:fill="auto"/>
            <w:noWrap/>
            <w:vAlign w:val="center"/>
          </w:tcPr>
          <w:p w:rsidR="00491F21" w:rsidRPr="006D06FE" w:rsidRDefault="00491F21" w:rsidP="00F132BA">
            <w:pPr>
              <w:pStyle w:val="cuatexto"/>
              <w:spacing w:line="240" w:lineRule="auto"/>
              <w:jc w:val="right"/>
              <w:rPr>
                <w:lang w:val="es-ES"/>
              </w:rPr>
            </w:pPr>
            <w:r w:rsidRPr="006D06FE">
              <w:rPr>
                <w:lang w:val="es-ES"/>
              </w:rPr>
              <w:t>37</w:t>
            </w:r>
          </w:p>
        </w:tc>
        <w:tc>
          <w:tcPr>
            <w:tcW w:w="1116" w:type="dxa"/>
            <w:tcBorders>
              <w:top w:val="single" w:sz="2" w:space="0" w:color="auto"/>
              <w:bottom w:val="single" w:sz="4" w:space="0" w:color="auto"/>
            </w:tcBorders>
            <w:shd w:val="clear" w:color="auto" w:fill="auto"/>
            <w:noWrap/>
            <w:vAlign w:val="center"/>
          </w:tcPr>
          <w:p w:rsidR="00491F21" w:rsidRPr="006D06FE" w:rsidRDefault="00491F21" w:rsidP="00F132BA">
            <w:pPr>
              <w:pStyle w:val="cuatexto"/>
              <w:spacing w:line="240" w:lineRule="auto"/>
              <w:jc w:val="right"/>
            </w:pPr>
            <w:r w:rsidRPr="006D06FE">
              <w:t>37</w:t>
            </w:r>
          </w:p>
        </w:tc>
        <w:tc>
          <w:tcPr>
            <w:tcW w:w="1009" w:type="dxa"/>
            <w:tcBorders>
              <w:top w:val="single" w:sz="2" w:space="0" w:color="auto"/>
              <w:bottom w:val="single" w:sz="4" w:space="0" w:color="auto"/>
            </w:tcBorders>
            <w:shd w:val="clear" w:color="auto" w:fill="auto"/>
            <w:noWrap/>
            <w:vAlign w:val="center"/>
          </w:tcPr>
          <w:p w:rsidR="00491F21" w:rsidRPr="006D06FE" w:rsidRDefault="006D06FE" w:rsidP="00F132BA">
            <w:pPr>
              <w:pStyle w:val="cuatexto"/>
              <w:spacing w:line="240" w:lineRule="auto"/>
              <w:jc w:val="right"/>
            </w:pPr>
            <w:r w:rsidRPr="006D06FE">
              <w:t>38</w:t>
            </w:r>
          </w:p>
        </w:tc>
      </w:tr>
    </w:tbl>
    <w:p w:rsidR="00491F21" w:rsidRDefault="00491F21" w:rsidP="00491F21">
      <w:pPr>
        <w:tabs>
          <w:tab w:val="left" w:pos="8647"/>
        </w:tabs>
        <w:ind w:firstLine="284"/>
        <w:rPr>
          <w:sz w:val="26"/>
          <w:szCs w:val="26"/>
          <w:lang w:eastAsia="es-ES"/>
        </w:rPr>
      </w:pPr>
    </w:p>
    <w:tbl>
      <w:tblPr>
        <w:tblW w:w="8790" w:type="dxa"/>
        <w:jc w:val="center"/>
        <w:tblLayout w:type="fixed"/>
        <w:tblCellMar>
          <w:left w:w="70" w:type="dxa"/>
          <w:right w:w="70" w:type="dxa"/>
        </w:tblCellMar>
        <w:tblLook w:val="04A0" w:firstRow="1" w:lastRow="0" w:firstColumn="1" w:lastColumn="0" w:noHBand="0" w:noVBand="1"/>
      </w:tblPr>
      <w:tblGrid>
        <w:gridCol w:w="5670"/>
        <w:gridCol w:w="1010"/>
        <w:gridCol w:w="1015"/>
        <w:gridCol w:w="1095"/>
      </w:tblGrid>
      <w:tr w:rsidR="00491F21" w:rsidRPr="00B75D47" w:rsidTr="00981B97">
        <w:trPr>
          <w:trHeight w:val="255"/>
          <w:jc w:val="center"/>
        </w:trPr>
        <w:tc>
          <w:tcPr>
            <w:tcW w:w="5670" w:type="dxa"/>
            <w:vMerge w:val="restart"/>
            <w:tcBorders>
              <w:top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rPr>
                <w:lang w:val="es-ES" w:eastAsia="es-ES"/>
              </w:rPr>
            </w:pPr>
            <w:r w:rsidRPr="00B75D47">
              <w:rPr>
                <w:lang w:val="es-ES" w:eastAsia="es-ES"/>
              </w:rPr>
              <w:t>Personal docente del Dpto. de Educación</w:t>
            </w:r>
          </w:p>
        </w:tc>
        <w:tc>
          <w:tcPr>
            <w:tcW w:w="3120" w:type="dxa"/>
            <w:gridSpan w:val="3"/>
            <w:tcBorders>
              <w:top w:val="single" w:sz="4" w:space="0" w:color="auto"/>
              <w:bottom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jc w:val="right"/>
            </w:pPr>
            <w:r w:rsidRPr="00B75D47">
              <w:rPr>
                <w:bCs/>
                <w:lang w:val="es-ES" w:eastAsia="es-ES"/>
              </w:rPr>
              <w:t>Personal a 31 de diciembre</w:t>
            </w:r>
          </w:p>
        </w:tc>
      </w:tr>
      <w:tr w:rsidR="00491F21" w:rsidRPr="00B75D47" w:rsidTr="00981B97">
        <w:trPr>
          <w:trHeight w:val="255"/>
          <w:jc w:val="center"/>
        </w:trPr>
        <w:tc>
          <w:tcPr>
            <w:tcW w:w="5670" w:type="dxa"/>
            <w:vMerge/>
            <w:tcBorders>
              <w:bottom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rPr>
                <w:lang w:val="es-ES" w:eastAsia="es-ES"/>
              </w:rPr>
            </w:pPr>
          </w:p>
        </w:tc>
        <w:tc>
          <w:tcPr>
            <w:tcW w:w="1010" w:type="dxa"/>
            <w:tcBorders>
              <w:top w:val="single" w:sz="4" w:space="0" w:color="auto"/>
              <w:bottom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jc w:val="right"/>
              <w:rPr>
                <w:bCs/>
                <w:lang w:val="es-ES" w:eastAsia="es-ES"/>
              </w:rPr>
            </w:pPr>
            <w:r w:rsidRPr="00B75D47">
              <w:rPr>
                <w:bCs/>
                <w:lang w:val="es-ES" w:eastAsia="es-ES"/>
              </w:rPr>
              <w:t>2020</w:t>
            </w:r>
          </w:p>
        </w:tc>
        <w:tc>
          <w:tcPr>
            <w:tcW w:w="1015" w:type="dxa"/>
            <w:tcBorders>
              <w:top w:val="single" w:sz="4" w:space="0" w:color="auto"/>
              <w:bottom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jc w:val="right"/>
              <w:rPr>
                <w:bCs/>
                <w:lang w:val="es-ES" w:eastAsia="es-ES"/>
              </w:rPr>
            </w:pPr>
            <w:r w:rsidRPr="00B75D47">
              <w:rPr>
                <w:bCs/>
                <w:lang w:val="es-ES" w:eastAsia="es-ES"/>
              </w:rPr>
              <w:t>2021</w:t>
            </w:r>
          </w:p>
        </w:tc>
        <w:tc>
          <w:tcPr>
            <w:tcW w:w="1095" w:type="dxa"/>
            <w:tcBorders>
              <w:top w:val="single" w:sz="4" w:space="0" w:color="auto"/>
              <w:bottom w:val="single" w:sz="4" w:space="0" w:color="auto"/>
            </w:tcBorders>
            <w:shd w:val="clear" w:color="auto" w:fill="B8CCE4" w:themeFill="accent1" w:themeFillTint="66"/>
            <w:noWrap/>
            <w:vAlign w:val="center"/>
          </w:tcPr>
          <w:p w:rsidR="00491F21" w:rsidRPr="00B75D47" w:rsidRDefault="00491F21" w:rsidP="00575CDE">
            <w:pPr>
              <w:pStyle w:val="cuadroCabe"/>
              <w:spacing w:line="240" w:lineRule="auto"/>
              <w:jc w:val="right"/>
              <w:rPr>
                <w:bCs/>
                <w:lang w:val="es-ES" w:eastAsia="es-ES"/>
              </w:rPr>
            </w:pPr>
            <w:r w:rsidRPr="00B75D47">
              <w:rPr>
                <w:bCs/>
                <w:lang w:val="es-ES" w:eastAsia="es-ES"/>
              </w:rPr>
              <w:t>2022</w:t>
            </w:r>
          </w:p>
        </w:tc>
      </w:tr>
      <w:tr w:rsidR="006D06FE" w:rsidRPr="00B75D47" w:rsidTr="00981B97">
        <w:trPr>
          <w:trHeight w:val="255"/>
          <w:jc w:val="center"/>
        </w:trPr>
        <w:tc>
          <w:tcPr>
            <w:tcW w:w="5670" w:type="dxa"/>
            <w:tcBorders>
              <w:top w:val="single" w:sz="4" w:space="0" w:color="auto"/>
              <w:bottom w:val="single" w:sz="2" w:space="0" w:color="auto"/>
            </w:tcBorders>
            <w:shd w:val="clear" w:color="auto" w:fill="auto"/>
            <w:noWrap/>
            <w:vAlign w:val="center"/>
          </w:tcPr>
          <w:p w:rsidR="006D06FE" w:rsidRPr="00B75D47" w:rsidRDefault="006D06FE" w:rsidP="00575CDE">
            <w:pPr>
              <w:pStyle w:val="cuatexto"/>
              <w:spacing w:line="240" w:lineRule="auto"/>
              <w:rPr>
                <w:lang w:val="es-ES" w:eastAsia="es-ES"/>
              </w:rPr>
            </w:pPr>
            <w:r>
              <w:rPr>
                <w:lang w:val="es-ES" w:eastAsia="es-ES"/>
              </w:rPr>
              <w:t>Personal docente total</w:t>
            </w:r>
          </w:p>
        </w:tc>
        <w:tc>
          <w:tcPr>
            <w:tcW w:w="1010" w:type="dxa"/>
            <w:tcBorders>
              <w:top w:val="single" w:sz="4" w:space="0" w:color="auto"/>
              <w:bottom w:val="single" w:sz="2" w:space="0" w:color="auto"/>
            </w:tcBorders>
            <w:shd w:val="clear" w:color="auto" w:fill="auto"/>
            <w:noWrap/>
            <w:vAlign w:val="center"/>
          </w:tcPr>
          <w:p w:rsidR="006D06FE" w:rsidRDefault="006D06FE" w:rsidP="00575CDE">
            <w:pPr>
              <w:pStyle w:val="cuatexto"/>
              <w:spacing w:line="240" w:lineRule="auto"/>
              <w:jc w:val="right"/>
              <w:rPr>
                <w:lang w:val="es-ES" w:eastAsia="es-ES"/>
              </w:rPr>
            </w:pPr>
            <w:r>
              <w:t>9.201</w:t>
            </w:r>
          </w:p>
        </w:tc>
        <w:tc>
          <w:tcPr>
            <w:tcW w:w="1015" w:type="dxa"/>
            <w:tcBorders>
              <w:top w:val="single" w:sz="4" w:space="0" w:color="auto"/>
              <w:bottom w:val="single" w:sz="2" w:space="0" w:color="auto"/>
            </w:tcBorders>
            <w:shd w:val="clear" w:color="auto" w:fill="auto"/>
            <w:noWrap/>
            <w:vAlign w:val="center"/>
          </w:tcPr>
          <w:p w:rsidR="006D06FE" w:rsidRDefault="006D06FE" w:rsidP="00575CDE">
            <w:pPr>
              <w:pStyle w:val="cuatexto"/>
              <w:spacing w:line="240" w:lineRule="auto"/>
              <w:jc w:val="right"/>
            </w:pPr>
            <w:r>
              <w:t>9.165</w:t>
            </w:r>
          </w:p>
        </w:tc>
        <w:tc>
          <w:tcPr>
            <w:tcW w:w="1095" w:type="dxa"/>
            <w:tcBorders>
              <w:top w:val="single" w:sz="4" w:space="0" w:color="auto"/>
              <w:bottom w:val="single" w:sz="2" w:space="0" w:color="auto"/>
            </w:tcBorders>
            <w:shd w:val="clear" w:color="auto" w:fill="auto"/>
            <w:noWrap/>
            <w:vAlign w:val="center"/>
          </w:tcPr>
          <w:p w:rsidR="006D06FE" w:rsidRDefault="006D06FE" w:rsidP="00575CDE">
            <w:pPr>
              <w:pStyle w:val="cuatexto"/>
              <w:spacing w:line="240" w:lineRule="auto"/>
              <w:jc w:val="right"/>
            </w:pPr>
            <w:r>
              <w:t>9.225</w:t>
            </w:r>
          </w:p>
        </w:tc>
      </w:tr>
      <w:tr w:rsidR="006D06FE" w:rsidRPr="00B75D47" w:rsidTr="00981B97">
        <w:trPr>
          <w:trHeight w:val="255"/>
          <w:jc w:val="center"/>
        </w:trPr>
        <w:tc>
          <w:tcPr>
            <w:tcW w:w="5670" w:type="dxa"/>
            <w:tcBorders>
              <w:top w:val="single" w:sz="2" w:space="0" w:color="auto"/>
              <w:bottom w:val="single" w:sz="2" w:space="0" w:color="auto"/>
            </w:tcBorders>
            <w:shd w:val="clear" w:color="auto" w:fill="auto"/>
            <w:noWrap/>
            <w:vAlign w:val="center"/>
          </w:tcPr>
          <w:p w:rsidR="006D06FE" w:rsidRPr="00B75D47" w:rsidRDefault="006D06FE" w:rsidP="00575CDE">
            <w:pPr>
              <w:pStyle w:val="cuatexto"/>
              <w:spacing w:line="240" w:lineRule="auto"/>
              <w:rPr>
                <w:lang w:val="es-ES" w:eastAsia="es-ES"/>
              </w:rPr>
            </w:pPr>
            <w:r>
              <w:rPr>
                <w:lang w:val="es-ES" w:eastAsia="es-ES"/>
              </w:rPr>
              <w:t>Personal docente temporal</w:t>
            </w:r>
          </w:p>
        </w:tc>
        <w:tc>
          <w:tcPr>
            <w:tcW w:w="1010" w:type="dxa"/>
            <w:tcBorders>
              <w:top w:val="single" w:sz="2" w:space="0" w:color="auto"/>
              <w:bottom w:val="single" w:sz="2" w:space="0" w:color="auto"/>
            </w:tcBorders>
            <w:shd w:val="clear" w:color="auto" w:fill="auto"/>
            <w:noWrap/>
            <w:vAlign w:val="center"/>
          </w:tcPr>
          <w:p w:rsidR="006D06FE" w:rsidRDefault="006D06FE" w:rsidP="00575CDE">
            <w:pPr>
              <w:pStyle w:val="cuatexto"/>
              <w:spacing w:line="240" w:lineRule="auto"/>
              <w:jc w:val="right"/>
              <w:rPr>
                <w:lang w:val="es-ES" w:eastAsia="es-ES"/>
              </w:rPr>
            </w:pPr>
            <w:r>
              <w:t>5.498</w:t>
            </w:r>
          </w:p>
        </w:tc>
        <w:tc>
          <w:tcPr>
            <w:tcW w:w="1015" w:type="dxa"/>
            <w:tcBorders>
              <w:top w:val="single" w:sz="2" w:space="0" w:color="auto"/>
              <w:bottom w:val="single" w:sz="2" w:space="0" w:color="auto"/>
            </w:tcBorders>
            <w:shd w:val="clear" w:color="auto" w:fill="auto"/>
            <w:noWrap/>
            <w:vAlign w:val="center"/>
          </w:tcPr>
          <w:p w:rsidR="006D06FE" w:rsidRDefault="006D06FE" w:rsidP="00575CDE">
            <w:pPr>
              <w:pStyle w:val="cuatexto"/>
              <w:spacing w:line="240" w:lineRule="auto"/>
              <w:jc w:val="right"/>
            </w:pPr>
            <w:r>
              <w:t>5.156</w:t>
            </w:r>
          </w:p>
        </w:tc>
        <w:tc>
          <w:tcPr>
            <w:tcW w:w="1095" w:type="dxa"/>
            <w:tcBorders>
              <w:top w:val="single" w:sz="2" w:space="0" w:color="auto"/>
              <w:bottom w:val="single" w:sz="2" w:space="0" w:color="auto"/>
            </w:tcBorders>
            <w:shd w:val="clear" w:color="auto" w:fill="auto"/>
            <w:noWrap/>
            <w:vAlign w:val="center"/>
          </w:tcPr>
          <w:p w:rsidR="006D06FE" w:rsidRDefault="006D06FE" w:rsidP="00575CDE">
            <w:pPr>
              <w:pStyle w:val="cuatexto"/>
              <w:spacing w:line="240" w:lineRule="auto"/>
              <w:jc w:val="right"/>
            </w:pPr>
            <w:r>
              <w:t>4.972</w:t>
            </w:r>
          </w:p>
        </w:tc>
      </w:tr>
      <w:tr w:rsidR="00491F21" w:rsidRPr="00B75D47" w:rsidTr="00981B97">
        <w:trPr>
          <w:trHeight w:val="255"/>
          <w:jc w:val="center"/>
        </w:trPr>
        <w:tc>
          <w:tcPr>
            <w:tcW w:w="5670" w:type="dxa"/>
            <w:tcBorders>
              <w:top w:val="single" w:sz="2" w:space="0" w:color="auto"/>
              <w:bottom w:val="single" w:sz="4" w:space="0" w:color="auto"/>
            </w:tcBorders>
            <w:shd w:val="clear" w:color="auto" w:fill="auto"/>
            <w:noWrap/>
            <w:vAlign w:val="center"/>
          </w:tcPr>
          <w:p w:rsidR="00491F21" w:rsidRPr="00B75D47" w:rsidRDefault="00491F21" w:rsidP="00575CDE">
            <w:pPr>
              <w:pStyle w:val="cuatexto"/>
              <w:spacing w:line="240" w:lineRule="auto"/>
              <w:rPr>
                <w:lang w:val="es-ES" w:eastAsia="es-ES"/>
              </w:rPr>
            </w:pPr>
            <w:r w:rsidRPr="00B75D47">
              <w:rPr>
                <w:lang w:val="es-ES" w:eastAsia="es-ES"/>
              </w:rPr>
              <w:t>% personal docente temporal s/ personal temporal total ACFN</w:t>
            </w:r>
          </w:p>
        </w:tc>
        <w:tc>
          <w:tcPr>
            <w:tcW w:w="1010" w:type="dxa"/>
            <w:tcBorders>
              <w:top w:val="single" w:sz="2" w:space="0" w:color="auto"/>
              <w:bottom w:val="single" w:sz="4" w:space="0" w:color="auto"/>
            </w:tcBorders>
            <w:shd w:val="clear" w:color="auto" w:fill="auto"/>
            <w:noWrap/>
            <w:vAlign w:val="center"/>
          </w:tcPr>
          <w:p w:rsidR="00491F21" w:rsidRPr="006D06FE" w:rsidRDefault="00491F21" w:rsidP="00F132BA">
            <w:pPr>
              <w:pStyle w:val="cuatexto"/>
              <w:spacing w:line="240" w:lineRule="auto"/>
              <w:jc w:val="right"/>
            </w:pPr>
            <w:r w:rsidRPr="006D06FE">
              <w:t>3</w:t>
            </w:r>
            <w:r w:rsidR="006D06FE" w:rsidRPr="006D06FE">
              <w:t>2</w:t>
            </w:r>
          </w:p>
        </w:tc>
        <w:tc>
          <w:tcPr>
            <w:tcW w:w="1015" w:type="dxa"/>
            <w:tcBorders>
              <w:top w:val="single" w:sz="2" w:space="0" w:color="auto"/>
              <w:bottom w:val="single" w:sz="4" w:space="0" w:color="auto"/>
            </w:tcBorders>
            <w:shd w:val="clear" w:color="auto" w:fill="auto"/>
            <w:noWrap/>
            <w:vAlign w:val="center"/>
          </w:tcPr>
          <w:p w:rsidR="00491F21" w:rsidRPr="006D06FE" w:rsidRDefault="00491F21" w:rsidP="00F132BA">
            <w:pPr>
              <w:pStyle w:val="cuatexto"/>
              <w:spacing w:line="240" w:lineRule="auto"/>
              <w:jc w:val="right"/>
            </w:pPr>
            <w:r w:rsidRPr="006D06FE">
              <w:t>30</w:t>
            </w:r>
          </w:p>
        </w:tc>
        <w:tc>
          <w:tcPr>
            <w:tcW w:w="1095" w:type="dxa"/>
            <w:tcBorders>
              <w:top w:val="single" w:sz="2" w:space="0" w:color="auto"/>
              <w:bottom w:val="single" w:sz="4" w:space="0" w:color="auto"/>
            </w:tcBorders>
            <w:shd w:val="clear" w:color="auto" w:fill="auto"/>
            <w:noWrap/>
            <w:vAlign w:val="center"/>
          </w:tcPr>
          <w:p w:rsidR="00491F21" w:rsidRPr="006D06FE" w:rsidRDefault="006D06FE" w:rsidP="00F132BA">
            <w:pPr>
              <w:pStyle w:val="cuatexto"/>
              <w:spacing w:line="240" w:lineRule="auto"/>
              <w:jc w:val="right"/>
            </w:pPr>
            <w:r w:rsidRPr="006D06FE">
              <w:t>31</w:t>
            </w:r>
          </w:p>
        </w:tc>
      </w:tr>
    </w:tbl>
    <w:p w:rsidR="00491F21" w:rsidRDefault="00491F21" w:rsidP="00491F21">
      <w:pPr>
        <w:tabs>
          <w:tab w:val="left" w:pos="8647"/>
        </w:tabs>
        <w:ind w:firstLine="284"/>
        <w:rPr>
          <w:sz w:val="26"/>
          <w:szCs w:val="26"/>
          <w:lang w:eastAsia="es-ES"/>
        </w:rPr>
      </w:pPr>
    </w:p>
    <w:p w:rsidR="00FD72DA" w:rsidRDefault="009E7CAA" w:rsidP="00491F21">
      <w:pPr>
        <w:tabs>
          <w:tab w:val="left" w:pos="8647"/>
        </w:tabs>
        <w:ind w:firstLine="284"/>
        <w:rPr>
          <w:sz w:val="26"/>
          <w:szCs w:val="26"/>
          <w:lang w:eastAsia="es-ES"/>
        </w:rPr>
      </w:pPr>
      <w:r>
        <w:rPr>
          <w:sz w:val="26"/>
          <w:szCs w:val="26"/>
          <w:lang w:eastAsia="es-ES"/>
        </w:rPr>
        <w:t>A finales de 2022, e</w:t>
      </w:r>
      <w:r w:rsidR="00FD72DA">
        <w:rPr>
          <w:sz w:val="26"/>
          <w:szCs w:val="26"/>
          <w:lang w:eastAsia="es-ES"/>
        </w:rPr>
        <w:t>l personal docente temporal ascendía a 4.972 personas, contratadas a jornada completa o parcial y que cub</w:t>
      </w:r>
      <w:r w:rsidR="003D5FA2">
        <w:rPr>
          <w:sz w:val="26"/>
          <w:szCs w:val="26"/>
          <w:lang w:eastAsia="es-ES"/>
        </w:rPr>
        <w:t xml:space="preserve">rían necesidades docentes tanto </w:t>
      </w:r>
      <w:r w:rsidR="00066F3B">
        <w:rPr>
          <w:sz w:val="26"/>
          <w:szCs w:val="26"/>
          <w:lang w:eastAsia="es-ES"/>
        </w:rPr>
        <w:t xml:space="preserve">estructurales (permanentes) </w:t>
      </w:r>
      <w:r w:rsidR="003D5FA2">
        <w:rPr>
          <w:sz w:val="26"/>
          <w:szCs w:val="26"/>
          <w:lang w:eastAsia="es-ES"/>
        </w:rPr>
        <w:t xml:space="preserve">como </w:t>
      </w:r>
      <w:r w:rsidR="00066F3B">
        <w:rPr>
          <w:sz w:val="26"/>
          <w:szCs w:val="26"/>
          <w:lang w:eastAsia="es-ES"/>
        </w:rPr>
        <w:t>coyunturales (</w:t>
      </w:r>
      <w:r w:rsidR="003D5FA2">
        <w:rPr>
          <w:sz w:val="26"/>
          <w:szCs w:val="26"/>
          <w:lang w:eastAsia="es-ES"/>
        </w:rPr>
        <w:t>no permanentes</w:t>
      </w:r>
      <w:r w:rsidR="00066F3B">
        <w:rPr>
          <w:sz w:val="26"/>
          <w:szCs w:val="26"/>
          <w:lang w:eastAsia="es-ES"/>
        </w:rPr>
        <w:t>)</w:t>
      </w:r>
      <w:r w:rsidR="00FD72DA">
        <w:rPr>
          <w:sz w:val="26"/>
          <w:szCs w:val="26"/>
          <w:lang w:eastAsia="es-ES"/>
        </w:rPr>
        <w:t xml:space="preserve">. </w:t>
      </w:r>
      <w:r w:rsidR="003C6D61">
        <w:rPr>
          <w:sz w:val="26"/>
          <w:szCs w:val="26"/>
          <w:lang w:eastAsia="es-ES"/>
        </w:rPr>
        <w:t>Representan</w:t>
      </w:r>
      <w:r w:rsidR="00FD72DA">
        <w:rPr>
          <w:sz w:val="26"/>
          <w:szCs w:val="26"/>
          <w:lang w:eastAsia="es-ES"/>
        </w:rPr>
        <w:t xml:space="preserve"> el 31 por ciento del total de </w:t>
      </w:r>
      <w:r w:rsidR="003C6D61">
        <w:rPr>
          <w:sz w:val="26"/>
          <w:szCs w:val="26"/>
          <w:lang w:eastAsia="es-ES"/>
        </w:rPr>
        <w:t>personas</w:t>
      </w:r>
      <w:r w:rsidR="00FD72DA">
        <w:rPr>
          <w:sz w:val="26"/>
          <w:szCs w:val="26"/>
          <w:lang w:eastAsia="es-ES"/>
        </w:rPr>
        <w:t xml:space="preserve"> </w:t>
      </w:r>
      <w:r w:rsidR="003C6D61">
        <w:rPr>
          <w:sz w:val="26"/>
          <w:szCs w:val="26"/>
          <w:lang w:eastAsia="es-ES"/>
        </w:rPr>
        <w:t xml:space="preserve">contratadas </w:t>
      </w:r>
      <w:r w:rsidR="00FD72DA">
        <w:rPr>
          <w:sz w:val="26"/>
          <w:szCs w:val="26"/>
          <w:lang w:eastAsia="es-ES"/>
        </w:rPr>
        <w:t>temporal</w:t>
      </w:r>
      <w:r w:rsidR="003C6D61">
        <w:rPr>
          <w:sz w:val="26"/>
          <w:szCs w:val="26"/>
          <w:lang w:eastAsia="es-ES"/>
        </w:rPr>
        <w:t>mente en</w:t>
      </w:r>
      <w:r w:rsidR="00FD72DA">
        <w:rPr>
          <w:sz w:val="26"/>
          <w:szCs w:val="26"/>
          <w:lang w:eastAsia="es-ES"/>
        </w:rPr>
        <w:t xml:space="preserve"> la ACFN</w:t>
      </w:r>
      <w:r w:rsidR="003C6D61">
        <w:rPr>
          <w:sz w:val="26"/>
          <w:szCs w:val="26"/>
          <w:lang w:eastAsia="es-ES"/>
        </w:rPr>
        <w:t>. Estas cifras</w:t>
      </w:r>
      <w:r w:rsidR="00FD72DA">
        <w:rPr>
          <w:sz w:val="26"/>
          <w:szCs w:val="26"/>
          <w:lang w:eastAsia="es-ES"/>
        </w:rPr>
        <w:t xml:space="preserve"> pone</w:t>
      </w:r>
      <w:r w:rsidR="003C6D61">
        <w:rPr>
          <w:sz w:val="26"/>
          <w:szCs w:val="26"/>
          <w:lang w:eastAsia="es-ES"/>
        </w:rPr>
        <w:t>n</w:t>
      </w:r>
      <w:r w:rsidR="00FD72DA">
        <w:rPr>
          <w:sz w:val="26"/>
          <w:szCs w:val="26"/>
          <w:lang w:eastAsia="es-ES"/>
        </w:rPr>
        <w:t xml:space="preserve"> de manifiesto la importancia de la contratación temporal de personal docente, tanto en el contexto del Departamento de Educación, como en el conjunto de la ACFN.</w:t>
      </w:r>
    </w:p>
    <w:p w:rsidR="0070471D" w:rsidRDefault="0070471D" w:rsidP="00F472C6">
      <w:pPr>
        <w:tabs>
          <w:tab w:val="left" w:pos="8647"/>
        </w:tabs>
        <w:ind w:firstLine="284"/>
        <w:rPr>
          <w:sz w:val="26"/>
          <w:szCs w:val="26"/>
          <w:lang w:eastAsia="es-ES"/>
        </w:rPr>
      </w:pPr>
      <w:r>
        <w:rPr>
          <w:sz w:val="26"/>
          <w:szCs w:val="26"/>
          <w:lang w:eastAsia="es-ES"/>
        </w:rPr>
        <w:t xml:space="preserve">La contratación temporal resulta fundamental para </w:t>
      </w:r>
      <w:r w:rsidR="009A0799">
        <w:rPr>
          <w:sz w:val="26"/>
          <w:szCs w:val="26"/>
          <w:lang w:eastAsia="es-ES"/>
        </w:rPr>
        <w:t>atender</w:t>
      </w:r>
      <w:r>
        <w:rPr>
          <w:sz w:val="26"/>
          <w:szCs w:val="26"/>
          <w:lang w:eastAsia="es-ES"/>
        </w:rPr>
        <w:t xml:space="preserve"> las necesidades sistema educativo. Así, según datos facilitados por el departamento, en septiembre de 2022, </w:t>
      </w:r>
      <w:r>
        <w:rPr>
          <w:sz w:val="26"/>
          <w:szCs w:val="26"/>
          <w:lang w:eastAsia="es-ES"/>
        </w:rPr>
        <w:lastRenderedPageBreak/>
        <w:t xml:space="preserve">las necesidades docentes totales </w:t>
      </w:r>
      <w:r w:rsidR="009B5CE0">
        <w:rPr>
          <w:sz w:val="26"/>
          <w:szCs w:val="26"/>
          <w:lang w:eastAsia="es-ES"/>
        </w:rPr>
        <w:t>(estructurales y coyunturales)</w:t>
      </w:r>
      <w:r w:rsidR="00FD526F">
        <w:rPr>
          <w:rStyle w:val="Refdenotaalpie"/>
          <w:sz w:val="26"/>
          <w:szCs w:val="26"/>
          <w:lang w:eastAsia="es-ES"/>
        </w:rPr>
        <w:footnoteReference w:id="2"/>
      </w:r>
      <w:r w:rsidR="009B5CE0">
        <w:rPr>
          <w:sz w:val="26"/>
          <w:szCs w:val="26"/>
          <w:lang w:eastAsia="es-ES"/>
        </w:rPr>
        <w:t xml:space="preserve"> </w:t>
      </w:r>
      <w:r>
        <w:rPr>
          <w:sz w:val="26"/>
          <w:szCs w:val="26"/>
          <w:lang w:eastAsia="es-ES"/>
        </w:rPr>
        <w:t>equivalían a 8.197 jornadas completas, mientras que el personal funcionario ascendía a 5.714 personas. Por tanto, la contratación temporal era necesaria para cubrir al menos el 30 por ciento de dichas necesidades docentes totales</w:t>
      </w:r>
      <w:r w:rsidR="009B5CE0">
        <w:rPr>
          <w:sz w:val="26"/>
          <w:szCs w:val="26"/>
          <w:lang w:eastAsia="es-ES"/>
        </w:rPr>
        <w:t>.</w:t>
      </w:r>
      <w:r w:rsidR="008D1376">
        <w:rPr>
          <w:sz w:val="26"/>
          <w:szCs w:val="26"/>
          <w:lang w:eastAsia="es-ES"/>
        </w:rPr>
        <w:t xml:space="preserve"> De hecho, en la práctica este porcentaje es superior debido a la necesidad de dar respuesta, mediante la contratación temporal, a otras circunstancias como, por ejemplo, la sustitución de </w:t>
      </w:r>
      <w:r w:rsidR="00F472C6">
        <w:rPr>
          <w:sz w:val="26"/>
          <w:szCs w:val="26"/>
          <w:lang w:eastAsia="es-ES"/>
        </w:rPr>
        <w:t xml:space="preserve">los </w:t>
      </w:r>
      <w:r w:rsidR="008D1376">
        <w:rPr>
          <w:sz w:val="26"/>
          <w:szCs w:val="26"/>
          <w:lang w:eastAsia="es-ES"/>
        </w:rPr>
        <w:t xml:space="preserve">docentes en </w:t>
      </w:r>
      <w:r w:rsidR="00F4585D">
        <w:rPr>
          <w:sz w:val="26"/>
          <w:szCs w:val="26"/>
          <w:lang w:eastAsia="es-ES"/>
        </w:rPr>
        <w:t>situación de incapacidad</w:t>
      </w:r>
      <w:r w:rsidR="00762F85">
        <w:rPr>
          <w:sz w:val="26"/>
          <w:szCs w:val="26"/>
          <w:lang w:eastAsia="es-ES"/>
        </w:rPr>
        <w:t xml:space="preserve"> transitoria o que desempeñan</w:t>
      </w:r>
      <w:r w:rsidR="00F472C6">
        <w:rPr>
          <w:sz w:val="26"/>
          <w:szCs w:val="26"/>
          <w:lang w:eastAsia="es-ES"/>
        </w:rPr>
        <w:t xml:space="preserve"> temporalmente</w:t>
      </w:r>
      <w:r w:rsidR="00762F85">
        <w:rPr>
          <w:sz w:val="26"/>
          <w:szCs w:val="26"/>
          <w:lang w:eastAsia="es-ES"/>
        </w:rPr>
        <w:t xml:space="preserve"> funcione</w:t>
      </w:r>
      <w:r w:rsidR="00F472C6">
        <w:rPr>
          <w:sz w:val="26"/>
          <w:szCs w:val="26"/>
          <w:lang w:eastAsia="es-ES"/>
        </w:rPr>
        <w:t>s no docentes.</w:t>
      </w:r>
    </w:p>
    <w:p w:rsidR="009A0799" w:rsidRDefault="00F472C6" w:rsidP="00491F21">
      <w:pPr>
        <w:tabs>
          <w:tab w:val="left" w:pos="8647"/>
        </w:tabs>
        <w:ind w:firstLine="284"/>
        <w:rPr>
          <w:sz w:val="26"/>
          <w:szCs w:val="26"/>
          <w:lang w:eastAsia="es-ES"/>
        </w:rPr>
      </w:pPr>
      <w:r>
        <w:rPr>
          <w:sz w:val="26"/>
          <w:szCs w:val="26"/>
          <w:lang w:eastAsia="es-ES"/>
        </w:rPr>
        <w:t>E</w:t>
      </w:r>
      <w:r w:rsidR="003C6D61">
        <w:rPr>
          <w:sz w:val="26"/>
          <w:szCs w:val="26"/>
          <w:lang w:eastAsia="es-ES"/>
        </w:rPr>
        <w:t>l</w:t>
      </w:r>
      <w:r w:rsidR="003D5FA2">
        <w:rPr>
          <w:sz w:val="26"/>
          <w:szCs w:val="26"/>
          <w:lang w:eastAsia="es-ES"/>
        </w:rPr>
        <w:t xml:space="preserve"> dinamismo </w:t>
      </w:r>
      <w:r w:rsidR="008D51CC">
        <w:rPr>
          <w:sz w:val="26"/>
          <w:szCs w:val="26"/>
          <w:lang w:eastAsia="es-ES"/>
        </w:rPr>
        <w:t xml:space="preserve">propio </w:t>
      </w:r>
      <w:r w:rsidR="00CA3B23">
        <w:rPr>
          <w:sz w:val="26"/>
          <w:szCs w:val="26"/>
          <w:lang w:eastAsia="es-ES"/>
        </w:rPr>
        <w:t>de</w:t>
      </w:r>
      <w:r w:rsidR="003C6D61">
        <w:rPr>
          <w:sz w:val="26"/>
          <w:szCs w:val="26"/>
          <w:lang w:eastAsia="es-ES"/>
        </w:rPr>
        <w:t>l funcionamiento de</w:t>
      </w:r>
      <w:r w:rsidR="008D51CC">
        <w:rPr>
          <w:sz w:val="26"/>
          <w:szCs w:val="26"/>
          <w:lang w:eastAsia="es-ES"/>
        </w:rPr>
        <w:t xml:space="preserve">l sistema educativo </w:t>
      </w:r>
      <w:r w:rsidR="0070471D">
        <w:rPr>
          <w:sz w:val="26"/>
          <w:szCs w:val="26"/>
          <w:lang w:eastAsia="es-ES"/>
        </w:rPr>
        <w:t>implica la variabilidad de una parte significati</w:t>
      </w:r>
      <w:r w:rsidR="00E97144">
        <w:rPr>
          <w:sz w:val="26"/>
          <w:szCs w:val="26"/>
          <w:lang w:eastAsia="es-ES"/>
        </w:rPr>
        <w:t xml:space="preserve">va de las necesidades docentes. </w:t>
      </w:r>
      <w:r w:rsidR="008D1376">
        <w:rPr>
          <w:sz w:val="26"/>
          <w:szCs w:val="26"/>
          <w:lang w:eastAsia="es-ES"/>
        </w:rPr>
        <w:t>Así</w:t>
      </w:r>
      <w:r w:rsidR="0070471D">
        <w:rPr>
          <w:sz w:val="26"/>
          <w:szCs w:val="26"/>
          <w:lang w:eastAsia="es-ES"/>
        </w:rPr>
        <w:t xml:space="preserve">, el departamento considera que, </w:t>
      </w:r>
      <w:r w:rsidR="009A0799">
        <w:rPr>
          <w:sz w:val="26"/>
          <w:szCs w:val="26"/>
          <w:lang w:eastAsia="es-ES"/>
        </w:rPr>
        <w:t>en septiembre de 2022</w:t>
      </w:r>
      <w:r w:rsidR="00CD2F1D">
        <w:rPr>
          <w:sz w:val="26"/>
          <w:szCs w:val="26"/>
          <w:lang w:eastAsia="es-ES"/>
        </w:rPr>
        <w:t>,</w:t>
      </w:r>
      <w:r w:rsidR="0070471D">
        <w:rPr>
          <w:sz w:val="26"/>
          <w:szCs w:val="26"/>
          <w:lang w:eastAsia="es-ES"/>
        </w:rPr>
        <w:t xml:space="preserve"> las ne</w:t>
      </w:r>
      <w:r w:rsidR="009A0799">
        <w:rPr>
          <w:sz w:val="26"/>
          <w:szCs w:val="26"/>
          <w:lang w:eastAsia="es-ES"/>
        </w:rPr>
        <w:t>cesid</w:t>
      </w:r>
      <w:r w:rsidR="00BD14C4">
        <w:rPr>
          <w:sz w:val="26"/>
          <w:szCs w:val="26"/>
          <w:lang w:eastAsia="es-ES"/>
        </w:rPr>
        <w:t>ades docentes coyunturales</w:t>
      </w:r>
      <w:r w:rsidR="009A0799">
        <w:rPr>
          <w:sz w:val="26"/>
          <w:szCs w:val="26"/>
          <w:lang w:eastAsia="es-ES"/>
        </w:rPr>
        <w:t xml:space="preserve"> </w:t>
      </w:r>
      <w:r w:rsidR="0070471D">
        <w:rPr>
          <w:sz w:val="26"/>
          <w:szCs w:val="26"/>
          <w:lang w:eastAsia="es-ES"/>
        </w:rPr>
        <w:t>supon</w:t>
      </w:r>
      <w:r w:rsidR="00BD14C4">
        <w:rPr>
          <w:sz w:val="26"/>
          <w:szCs w:val="26"/>
          <w:lang w:eastAsia="es-ES"/>
        </w:rPr>
        <w:t>ían el 11 por ciento del total. En consecuencia</w:t>
      </w:r>
      <w:r w:rsidR="009A0799">
        <w:rPr>
          <w:sz w:val="26"/>
          <w:szCs w:val="26"/>
          <w:lang w:eastAsia="es-ES"/>
        </w:rPr>
        <w:t>, aun</w:t>
      </w:r>
      <w:r w:rsidR="00F4585D">
        <w:rPr>
          <w:sz w:val="26"/>
          <w:szCs w:val="26"/>
          <w:lang w:eastAsia="es-ES"/>
        </w:rPr>
        <w:t>que mediante</w:t>
      </w:r>
      <w:r w:rsidR="009A0799">
        <w:rPr>
          <w:sz w:val="26"/>
          <w:szCs w:val="26"/>
          <w:lang w:eastAsia="es-ES"/>
        </w:rPr>
        <w:t xml:space="preserve"> </w:t>
      </w:r>
      <w:r w:rsidR="00F4585D">
        <w:rPr>
          <w:sz w:val="26"/>
          <w:szCs w:val="26"/>
          <w:lang w:eastAsia="es-ES"/>
        </w:rPr>
        <w:t xml:space="preserve">los procesos de estabilización de empleo se alcance </w:t>
      </w:r>
      <w:r w:rsidR="009A0799">
        <w:rPr>
          <w:sz w:val="26"/>
          <w:szCs w:val="26"/>
          <w:lang w:eastAsia="es-ES"/>
        </w:rPr>
        <w:t>el objetivo</w:t>
      </w:r>
      <w:r w:rsidR="00BD14C4">
        <w:rPr>
          <w:sz w:val="26"/>
          <w:szCs w:val="26"/>
          <w:lang w:eastAsia="es-ES"/>
        </w:rPr>
        <w:t xml:space="preserve"> </w:t>
      </w:r>
      <w:r w:rsidR="009A0799">
        <w:rPr>
          <w:sz w:val="26"/>
          <w:szCs w:val="26"/>
          <w:lang w:eastAsia="es-ES"/>
        </w:rPr>
        <w:t>de reducir la tasa de temporalidad en la cobertura de necesidades estructurales por debajo del ocho por ciento</w:t>
      </w:r>
      <w:r w:rsidR="009A0799">
        <w:rPr>
          <w:rStyle w:val="Refdenotaalpie"/>
          <w:sz w:val="26"/>
          <w:szCs w:val="26"/>
          <w:lang w:eastAsia="es-ES"/>
        </w:rPr>
        <w:footnoteReference w:id="3"/>
      </w:r>
      <w:r w:rsidR="009A0799">
        <w:rPr>
          <w:sz w:val="26"/>
          <w:szCs w:val="26"/>
          <w:lang w:eastAsia="es-ES"/>
        </w:rPr>
        <w:t xml:space="preserve">, la contratación temporal </w:t>
      </w:r>
      <w:r w:rsidR="00BD14C4">
        <w:rPr>
          <w:sz w:val="26"/>
          <w:szCs w:val="26"/>
          <w:lang w:eastAsia="es-ES"/>
        </w:rPr>
        <w:t xml:space="preserve">de personal docente </w:t>
      </w:r>
      <w:r w:rsidR="009A0799">
        <w:rPr>
          <w:sz w:val="26"/>
          <w:szCs w:val="26"/>
          <w:lang w:eastAsia="es-ES"/>
        </w:rPr>
        <w:t>seguirá siendo muy relevante para el buen funcionamiento del sistema educativo.</w:t>
      </w:r>
    </w:p>
    <w:p w:rsidR="00714BC4" w:rsidRDefault="00491F21" w:rsidP="00491F21">
      <w:pPr>
        <w:tabs>
          <w:tab w:val="left" w:pos="8647"/>
        </w:tabs>
        <w:ind w:firstLine="284"/>
        <w:rPr>
          <w:sz w:val="26"/>
          <w:szCs w:val="26"/>
          <w:lang w:eastAsia="es-ES"/>
        </w:rPr>
      </w:pPr>
      <w:r>
        <w:rPr>
          <w:sz w:val="26"/>
          <w:szCs w:val="26"/>
          <w:lang w:eastAsia="es-ES"/>
        </w:rPr>
        <w:t>La contratación temporal del personal docente es gestionada directamente por el Departamento de Educación</w:t>
      </w:r>
      <w:r w:rsidR="00375008">
        <w:rPr>
          <w:sz w:val="26"/>
          <w:szCs w:val="26"/>
          <w:lang w:eastAsia="es-ES"/>
        </w:rPr>
        <w:t xml:space="preserve">. </w:t>
      </w:r>
    </w:p>
    <w:p w:rsidR="00491F21" w:rsidRDefault="00375008" w:rsidP="00491F21">
      <w:pPr>
        <w:tabs>
          <w:tab w:val="left" w:pos="8647"/>
        </w:tabs>
        <w:ind w:firstLine="284"/>
        <w:rPr>
          <w:sz w:val="26"/>
          <w:szCs w:val="26"/>
          <w:lang w:eastAsia="es-ES"/>
        </w:rPr>
      </w:pPr>
      <w:r>
        <w:rPr>
          <w:sz w:val="26"/>
          <w:szCs w:val="26"/>
          <w:lang w:eastAsia="es-ES"/>
        </w:rPr>
        <w:t>El departamento</w:t>
      </w:r>
      <w:r w:rsidR="00491F21">
        <w:rPr>
          <w:sz w:val="26"/>
          <w:szCs w:val="26"/>
          <w:lang w:eastAsia="es-ES"/>
        </w:rPr>
        <w:t xml:space="preserve"> también gestiona directamente la contratación del personal no docente “asistencial” (p.ej. </w:t>
      </w:r>
      <w:r w:rsidR="00944A52">
        <w:rPr>
          <w:sz w:val="26"/>
          <w:szCs w:val="26"/>
          <w:lang w:eastAsia="es-ES"/>
        </w:rPr>
        <w:t>especialistas de apoyo educativo</w:t>
      </w:r>
      <w:r w:rsidR="00491F21">
        <w:rPr>
          <w:sz w:val="26"/>
          <w:szCs w:val="26"/>
          <w:lang w:eastAsia="es-ES"/>
        </w:rPr>
        <w:t xml:space="preserve">), pero a través de un sistema específico distinto al utilizado en el caso del personal docente. La contratación del resto del personal no docente </w:t>
      </w:r>
      <w:r w:rsidR="009E7CAA">
        <w:rPr>
          <w:sz w:val="26"/>
          <w:szCs w:val="26"/>
          <w:lang w:eastAsia="es-ES"/>
        </w:rPr>
        <w:t>la realiza</w:t>
      </w:r>
      <w:r w:rsidR="00491F21">
        <w:rPr>
          <w:sz w:val="26"/>
          <w:szCs w:val="26"/>
          <w:lang w:eastAsia="es-ES"/>
        </w:rPr>
        <w:t xml:space="preserve">, en unos casos, el propio Departamento de Educación y, en otros, </w:t>
      </w:r>
      <w:r w:rsidR="009E7CAA">
        <w:rPr>
          <w:sz w:val="26"/>
          <w:szCs w:val="26"/>
          <w:lang w:eastAsia="es-ES"/>
        </w:rPr>
        <w:t>e</w:t>
      </w:r>
      <w:r w:rsidR="00491F21">
        <w:rPr>
          <w:sz w:val="26"/>
          <w:szCs w:val="26"/>
          <w:lang w:eastAsia="es-ES"/>
        </w:rPr>
        <w:t xml:space="preserve">l de Presidencia, Igualdad, Función Pública e Interior. </w:t>
      </w:r>
    </w:p>
    <w:p w:rsidR="00762F85" w:rsidRDefault="00762F85" w:rsidP="00714BC4">
      <w:pPr>
        <w:tabs>
          <w:tab w:val="left" w:pos="8647"/>
        </w:tabs>
        <w:spacing w:after="0"/>
        <w:ind w:firstLine="284"/>
        <w:rPr>
          <w:sz w:val="26"/>
          <w:szCs w:val="26"/>
          <w:lang w:eastAsia="es-ES"/>
        </w:rPr>
      </w:pPr>
    </w:p>
    <w:p w:rsidR="00030E97" w:rsidRPr="00F97119" w:rsidRDefault="00030E97" w:rsidP="00714BC4">
      <w:pPr>
        <w:pStyle w:val="atitulo2"/>
        <w:spacing w:after="120"/>
      </w:pPr>
      <w:bookmarkStart w:id="10" w:name="_Toc97556872"/>
      <w:bookmarkStart w:id="11" w:name="_Toc109114641"/>
      <w:bookmarkStart w:id="12" w:name="_Toc146704200"/>
      <w:r>
        <w:t>II.2</w:t>
      </w:r>
      <w:r w:rsidRPr="00F97119">
        <w:t xml:space="preserve"> </w:t>
      </w:r>
      <w:bookmarkEnd w:id="10"/>
      <w:bookmarkEnd w:id="11"/>
      <w:r w:rsidR="00F132BA">
        <w:t>C</w:t>
      </w:r>
      <w:r w:rsidR="00915903">
        <w:t>ontratación temporal de personal docente</w:t>
      </w:r>
      <w:bookmarkEnd w:id="12"/>
    </w:p>
    <w:p w:rsidR="00E511AC" w:rsidRPr="00244222" w:rsidRDefault="00E511AC" w:rsidP="00714BC4">
      <w:pPr>
        <w:pStyle w:val="atitulo2"/>
        <w:spacing w:after="120"/>
        <w:rPr>
          <w:i/>
        </w:rPr>
      </w:pPr>
      <w:bookmarkStart w:id="13" w:name="_Toc96690477"/>
      <w:bookmarkStart w:id="14" w:name="_Toc109114642"/>
      <w:bookmarkStart w:id="15" w:name="_Toc143072478"/>
      <w:bookmarkStart w:id="16" w:name="_Toc146704201"/>
      <w:bookmarkStart w:id="17" w:name="_Toc136328084"/>
      <w:r w:rsidRPr="00244222">
        <w:rPr>
          <w:i/>
        </w:rPr>
        <w:t xml:space="preserve">II.2.1 </w:t>
      </w:r>
      <w:bookmarkEnd w:id="13"/>
      <w:bookmarkEnd w:id="14"/>
      <w:r w:rsidR="00915030">
        <w:rPr>
          <w:i/>
        </w:rPr>
        <w:t>Funciones y o</w:t>
      </w:r>
      <w:r>
        <w:rPr>
          <w:i/>
        </w:rPr>
        <w:t>rganización</w:t>
      </w:r>
      <w:bookmarkEnd w:id="15"/>
      <w:bookmarkEnd w:id="16"/>
      <w:r>
        <w:rPr>
          <w:i/>
        </w:rPr>
        <w:t xml:space="preserve"> </w:t>
      </w:r>
    </w:p>
    <w:p w:rsidR="00E511AC" w:rsidRDefault="00375008" w:rsidP="00E511AC">
      <w:pPr>
        <w:tabs>
          <w:tab w:val="left" w:pos="8647"/>
        </w:tabs>
        <w:ind w:firstLine="284"/>
        <w:rPr>
          <w:sz w:val="26"/>
          <w:szCs w:val="26"/>
          <w:lang w:eastAsia="es-ES"/>
        </w:rPr>
      </w:pPr>
      <w:r>
        <w:rPr>
          <w:sz w:val="26"/>
          <w:szCs w:val="26"/>
          <w:lang w:eastAsia="es-ES"/>
        </w:rPr>
        <w:t>Para la contratación temporal de personal docente</w:t>
      </w:r>
      <w:r w:rsidR="00E511AC">
        <w:rPr>
          <w:sz w:val="26"/>
          <w:szCs w:val="26"/>
          <w:lang w:eastAsia="es-ES"/>
        </w:rPr>
        <w:t>, el Departamento de Educación realiza esencialmente las siguientes funciones:</w:t>
      </w:r>
    </w:p>
    <w:p w:rsidR="00E511AC" w:rsidRPr="00575CDE" w:rsidRDefault="00575CDE" w:rsidP="00575CDE">
      <w:pPr>
        <w:tabs>
          <w:tab w:val="left" w:pos="8647"/>
        </w:tabs>
        <w:ind w:firstLine="284"/>
        <w:rPr>
          <w:sz w:val="26"/>
          <w:szCs w:val="26"/>
          <w:lang w:eastAsia="es-ES"/>
        </w:rPr>
      </w:pPr>
      <w:r>
        <w:rPr>
          <w:sz w:val="26"/>
          <w:szCs w:val="26"/>
          <w:lang w:eastAsia="es-ES"/>
        </w:rPr>
        <w:t xml:space="preserve">1) </w:t>
      </w:r>
      <w:r w:rsidR="00E511AC" w:rsidRPr="00575CDE">
        <w:rPr>
          <w:sz w:val="26"/>
          <w:szCs w:val="26"/>
          <w:lang w:eastAsia="es-ES"/>
        </w:rPr>
        <w:t xml:space="preserve">Determinar las necesidades docentes a cubrir </w:t>
      </w:r>
      <w:r w:rsidR="004A07F4" w:rsidRPr="00575CDE">
        <w:rPr>
          <w:sz w:val="26"/>
          <w:szCs w:val="26"/>
          <w:lang w:eastAsia="es-ES"/>
        </w:rPr>
        <w:t>mediante contratación temporal y generar l</w:t>
      </w:r>
      <w:r w:rsidR="00E511AC" w:rsidRPr="00575CDE">
        <w:rPr>
          <w:sz w:val="26"/>
          <w:szCs w:val="26"/>
          <w:lang w:eastAsia="es-ES"/>
        </w:rPr>
        <w:t>as correspondientes ofertas de contratación.</w:t>
      </w:r>
    </w:p>
    <w:p w:rsidR="00E511AC" w:rsidRPr="002B3276" w:rsidRDefault="00575CDE" w:rsidP="00575CDE">
      <w:pPr>
        <w:tabs>
          <w:tab w:val="left" w:pos="8647"/>
        </w:tabs>
        <w:ind w:firstLine="284"/>
        <w:rPr>
          <w:sz w:val="26"/>
          <w:szCs w:val="26"/>
          <w:lang w:eastAsia="es-ES"/>
        </w:rPr>
      </w:pPr>
      <w:r>
        <w:rPr>
          <w:sz w:val="26"/>
          <w:szCs w:val="26"/>
          <w:lang w:eastAsia="es-ES"/>
        </w:rPr>
        <w:t xml:space="preserve">2) </w:t>
      </w:r>
      <w:r w:rsidR="00E511AC" w:rsidRPr="002B3276">
        <w:rPr>
          <w:sz w:val="26"/>
          <w:szCs w:val="26"/>
          <w:lang w:eastAsia="es-ES"/>
        </w:rPr>
        <w:t xml:space="preserve">Constituir y gestionar listas de aspirantes a la contratación temporal </w:t>
      </w:r>
      <w:r w:rsidR="004A07F4">
        <w:rPr>
          <w:sz w:val="26"/>
          <w:szCs w:val="26"/>
          <w:lang w:eastAsia="es-ES"/>
        </w:rPr>
        <w:t>a fin de disponer</w:t>
      </w:r>
      <w:r w:rsidR="00E511AC" w:rsidRPr="002B3276">
        <w:rPr>
          <w:sz w:val="26"/>
          <w:szCs w:val="26"/>
          <w:lang w:eastAsia="es-ES"/>
        </w:rPr>
        <w:t xml:space="preserve"> de candidatos suficientes para cubrir dichas necesidades</w:t>
      </w:r>
      <w:r w:rsidR="009312AB">
        <w:rPr>
          <w:sz w:val="26"/>
          <w:szCs w:val="26"/>
          <w:lang w:eastAsia="es-ES"/>
        </w:rPr>
        <w:t>,</w:t>
      </w:r>
      <w:r w:rsidR="00E75824">
        <w:rPr>
          <w:sz w:val="26"/>
          <w:szCs w:val="26"/>
          <w:lang w:eastAsia="es-ES"/>
        </w:rPr>
        <w:t xml:space="preserve"> </w:t>
      </w:r>
      <w:r w:rsidR="009312AB">
        <w:rPr>
          <w:sz w:val="26"/>
          <w:szCs w:val="26"/>
          <w:lang w:eastAsia="es-ES"/>
        </w:rPr>
        <w:t>manteniendo</w:t>
      </w:r>
      <w:r w:rsidR="00E75824">
        <w:rPr>
          <w:sz w:val="26"/>
          <w:szCs w:val="26"/>
          <w:lang w:eastAsia="es-ES"/>
        </w:rPr>
        <w:t xml:space="preserve"> actualizada la información relevante para la contratación.</w:t>
      </w:r>
    </w:p>
    <w:p w:rsidR="00E511AC" w:rsidRDefault="00575CDE" w:rsidP="00575CDE">
      <w:pPr>
        <w:tabs>
          <w:tab w:val="left" w:pos="8647"/>
        </w:tabs>
        <w:ind w:firstLine="284"/>
        <w:rPr>
          <w:sz w:val="26"/>
          <w:szCs w:val="26"/>
          <w:lang w:eastAsia="es-ES"/>
        </w:rPr>
      </w:pPr>
      <w:r>
        <w:rPr>
          <w:sz w:val="26"/>
          <w:szCs w:val="26"/>
          <w:lang w:eastAsia="es-ES"/>
        </w:rPr>
        <w:t xml:space="preserve">3) </w:t>
      </w:r>
      <w:r w:rsidR="00E511AC">
        <w:rPr>
          <w:sz w:val="26"/>
          <w:szCs w:val="26"/>
          <w:lang w:eastAsia="es-ES"/>
        </w:rPr>
        <w:t>Adjudicar los contratos a los aspirantes que corresponden de acuerdo con la normativa.</w:t>
      </w:r>
    </w:p>
    <w:p w:rsidR="00AA6FCC" w:rsidRDefault="00575CDE" w:rsidP="00E44A13">
      <w:pPr>
        <w:tabs>
          <w:tab w:val="left" w:pos="8647"/>
        </w:tabs>
        <w:ind w:firstLine="284"/>
        <w:rPr>
          <w:sz w:val="26"/>
          <w:szCs w:val="26"/>
          <w:lang w:eastAsia="es-ES"/>
        </w:rPr>
      </w:pPr>
      <w:r>
        <w:rPr>
          <w:sz w:val="26"/>
          <w:szCs w:val="26"/>
          <w:lang w:eastAsia="es-ES"/>
        </w:rPr>
        <w:lastRenderedPageBreak/>
        <w:t xml:space="preserve">4) </w:t>
      </w:r>
      <w:r w:rsidR="00E511AC">
        <w:rPr>
          <w:sz w:val="26"/>
          <w:szCs w:val="26"/>
          <w:lang w:eastAsia="es-ES"/>
        </w:rPr>
        <w:t>Formalizar los contratos</w:t>
      </w:r>
      <w:r w:rsidR="00E75824">
        <w:rPr>
          <w:sz w:val="26"/>
          <w:szCs w:val="26"/>
          <w:lang w:eastAsia="es-ES"/>
        </w:rPr>
        <w:t xml:space="preserve"> y registrarlos en el sistema a todos los efectos, incluidos los retributivos.</w:t>
      </w:r>
    </w:p>
    <w:p w:rsidR="00054E58" w:rsidRDefault="00762F85" w:rsidP="00AA6FCC">
      <w:pPr>
        <w:tabs>
          <w:tab w:val="left" w:pos="8647"/>
        </w:tabs>
        <w:spacing w:after="0"/>
        <w:ind w:firstLine="284"/>
        <w:rPr>
          <w:noProof/>
          <w:lang w:val="es-ES" w:eastAsia="es-ES"/>
        </w:rPr>
      </w:pPr>
      <w:r w:rsidRPr="00591B06">
        <w:rPr>
          <w:noProof/>
          <w:sz w:val="26"/>
          <w:szCs w:val="26"/>
          <w:lang w:val="es-ES" w:eastAsia="es-ES"/>
        </w:rPr>
        <mc:AlternateContent>
          <mc:Choice Requires="wps">
            <w:drawing>
              <wp:anchor distT="0" distB="0" distL="114300" distR="114300" simplePos="0" relativeHeight="251677184" behindDoc="0" locked="0" layoutInCell="1" allowOverlap="1" wp14:anchorId="7680BC36" wp14:editId="43C14E8A">
                <wp:simplePos x="0" y="0"/>
                <wp:positionH relativeFrom="column">
                  <wp:posOffset>2077316</wp:posOffset>
                </wp:positionH>
                <wp:positionV relativeFrom="paragraph">
                  <wp:posOffset>4824689</wp:posOffset>
                </wp:positionV>
                <wp:extent cx="2971800" cy="246221"/>
                <wp:effectExtent l="0" t="0" r="0" b="0"/>
                <wp:wrapNone/>
                <wp:docPr id="35" name="CuadroTexto 3"/>
                <wp:cNvGraphicFramePr/>
                <a:graphic xmlns:a="http://schemas.openxmlformats.org/drawingml/2006/main">
                  <a:graphicData uri="http://schemas.microsoft.com/office/word/2010/wordprocessingShape">
                    <wps:wsp>
                      <wps:cNvSpPr txBox="1"/>
                      <wps:spPr>
                        <a:xfrm>
                          <a:off x="0" y="0"/>
                          <a:ext cx="2971800" cy="246221"/>
                        </a:xfrm>
                        <a:prstGeom prst="rect">
                          <a:avLst/>
                        </a:prstGeom>
                        <a:noFill/>
                      </wps:spPr>
                      <wps:txbx>
                        <w:txbxContent>
                          <w:p w:rsidR="00AC6541" w:rsidRPr="00591B06" w:rsidRDefault="00AC6541" w:rsidP="00591B06">
                            <w:pPr>
                              <w:pStyle w:val="NormalWeb"/>
                              <w:spacing w:before="0" w:beforeAutospacing="0" w:after="0" w:afterAutospacing="0"/>
                              <w:jc w:val="right"/>
                              <w:rPr>
                                <w:sz w:val="16"/>
                                <w:szCs w:val="16"/>
                              </w:rPr>
                            </w:pPr>
                            <w:r w:rsidRPr="00591B06">
                              <w:rPr>
                                <w:rFonts w:asciiTheme="minorHAnsi" w:hAnsi="Calibri" w:cstheme="minorBidi"/>
                                <w:color w:val="000000" w:themeColor="text1"/>
                                <w:kern w:val="24"/>
                                <w:sz w:val="16"/>
                                <w:szCs w:val="16"/>
                                <w:lang w:val="es-ES_tradnl"/>
                              </w:rPr>
                              <w:t xml:space="preserve">*SSII: Sistemas de información </w:t>
                            </w:r>
                          </w:p>
                        </w:txbxContent>
                      </wps:txbx>
                      <wps:bodyPr wrap="square" rtlCol="0">
                        <a:spAutoFit/>
                      </wps:bodyPr>
                    </wps:wsp>
                  </a:graphicData>
                </a:graphic>
              </wp:anchor>
            </w:drawing>
          </mc:Choice>
          <mc:Fallback>
            <w:pict>
              <v:shape w14:anchorId="7680BC36" id="CuadroTexto 3" o:spid="_x0000_s1027" type="#_x0000_t202" style="position:absolute;left:0;text-align:left;margin-left:163.55pt;margin-top:379.9pt;width:234pt;height:19.4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" filled="f" stroked="f">
                <v:textbox style="mso-fit-shape-to-text:t">
                  <w:txbxContent>
                    <w:p w:rsidR="00AC6541" w:rsidRPr="00591B06" w:rsidRDefault="00AC6541" w:rsidP="00591B06">
                      <w:pPr>
                        <w:pStyle w:val="NormalWeb"/>
                        <w:spacing w:before="0" w:beforeAutospacing="0" w:after="0" w:afterAutospacing="0"/>
                        <w:jc w:val="right"/>
                        <w:rPr>
                          <w:sz w:val="16"/>
                          <w:szCs w:val="16"/>
                        </w:rPr>
                      </w:pPr>
                      <w:r w:rsidRPr="00591B06">
                        <w:rPr>
                          <w:rFonts w:asciiTheme="minorHAnsi" w:hAnsi="Calibri" w:cstheme="minorBidi"/>
                          <w:color w:val="000000" w:themeColor="text1"/>
                          <w:kern w:val="24"/>
                          <w:sz w:val="16"/>
                          <w:szCs w:val="16"/>
                          <w:lang w:val="es-ES_tradnl"/>
                        </w:rPr>
                        <w:t xml:space="preserve">*SSII: Sistemas de información </w:t>
                      </w:r>
                    </w:p>
                  </w:txbxContent>
                </v:textbox>
              </v:shape>
            </w:pict>
          </mc:Fallback>
        </mc:AlternateContent>
      </w:r>
      <w:r w:rsidR="00E511AC" w:rsidRPr="00054E58">
        <w:rPr>
          <w:sz w:val="26"/>
          <w:szCs w:val="26"/>
          <w:lang w:eastAsia="es-ES"/>
        </w:rPr>
        <w:t xml:space="preserve">El </w:t>
      </w:r>
      <w:r w:rsidR="00A84FD5" w:rsidRPr="00054E58">
        <w:rPr>
          <w:sz w:val="26"/>
          <w:szCs w:val="26"/>
          <w:lang w:eastAsia="es-ES"/>
        </w:rPr>
        <w:t xml:space="preserve">siguiente </w:t>
      </w:r>
      <w:r w:rsidR="00E511AC" w:rsidRPr="00054E58">
        <w:rPr>
          <w:sz w:val="26"/>
          <w:szCs w:val="26"/>
          <w:lang w:eastAsia="es-ES"/>
        </w:rPr>
        <w:t>organigrama presenta las unidades orgánicas más relevantes a efectos del desarrollo de estas funciones</w:t>
      </w:r>
      <w:r w:rsidR="00E511AC" w:rsidRPr="00054E58">
        <w:rPr>
          <w:rStyle w:val="Refdenotaalpie"/>
          <w:sz w:val="26"/>
          <w:szCs w:val="26"/>
          <w:lang w:eastAsia="es-ES"/>
        </w:rPr>
        <w:footnoteReference w:id="4"/>
      </w:r>
      <w:r w:rsidR="00E511AC" w:rsidRPr="00054E58">
        <w:rPr>
          <w:sz w:val="26"/>
          <w:szCs w:val="26"/>
          <w:lang w:eastAsia="es-ES"/>
        </w:rPr>
        <w:t>.</w:t>
      </w:r>
      <w:r w:rsidR="00591B06" w:rsidRPr="00591B06">
        <w:rPr>
          <w:noProof/>
          <w:lang w:val="es-ES" w:eastAsia="es-ES"/>
        </w:rPr>
        <w:t xml:space="preserve"> </w:t>
      </w:r>
    </w:p>
    <w:p w:rsidR="00714BC4" w:rsidRPr="003071CA" w:rsidRDefault="00714BC4" w:rsidP="00AA6FCC">
      <w:pPr>
        <w:tabs>
          <w:tab w:val="left" w:pos="8647"/>
        </w:tabs>
        <w:spacing w:after="0"/>
        <w:ind w:firstLine="284"/>
        <w:rPr>
          <w:sz w:val="26"/>
          <w:szCs w:val="26"/>
          <w:highlight w:val="yellow"/>
          <w:lang w:eastAsia="es-ES"/>
        </w:rPr>
      </w:pPr>
      <w:r w:rsidRPr="00054E58">
        <w:rPr>
          <w:noProof/>
          <w:sz w:val="26"/>
          <w:szCs w:val="26"/>
          <w:lang w:val="es-ES" w:eastAsia="es-ES"/>
        </w:rPr>
        <w:drawing>
          <wp:anchor distT="0" distB="0" distL="114300" distR="114300" simplePos="0" relativeHeight="251684352" behindDoc="0" locked="0" layoutInCell="1" allowOverlap="1">
            <wp:simplePos x="0" y="0"/>
            <wp:positionH relativeFrom="column">
              <wp:posOffset>185420</wp:posOffset>
            </wp:positionH>
            <wp:positionV relativeFrom="paragraph">
              <wp:posOffset>198755</wp:posOffset>
            </wp:positionV>
            <wp:extent cx="4859655" cy="4454525"/>
            <wp:effectExtent l="0" t="0" r="0" b="22225"/>
            <wp:wrapTopAndBottom/>
            <wp:docPr id="34" name="Diagrama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p>
    <w:p w:rsidR="00E511AC" w:rsidRDefault="00E511AC" w:rsidP="00AA6FCC">
      <w:pPr>
        <w:tabs>
          <w:tab w:val="left" w:pos="8647"/>
        </w:tabs>
        <w:spacing w:after="0"/>
        <w:ind w:firstLine="284"/>
        <w:rPr>
          <w:sz w:val="26"/>
          <w:szCs w:val="26"/>
          <w:lang w:eastAsia="es-ES"/>
        </w:rPr>
      </w:pPr>
    </w:p>
    <w:p w:rsidR="00E511AC" w:rsidRDefault="00A060F0" w:rsidP="00E511AC">
      <w:pPr>
        <w:tabs>
          <w:tab w:val="left" w:pos="8647"/>
        </w:tabs>
        <w:spacing w:after="120"/>
        <w:ind w:firstLine="284"/>
        <w:rPr>
          <w:sz w:val="26"/>
          <w:szCs w:val="26"/>
          <w:lang w:eastAsia="es-ES"/>
        </w:rPr>
      </w:pPr>
      <w:r>
        <w:rPr>
          <w:sz w:val="26"/>
          <w:szCs w:val="26"/>
          <w:lang w:eastAsia="es-ES"/>
        </w:rPr>
        <w:t>Los sistemas de información del Departamento de Educación se gestionan desde el propio departamento, si bien algunos de ellos están implantados en infraestructuras propias y otros, en la infraestructura común de la ACFN, incluida dentro del ámbito de responsabilidad del Departamento de Universidad, Innovación y Transformación Digital.</w:t>
      </w:r>
    </w:p>
    <w:p w:rsidR="00762F85" w:rsidRDefault="00762F85" w:rsidP="00E511AC">
      <w:pPr>
        <w:tabs>
          <w:tab w:val="left" w:pos="8647"/>
        </w:tabs>
        <w:spacing w:after="120"/>
        <w:ind w:firstLine="284"/>
        <w:rPr>
          <w:sz w:val="26"/>
          <w:szCs w:val="26"/>
          <w:lang w:eastAsia="es-ES"/>
        </w:rPr>
      </w:pPr>
    </w:p>
    <w:p w:rsidR="00E511AC" w:rsidRPr="00871FB0" w:rsidRDefault="00E511AC" w:rsidP="00E511AC">
      <w:pPr>
        <w:pStyle w:val="atitulo2"/>
        <w:rPr>
          <w:i/>
        </w:rPr>
      </w:pPr>
      <w:bookmarkStart w:id="18" w:name="_Toc143072479"/>
      <w:bookmarkStart w:id="19" w:name="_Toc146704202"/>
      <w:r>
        <w:rPr>
          <w:i/>
        </w:rPr>
        <w:lastRenderedPageBreak/>
        <w:t xml:space="preserve">II.2.2 </w:t>
      </w:r>
      <w:r w:rsidRPr="00871FB0">
        <w:rPr>
          <w:i/>
        </w:rPr>
        <w:t>Aplicaciones informáticas</w:t>
      </w:r>
      <w:bookmarkEnd w:id="18"/>
      <w:bookmarkEnd w:id="19"/>
    </w:p>
    <w:p w:rsidR="00E511AC" w:rsidRDefault="009312AB" w:rsidP="00E511AC">
      <w:pPr>
        <w:tabs>
          <w:tab w:val="left" w:pos="8647"/>
        </w:tabs>
        <w:ind w:firstLine="284"/>
        <w:rPr>
          <w:sz w:val="26"/>
          <w:szCs w:val="26"/>
          <w:lang w:eastAsia="es-ES"/>
        </w:rPr>
      </w:pPr>
      <w:r>
        <w:rPr>
          <w:sz w:val="26"/>
          <w:szCs w:val="26"/>
          <w:lang w:eastAsia="es-ES"/>
        </w:rPr>
        <w:t>Para la</w:t>
      </w:r>
      <w:r w:rsidR="00E511AC">
        <w:rPr>
          <w:sz w:val="26"/>
          <w:szCs w:val="26"/>
          <w:lang w:eastAsia="es-ES"/>
        </w:rPr>
        <w:t xml:space="preserve"> contratación temporal de personal docente se utilizan diversas aplicaciones informáticas de uso exclusivo del departamento cuyo desarrollo y mantenimiento </w:t>
      </w:r>
      <w:r w:rsidR="005D2E63">
        <w:rPr>
          <w:sz w:val="26"/>
          <w:szCs w:val="26"/>
          <w:lang w:eastAsia="es-ES"/>
        </w:rPr>
        <w:t>es responsabilidad de</w:t>
      </w:r>
      <w:r w:rsidR="00E511AC">
        <w:rPr>
          <w:sz w:val="26"/>
          <w:szCs w:val="26"/>
          <w:lang w:eastAsia="es-ES"/>
        </w:rPr>
        <w:t>l Servicio de Sistemas de Información en Educación. Son, principalmente, las siguientes:</w:t>
      </w:r>
    </w:p>
    <w:p w:rsidR="00E511AC" w:rsidRPr="00AA6FCC" w:rsidRDefault="00375008" w:rsidP="00AA6FCC">
      <w:pPr>
        <w:numPr>
          <w:ilvl w:val="0"/>
          <w:numId w:val="13"/>
        </w:numPr>
        <w:tabs>
          <w:tab w:val="left" w:pos="480"/>
          <w:tab w:val="num" w:pos="1636"/>
        </w:tabs>
        <w:ind w:left="0" w:firstLine="290"/>
        <w:rPr>
          <w:sz w:val="26"/>
          <w:szCs w:val="26"/>
          <w:lang w:val="es-ES"/>
        </w:rPr>
      </w:pPr>
      <w:r>
        <w:rPr>
          <w:sz w:val="26"/>
          <w:szCs w:val="26"/>
          <w:lang w:eastAsia="es-ES"/>
        </w:rPr>
        <w:t xml:space="preserve">Plantilla Funcional (PF), </w:t>
      </w:r>
      <w:r w:rsidR="005601FE">
        <w:rPr>
          <w:sz w:val="26"/>
          <w:szCs w:val="26"/>
          <w:lang w:eastAsia="es-ES"/>
        </w:rPr>
        <w:t>para definir y gestionar</w:t>
      </w:r>
      <w:r w:rsidR="00E511AC" w:rsidRPr="00AA6FCC">
        <w:rPr>
          <w:sz w:val="26"/>
          <w:szCs w:val="26"/>
          <w:lang w:val="es-ES"/>
        </w:rPr>
        <w:t xml:space="preserve"> de las necesidades docentes</w:t>
      </w:r>
      <w:r w:rsidR="00E511AC" w:rsidRPr="001D57DA">
        <w:rPr>
          <w:sz w:val="24"/>
          <w:szCs w:val="24"/>
          <w:vertAlign w:val="superscript"/>
          <w:lang w:val="es-ES"/>
        </w:rPr>
        <w:footnoteReference w:id="5"/>
      </w:r>
      <w:r w:rsidR="00E511AC" w:rsidRPr="00AA6FCC">
        <w:rPr>
          <w:sz w:val="26"/>
          <w:szCs w:val="26"/>
          <w:lang w:val="es-ES"/>
        </w:rPr>
        <w:t xml:space="preserve">. </w:t>
      </w:r>
    </w:p>
    <w:p w:rsidR="00E511AC" w:rsidRPr="00AA6FCC" w:rsidRDefault="00E511AC" w:rsidP="00AA6FCC">
      <w:pPr>
        <w:numPr>
          <w:ilvl w:val="0"/>
          <w:numId w:val="13"/>
        </w:numPr>
        <w:tabs>
          <w:tab w:val="left" w:pos="480"/>
          <w:tab w:val="num" w:pos="1636"/>
        </w:tabs>
        <w:ind w:left="0" w:firstLine="290"/>
        <w:rPr>
          <w:sz w:val="26"/>
          <w:szCs w:val="26"/>
          <w:lang w:val="es-ES"/>
        </w:rPr>
      </w:pPr>
      <w:r w:rsidRPr="00AA6FCC">
        <w:rPr>
          <w:sz w:val="26"/>
          <w:szCs w:val="26"/>
          <w:lang w:val="es-ES"/>
        </w:rPr>
        <w:t>Plantilla de Recursos Humanos (PRH)</w:t>
      </w:r>
      <w:r w:rsidR="00375008" w:rsidRPr="00AA6FCC">
        <w:rPr>
          <w:sz w:val="26"/>
          <w:szCs w:val="26"/>
          <w:lang w:val="es-ES"/>
        </w:rPr>
        <w:t>, que ofrece una v</w:t>
      </w:r>
      <w:r w:rsidRPr="00AA6FCC">
        <w:rPr>
          <w:sz w:val="26"/>
          <w:szCs w:val="26"/>
          <w:lang w:val="es-ES"/>
        </w:rPr>
        <w:t>isión de la plantilla funcional orientada a la gestión realizada por la Sección de Provisión.</w:t>
      </w:r>
    </w:p>
    <w:p w:rsidR="00E511AC" w:rsidRPr="00AA6FCC" w:rsidRDefault="00E511AC" w:rsidP="00AA6FCC">
      <w:pPr>
        <w:numPr>
          <w:ilvl w:val="0"/>
          <w:numId w:val="13"/>
        </w:numPr>
        <w:tabs>
          <w:tab w:val="left" w:pos="480"/>
          <w:tab w:val="num" w:pos="1636"/>
        </w:tabs>
        <w:ind w:left="0" w:firstLine="290"/>
        <w:rPr>
          <w:sz w:val="26"/>
          <w:szCs w:val="26"/>
          <w:lang w:val="es-ES"/>
        </w:rPr>
      </w:pPr>
      <w:r w:rsidRPr="00AA6FCC">
        <w:rPr>
          <w:sz w:val="26"/>
          <w:szCs w:val="26"/>
          <w:lang w:val="es-ES"/>
        </w:rPr>
        <w:t>Gestión de Ofertas de Contratación (GOC)</w:t>
      </w:r>
      <w:r w:rsidR="00375008" w:rsidRPr="00AA6FCC">
        <w:rPr>
          <w:sz w:val="26"/>
          <w:szCs w:val="26"/>
          <w:lang w:val="es-ES"/>
        </w:rPr>
        <w:t xml:space="preserve">, </w:t>
      </w:r>
      <w:r w:rsidRPr="00AA6FCC">
        <w:rPr>
          <w:sz w:val="26"/>
          <w:szCs w:val="26"/>
          <w:lang w:val="es-ES"/>
        </w:rPr>
        <w:t>para diseñar las propuestas de ofertas de contratación</w:t>
      </w:r>
      <w:r w:rsidR="009A7B7E" w:rsidRPr="00AA6FCC">
        <w:rPr>
          <w:sz w:val="26"/>
          <w:szCs w:val="26"/>
          <w:lang w:val="es-ES"/>
        </w:rPr>
        <w:t xml:space="preserve"> que se remiten luego a la Sección de Contratación de Personal Temporal para que cree las ofertas de contratación</w:t>
      </w:r>
    </w:p>
    <w:p w:rsidR="00E511AC" w:rsidRPr="00AA6FCC" w:rsidRDefault="00E511AC" w:rsidP="00AA6FCC">
      <w:pPr>
        <w:numPr>
          <w:ilvl w:val="0"/>
          <w:numId w:val="13"/>
        </w:numPr>
        <w:tabs>
          <w:tab w:val="left" w:pos="480"/>
          <w:tab w:val="num" w:pos="1636"/>
        </w:tabs>
        <w:ind w:left="0" w:firstLine="290"/>
        <w:rPr>
          <w:sz w:val="26"/>
          <w:szCs w:val="26"/>
          <w:lang w:val="es-ES"/>
        </w:rPr>
      </w:pPr>
      <w:r w:rsidRPr="00AA6FCC">
        <w:rPr>
          <w:sz w:val="26"/>
          <w:szCs w:val="26"/>
          <w:lang w:val="es-ES"/>
        </w:rPr>
        <w:t>Gestión de la Con</w:t>
      </w:r>
      <w:r w:rsidR="00375008" w:rsidRPr="00AA6FCC">
        <w:rPr>
          <w:sz w:val="26"/>
          <w:szCs w:val="26"/>
          <w:lang w:val="es-ES"/>
        </w:rPr>
        <w:t xml:space="preserve">tratación Docente (GCD), </w:t>
      </w:r>
      <w:r w:rsidRPr="00AA6FCC">
        <w:rPr>
          <w:sz w:val="26"/>
          <w:szCs w:val="26"/>
          <w:lang w:val="es-ES"/>
        </w:rPr>
        <w:t xml:space="preserve">para </w:t>
      </w:r>
      <w:r w:rsidR="00A060F0" w:rsidRPr="00AA6FCC">
        <w:rPr>
          <w:sz w:val="26"/>
          <w:szCs w:val="26"/>
          <w:lang w:val="es-ES"/>
        </w:rPr>
        <w:t>crea</w:t>
      </w:r>
      <w:r w:rsidRPr="00AA6FCC">
        <w:rPr>
          <w:sz w:val="26"/>
          <w:szCs w:val="26"/>
          <w:lang w:val="es-ES"/>
        </w:rPr>
        <w:t>r las ofertas de contratación y</w:t>
      </w:r>
      <w:r w:rsidR="00A060F0" w:rsidRPr="00AA6FCC">
        <w:rPr>
          <w:sz w:val="26"/>
          <w:szCs w:val="26"/>
          <w:lang w:val="es-ES"/>
        </w:rPr>
        <w:t xml:space="preserve"> realizar</w:t>
      </w:r>
      <w:r w:rsidRPr="00AA6FCC">
        <w:rPr>
          <w:sz w:val="26"/>
          <w:szCs w:val="26"/>
          <w:lang w:val="es-ES"/>
        </w:rPr>
        <w:t xml:space="preserve"> sus adjudicaciones, así como para la gestión de las listas de aspirantes a la contratación temporal.</w:t>
      </w:r>
    </w:p>
    <w:p w:rsidR="00E511AC" w:rsidRPr="00AA6FCC" w:rsidRDefault="00E511AC" w:rsidP="00AA6FCC">
      <w:pPr>
        <w:numPr>
          <w:ilvl w:val="0"/>
          <w:numId w:val="13"/>
        </w:numPr>
        <w:tabs>
          <w:tab w:val="left" w:pos="480"/>
          <w:tab w:val="num" w:pos="1636"/>
        </w:tabs>
        <w:ind w:left="0" w:firstLine="290"/>
        <w:rPr>
          <w:sz w:val="26"/>
          <w:szCs w:val="26"/>
          <w:lang w:val="es-ES"/>
        </w:rPr>
      </w:pPr>
      <w:r w:rsidRPr="00AA6FCC">
        <w:rPr>
          <w:sz w:val="26"/>
          <w:szCs w:val="26"/>
          <w:lang w:val="es-ES"/>
        </w:rPr>
        <w:t>Adjudicaci</w:t>
      </w:r>
      <w:r w:rsidR="00375008" w:rsidRPr="00AA6FCC">
        <w:rPr>
          <w:sz w:val="26"/>
          <w:szCs w:val="26"/>
          <w:lang w:val="es-ES"/>
        </w:rPr>
        <w:t>ón Telemática de Plazas (ATP), que r</w:t>
      </w:r>
      <w:r w:rsidRPr="00AA6FCC">
        <w:rPr>
          <w:sz w:val="26"/>
          <w:szCs w:val="26"/>
          <w:lang w:val="es-ES"/>
        </w:rPr>
        <w:t xml:space="preserve">ecibe las ofertas de contratación registradas en GCD y las solicitudes de contratación formuladas por los aspirantes, realiza las adjudicaciones </w:t>
      </w:r>
      <w:r w:rsidR="00375008" w:rsidRPr="00AA6FCC">
        <w:rPr>
          <w:sz w:val="26"/>
          <w:szCs w:val="26"/>
          <w:lang w:val="es-ES"/>
        </w:rPr>
        <w:t>y publica su</w:t>
      </w:r>
      <w:r w:rsidRPr="00AA6FCC">
        <w:rPr>
          <w:sz w:val="26"/>
          <w:szCs w:val="26"/>
          <w:lang w:val="es-ES"/>
        </w:rPr>
        <w:t>s resultados.</w:t>
      </w:r>
    </w:p>
    <w:p w:rsidR="00A060F0" w:rsidRPr="00AA6FCC" w:rsidRDefault="00A060F0" w:rsidP="00AA6FCC">
      <w:pPr>
        <w:numPr>
          <w:ilvl w:val="0"/>
          <w:numId w:val="13"/>
        </w:numPr>
        <w:tabs>
          <w:tab w:val="left" w:pos="480"/>
          <w:tab w:val="num" w:pos="1636"/>
        </w:tabs>
        <w:ind w:left="0" w:firstLine="290"/>
        <w:rPr>
          <w:sz w:val="26"/>
          <w:szCs w:val="26"/>
          <w:lang w:val="es-ES"/>
        </w:rPr>
      </w:pPr>
      <w:r w:rsidRPr="00AA6FCC">
        <w:rPr>
          <w:sz w:val="26"/>
          <w:szCs w:val="26"/>
          <w:lang w:val="es-ES"/>
        </w:rPr>
        <w:t>L2SAP: se utiliza para importar las ofertas adjudicadas y generar los ficheros para la carga de contratos en SAP-RRHH.</w:t>
      </w:r>
    </w:p>
    <w:p w:rsidR="00E511AC" w:rsidRPr="00AA6FCC" w:rsidRDefault="004D264F" w:rsidP="00AA6FCC">
      <w:pPr>
        <w:numPr>
          <w:ilvl w:val="0"/>
          <w:numId w:val="13"/>
        </w:numPr>
        <w:tabs>
          <w:tab w:val="left" w:pos="480"/>
          <w:tab w:val="num" w:pos="1636"/>
        </w:tabs>
        <w:ind w:left="0" w:firstLine="290"/>
        <w:rPr>
          <w:sz w:val="26"/>
          <w:szCs w:val="26"/>
          <w:lang w:val="es-ES"/>
        </w:rPr>
      </w:pPr>
      <w:r w:rsidRPr="00AA6FCC">
        <w:rPr>
          <w:sz w:val="26"/>
          <w:szCs w:val="26"/>
          <w:lang w:val="es-ES"/>
        </w:rPr>
        <w:t>“</w:t>
      </w:r>
      <w:r w:rsidR="00375008" w:rsidRPr="00AA6FCC">
        <w:rPr>
          <w:sz w:val="26"/>
          <w:szCs w:val="26"/>
          <w:lang w:val="es-ES"/>
        </w:rPr>
        <w:t>Llamamientos web</w:t>
      </w:r>
      <w:r w:rsidRPr="00AA6FCC">
        <w:rPr>
          <w:sz w:val="26"/>
          <w:szCs w:val="26"/>
          <w:lang w:val="es-ES"/>
        </w:rPr>
        <w:t>”</w:t>
      </w:r>
      <w:r w:rsidR="00375008" w:rsidRPr="00AA6FCC">
        <w:rPr>
          <w:sz w:val="26"/>
          <w:szCs w:val="26"/>
          <w:lang w:val="es-ES"/>
        </w:rPr>
        <w:t>, que g</w:t>
      </w:r>
      <w:r w:rsidR="00E511AC" w:rsidRPr="00AA6FCC">
        <w:rPr>
          <w:sz w:val="26"/>
          <w:szCs w:val="26"/>
          <w:lang w:val="es-ES"/>
        </w:rPr>
        <w:t>estiona los formularios de solicitud cumplimentados por los aspirantes a contratación temporal interesados en participar en los procedimientos de “llamamiento web”.</w:t>
      </w:r>
    </w:p>
    <w:p w:rsidR="00E511AC" w:rsidRPr="00F6234A" w:rsidRDefault="00375008" w:rsidP="00AA6FCC">
      <w:pPr>
        <w:numPr>
          <w:ilvl w:val="0"/>
          <w:numId w:val="13"/>
        </w:numPr>
        <w:tabs>
          <w:tab w:val="left" w:pos="480"/>
          <w:tab w:val="num" w:pos="1636"/>
        </w:tabs>
        <w:ind w:left="0" w:firstLine="290"/>
        <w:rPr>
          <w:sz w:val="26"/>
          <w:szCs w:val="26"/>
          <w:lang w:eastAsia="es-ES"/>
        </w:rPr>
      </w:pPr>
      <w:r w:rsidRPr="00AA6FCC">
        <w:rPr>
          <w:sz w:val="26"/>
          <w:szCs w:val="26"/>
          <w:lang w:val="es-ES"/>
        </w:rPr>
        <w:t>Web estado listas, que pe</w:t>
      </w:r>
      <w:r w:rsidR="00E511AC" w:rsidRPr="00AA6FCC">
        <w:rPr>
          <w:sz w:val="26"/>
          <w:szCs w:val="26"/>
          <w:lang w:val="es-ES"/>
        </w:rPr>
        <w:t>rmite consultar</w:t>
      </w:r>
      <w:r w:rsidR="00E511AC" w:rsidRPr="00F6234A">
        <w:rPr>
          <w:sz w:val="26"/>
          <w:szCs w:val="26"/>
          <w:lang w:eastAsia="es-ES"/>
        </w:rPr>
        <w:t xml:space="preserve"> a través de internet el estado de las listas de aspirantes a la contratación temporal.</w:t>
      </w:r>
    </w:p>
    <w:p w:rsidR="00E511AC" w:rsidRPr="00F6234A" w:rsidRDefault="009312AB" w:rsidP="00E511AC">
      <w:pPr>
        <w:tabs>
          <w:tab w:val="left" w:pos="8647"/>
        </w:tabs>
        <w:ind w:firstLine="284"/>
        <w:rPr>
          <w:sz w:val="26"/>
          <w:szCs w:val="26"/>
          <w:lang w:eastAsia="es-ES"/>
        </w:rPr>
      </w:pPr>
      <w:r>
        <w:rPr>
          <w:sz w:val="26"/>
          <w:szCs w:val="26"/>
          <w:lang w:eastAsia="es-ES"/>
        </w:rPr>
        <w:t>El departamento también</w:t>
      </w:r>
      <w:r w:rsidR="00E511AC">
        <w:rPr>
          <w:sz w:val="26"/>
          <w:szCs w:val="26"/>
          <w:lang w:eastAsia="es-ES"/>
        </w:rPr>
        <w:t xml:space="preserve"> utiliza </w:t>
      </w:r>
      <w:r w:rsidR="00E511AC" w:rsidRPr="00F6234A">
        <w:rPr>
          <w:sz w:val="26"/>
          <w:szCs w:val="26"/>
          <w:lang w:eastAsia="es-ES"/>
        </w:rPr>
        <w:t xml:space="preserve">SAP-RRHH, que es el módulo de SAP dedicado a la gestión de recursos humanos, en el que se registran los contratos adjudicados para la preparación y firma de los contratos y el devengo y pago de retribuciones. </w:t>
      </w:r>
      <w:r w:rsidR="00E511AC">
        <w:rPr>
          <w:sz w:val="26"/>
          <w:szCs w:val="26"/>
          <w:lang w:eastAsia="es-ES"/>
        </w:rPr>
        <w:t xml:space="preserve">Esta herramienta </w:t>
      </w:r>
      <w:r w:rsidR="00375008">
        <w:rPr>
          <w:sz w:val="26"/>
          <w:szCs w:val="26"/>
          <w:lang w:eastAsia="es-ES"/>
        </w:rPr>
        <w:t xml:space="preserve">es de uso general de la ACFN y su mantenimiento corresponde al Departamento de Universidad, Innovación y Transformación Digital. </w:t>
      </w:r>
    </w:p>
    <w:p w:rsidR="000F3548" w:rsidRDefault="000F3548" w:rsidP="00AA6FCC">
      <w:pPr>
        <w:tabs>
          <w:tab w:val="left" w:pos="8647"/>
        </w:tabs>
        <w:spacing w:after="240"/>
        <w:ind w:firstLine="284"/>
        <w:rPr>
          <w:sz w:val="26"/>
          <w:szCs w:val="26"/>
          <w:lang w:eastAsia="es-ES"/>
        </w:rPr>
      </w:pPr>
      <w:r>
        <w:rPr>
          <w:sz w:val="26"/>
          <w:szCs w:val="26"/>
          <w:lang w:eastAsia="es-ES"/>
        </w:rPr>
        <w:t xml:space="preserve">Por otra parte, la aplicación informática de gestión de los centros educativos EDUCA está estrechamente relacionada con la actividad de contratación temporal de personal docente, ya que se utiliza, entre otras cuestiones, para la configuración de las plantillas de los centros y para informar de algunas de las circunstancias que pueden dar lugar a sustituciones del personal. </w:t>
      </w:r>
    </w:p>
    <w:p w:rsidR="00E511AC" w:rsidRPr="000628F3" w:rsidRDefault="00E511AC" w:rsidP="00E511AC">
      <w:pPr>
        <w:pStyle w:val="atitulo2"/>
        <w:rPr>
          <w:i/>
        </w:rPr>
      </w:pPr>
      <w:bookmarkStart w:id="20" w:name="_Toc136328083"/>
      <w:bookmarkStart w:id="21" w:name="_Toc143072480"/>
      <w:bookmarkStart w:id="22" w:name="_Toc146704203"/>
      <w:r w:rsidRPr="000628F3">
        <w:rPr>
          <w:i/>
        </w:rPr>
        <w:lastRenderedPageBreak/>
        <w:t>II.2.</w:t>
      </w:r>
      <w:r>
        <w:rPr>
          <w:i/>
        </w:rPr>
        <w:t>3</w:t>
      </w:r>
      <w:r w:rsidRPr="000628F3">
        <w:rPr>
          <w:i/>
        </w:rPr>
        <w:t xml:space="preserve"> Procesos de gestión</w:t>
      </w:r>
      <w:bookmarkEnd w:id="20"/>
      <w:bookmarkEnd w:id="21"/>
      <w:bookmarkEnd w:id="22"/>
    </w:p>
    <w:p w:rsidR="009312AB" w:rsidRPr="00F63E35" w:rsidRDefault="009312AB" w:rsidP="00E511AC">
      <w:pPr>
        <w:tabs>
          <w:tab w:val="left" w:pos="8647"/>
        </w:tabs>
        <w:ind w:firstLine="284"/>
        <w:rPr>
          <w:sz w:val="26"/>
          <w:szCs w:val="26"/>
          <w:lang w:eastAsia="es-ES"/>
        </w:rPr>
      </w:pPr>
      <w:r w:rsidRPr="00F63E35">
        <w:rPr>
          <w:sz w:val="26"/>
          <w:szCs w:val="26"/>
          <w:lang w:eastAsia="es-ES"/>
        </w:rPr>
        <w:t>Para analizar los procesos de gestión implicados en la contratación temporal de personal es necesario tener en cuenta que algunas de las funciones realizadas por el departamento pueden llevarse a cabo a través de procesos distintos, en función de diversas circunstancias.</w:t>
      </w:r>
    </w:p>
    <w:p w:rsidR="009312AB" w:rsidRDefault="009312AB" w:rsidP="00E511AC">
      <w:pPr>
        <w:tabs>
          <w:tab w:val="left" w:pos="8647"/>
        </w:tabs>
        <w:ind w:firstLine="284"/>
        <w:rPr>
          <w:sz w:val="26"/>
          <w:szCs w:val="26"/>
          <w:lang w:eastAsia="es-ES"/>
        </w:rPr>
      </w:pPr>
      <w:r>
        <w:rPr>
          <w:sz w:val="26"/>
          <w:szCs w:val="26"/>
          <w:lang w:eastAsia="es-ES"/>
        </w:rPr>
        <w:t>Así, la generación de ofertas de contratación se lleva a cabo a través de distintos procedimientos en función de si se realiza:</w:t>
      </w:r>
    </w:p>
    <w:p w:rsidR="00E511AC" w:rsidRPr="00AA6FCC" w:rsidRDefault="00E511AC" w:rsidP="00AA6FCC">
      <w:pPr>
        <w:numPr>
          <w:ilvl w:val="0"/>
          <w:numId w:val="13"/>
        </w:numPr>
        <w:tabs>
          <w:tab w:val="left" w:pos="480"/>
          <w:tab w:val="num" w:pos="1636"/>
        </w:tabs>
        <w:ind w:left="0" w:firstLine="290"/>
        <w:rPr>
          <w:sz w:val="26"/>
          <w:szCs w:val="26"/>
          <w:lang w:val="es-ES"/>
        </w:rPr>
      </w:pPr>
      <w:r>
        <w:rPr>
          <w:sz w:val="26"/>
          <w:szCs w:val="26"/>
          <w:lang w:eastAsia="es-ES"/>
        </w:rPr>
        <w:t xml:space="preserve">Con </w:t>
      </w:r>
      <w:r w:rsidRPr="00AA6FCC">
        <w:rPr>
          <w:sz w:val="26"/>
          <w:szCs w:val="26"/>
          <w:lang w:val="es-ES"/>
        </w:rPr>
        <w:t xml:space="preserve">anterioridad al inicio del curso escolar y con objeto de cubrir las necesidades docentes que se han definido previamente para el mismo (“procesos de inicio de curso”). </w:t>
      </w:r>
    </w:p>
    <w:p w:rsidR="00E511AC" w:rsidRDefault="00E511AC" w:rsidP="00AA6FCC">
      <w:pPr>
        <w:numPr>
          <w:ilvl w:val="0"/>
          <w:numId w:val="13"/>
        </w:numPr>
        <w:tabs>
          <w:tab w:val="left" w:pos="480"/>
          <w:tab w:val="num" w:pos="1636"/>
        </w:tabs>
        <w:ind w:left="0" w:firstLine="290"/>
        <w:rPr>
          <w:sz w:val="26"/>
          <w:szCs w:val="26"/>
          <w:lang w:eastAsia="es-ES"/>
        </w:rPr>
      </w:pPr>
      <w:r w:rsidRPr="00AA6FCC">
        <w:rPr>
          <w:sz w:val="26"/>
          <w:szCs w:val="26"/>
          <w:lang w:val="es-ES"/>
        </w:rPr>
        <w:t>Durante el curso escolar, con objeto de cubrir necesidades de contratación que surgen</w:t>
      </w:r>
      <w:r>
        <w:rPr>
          <w:sz w:val="26"/>
          <w:szCs w:val="26"/>
          <w:lang w:eastAsia="es-ES"/>
        </w:rPr>
        <w:t xml:space="preserve"> durante el mismo, de manera sobrevenida (“procesos durante el curso”).</w:t>
      </w:r>
    </w:p>
    <w:p w:rsidR="00E511AC" w:rsidRDefault="00E511AC" w:rsidP="000A4DCA">
      <w:pPr>
        <w:tabs>
          <w:tab w:val="left" w:pos="8647"/>
        </w:tabs>
        <w:spacing w:after="240"/>
        <w:ind w:firstLine="284"/>
        <w:rPr>
          <w:sz w:val="26"/>
          <w:szCs w:val="26"/>
          <w:lang w:eastAsia="es-ES"/>
        </w:rPr>
      </w:pPr>
      <w:r>
        <w:rPr>
          <w:sz w:val="26"/>
          <w:szCs w:val="26"/>
          <w:lang w:eastAsia="es-ES"/>
        </w:rPr>
        <w:t xml:space="preserve">Ambos tipos de procesos son muy relevantes en la actividad de contratación temporal de personal docente del Departamento de Educación, como muestran los datos de número de ofertas de contratación adjudicadas en los últimos tres cursos escolares, </w:t>
      </w:r>
      <w:r w:rsidR="009312AB">
        <w:rPr>
          <w:sz w:val="26"/>
          <w:szCs w:val="26"/>
          <w:lang w:eastAsia="es-ES"/>
        </w:rPr>
        <w:t>de</w:t>
      </w:r>
      <w:r>
        <w:rPr>
          <w:sz w:val="26"/>
          <w:szCs w:val="26"/>
          <w:lang w:eastAsia="es-ES"/>
        </w:rPr>
        <w:t xml:space="preserve"> la siguiente tabla:</w:t>
      </w:r>
    </w:p>
    <w:tbl>
      <w:tblPr>
        <w:tblW w:w="8789" w:type="dxa"/>
        <w:jc w:val="center"/>
        <w:tblCellMar>
          <w:left w:w="70" w:type="dxa"/>
          <w:right w:w="70" w:type="dxa"/>
        </w:tblCellMar>
        <w:tblLook w:val="04A0" w:firstRow="1" w:lastRow="0" w:firstColumn="1" w:lastColumn="0" w:noHBand="0" w:noVBand="1"/>
      </w:tblPr>
      <w:tblGrid>
        <w:gridCol w:w="4111"/>
        <w:gridCol w:w="1177"/>
        <w:gridCol w:w="1276"/>
        <w:gridCol w:w="1276"/>
        <w:gridCol w:w="949"/>
      </w:tblGrid>
      <w:tr w:rsidR="00E511AC" w:rsidRPr="00EC0E87" w:rsidTr="001D57DA">
        <w:trPr>
          <w:trHeight w:val="255"/>
          <w:jc w:val="center"/>
        </w:trPr>
        <w:tc>
          <w:tcPr>
            <w:tcW w:w="4111"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rPr>
                <w:lang w:val="es-ES" w:eastAsia="es-ES"/>
              </w:rPr>
            </w:pPr>
            <w:r w:rsidRPr="00EC0E87">
              <w:rPr>
                <w:lang w:val="es-ES" w:eastAsia="es-ES"/>
              </w:rPr>
              <w:t xml:space="preserve">Nº </w:t>
            </w:r>
            <w:r>
              <w:rPr>
                <w:lang w:val="es-ES" w:eastAsia="es-ES"/>
              </w:rPr>
              <w:t>ofertas de contratación adjudicadas</w:t>
            </w:r>
          </w:p>
        </w:tc>
        <w:tc>
          <w:tcPr>
            <w:tcW w:w="1177"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jc w:val="right"/>
              <w:rPr>
                <w:lang w:val="es-ES" w:eastAsia="es-ES"/>
              </w:rPr>
            </w:pPr>
            <w:r w:rsidRPr="00EC0E87">
              <w:rPr>
                <w:lang w:val="es-ES" w:eastAsia="es-ES"/>
              </w:rPr>
              <w:t>2020-2021</w:t>
            </w:r>
          </w:p>
        </w:tc>
        <w:tc>
          <w:tcPr>
            <w:tcW w:w="1276"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jc w:val="right"/>
              <w:rPr>
                <w:lang w:val="es-ES" w:eastAsia="es-ES"/>
              </w:rPr>
            </w:pPr>
            <w:r w:rsidRPr="00EC0E87">
              <w:rPr>
                <w:lang w:val="es-ES" w:eastAsia="es-ES"/>
              </w:rPr>
              <w:t>2021-2022</w:t>
            </w:r>
          </w:p>
        </w:tc>
        <w:tc>
          <w:tcPr>
            <w:tcW w:w="1276"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jc w:val="right"/>
              <w:rPr>
                <w:lang w:val="es-ES" w:eastAsia="es-ES"/>
              </w:rPr>
            </w:pPr>
            <w:r w:rsidRPr="00EC0E87">
              <w:rPr>
                <w:lang w:val="es-ES" w:eastAsia="es-ES"/>
              </w:rPr>
              <w:t>2022-2023</w:t>
            </w:r>
          </w:p>
        </w:tc>
        <w:tc>
          <w:tcPr>
            <w:tcW w:w="949" w:type="dxa"/>
            <w:tcBorders>
              <w:top w:val="single" w:sz="4" w:space="0" w:color="auto"/>
              <w:bottom w:val="single" w:sz="4" w:space="0" w:color="auto"/>
            </w:tcBorders>
            <w:shd w:val="clear" w:color="auto" w:fill="B8CCE4" w:themeFill="accent1" w:themeFillTint="66"/>
            <w:vAlign w:val="center"/>
          </w:tcPr>
          <w:p w:rsidR="00E511AC" w:rsidRPr="00EC0E87" w:rsidRDefault="00E511AC" w:rsidP="000A4DCA">
            <w:pPr>
              <w:pStyle w:val="cuadroCabe"/>
              <w:jc w:val="right"/>
              <w:rPr>
                <w:lang w:val="es-ES" w:eastAsia="es-ES"/>
              </w:rPr>
            </w:pPr>
            <w:r w:rsidRPr="00EC0E87">
              <w:rPr>
                <w:lang w:val="es-ES" w:eastAsia="es-ES"/>
              </w:rPr>
              <w:t>Total</w:t>
            </w:r>
          </w:p>
        </w:tc>
      </w:tr>
      <w:tr w:rsidR="00E511AC" w:rsidRPr="00EC0E87" w:rsidTr="001D57DA">
        <w:trPr>
          <w:trHeight w:val="255"/>
          <w:jc w:val="center"/>
        </w:trPr>
        <w:tc>
          <w:tcPr>
            <w:tcW w:w="4111" w:type="dxa"/>
            <w:tcBorders>
              <w:top w:val="single" w:sz="4" w:space="0" w:color="auto"/>
              <w:bottom w:val="single" w:sz="2" w:space="0" w:color="auto"/>
            </w:tcBorders>
            <w:shd w:val="clear" w:color="auto" w:fill="auto"/>
            <w:noWrap/>
            <w:vAlign w:val="center"/>
          </w:tcPr>
          <w:p w:rsidR="00E511AC" w:rsidRPr="00EC0E87" w:rsidRDefault="00E511AC" w:rsidP="000A4DCA">
            <w:pPr>
              <w:pStyle w:val="cuatexto"/>
              <w:rPr>
                <w:lang w:val="es-ES" w:eastAsia="es-ES"/>
              </w:rPr>
            </w:pPr>
            <w:r w:rsidRPr="00EC0E87">
              <w:rPr>
                <w:lang w:val="es-ES" w:eastAsia="es-ES"/>
              </w:rPr>
              <w:t>Procesos de inicio de curso</w:t>
            </w:r>
          </w:p>
        </w:tc>
        <w:tc>
          <w:tcPr>
            <w:tcW w:w="1177" w:type="dxa"/>
            <w:tcBorders>
              <w:top w:val="single" w:sz="4" w:space="0" w:color="auto"/>
              <w:bottom w:val="single" w:sz="2" w:space="0" w:color="auto"/>
            </w:tcBorders>
            <w:shd w:val="clear" w:color="auto" w:fill="auto"/>
            <w:noWrap/>
            <w:vAlign w:val="center"/>
          </w:tcPr>
          <w:p w:rsidR="00E511AC" w:rsidRDefault="00E511AC" w:rsidP="000A4DCA">
            <w:pPr>
              <w:pStyle w:val="cuatexto"/>
              <w:jc w:val="right"/>
              <w:rPr>
                <w:lang w:val="es-ES" w:eastAsia="es-ES"/>
              </w:rPr>
            </w:pPr>
            <w:r>
              <w:t>3.994</w:t>
            </w:r>
          </w:p>
        </w:tc>
        <w:tc>
          <w:tcPr>
            <w:tcW w:w="1276" w:type="dxa"/>
            <w:tcBorders>
              <w:top w:val="single" w:sz="4" w:space="0" w:color="auto"/>
              <w:bottom w:val="single" w:sz="2" w:space="0" w:color="auto"/>
            </w:tcBorders>
            <w:shd w:val="clear" w:color="auto" w:fill="auto"/>
            <w:noWrap/>
            <w:vAlign w:val="center"/>
          </w:tcPr>
          <w:p w:rsidR="00E511AC" w:rsidRDefault="00E511AC" w:rsidP="000A4DCA">
            <w:pPr>
              <w:pStyle w:val="cuatexto"/>
              <w:jc w:val="right"/>
            </w:pPr>
            <w:r>
              <w:t>4.052</w:t>
            </w:r>
          </w:p>
        </w:tc>
        <w:tc>
          <w:tcPr>
            <w:tcW w:w="1276" w:type="dxa"/>
            <w:tcBorders>
              <w:top w:val="single" w:sz="4" w:space="0" w:color="auto"/>
              <w:bottom w:val="single" w:sz="2" w:space="0" w:color="auto"/>
            </w:tcBorders>
            <w:shd w:val="clear" w:color="auto" w:fill="auto"/>
            <w:noWrap/>
            <w:vAlign w:val="center"/>
          </w:tcPr>
          <w:p w:rsidR="00E511AC" w:rsidRPr="00AE2D37" w:rsidRDefault="00E511AC" w:rsidP="000A4DCA">
            <w:pPr>
              <w:pStyle w:val="cuatexto"/>
              <w:jc w:val="right"/>
            </w:pPr>
            <w:r w:rsidRPr="00AE2D37">
              <w:t>3.987</w:t>
            </w:r>
          </w:p>
        </w:tc>
        <w:tc>
          <w:tcPr>
            <w:tcW w:w="949" w:type="dxa"/>
            <w:tcBorders>
              <w:top w:val="single" w:sz="4" w:space="0" w:color="auto"/>
              <w:bottom w:val="single" w:sz="2" w:space="0" w:color="auto"/>
            </w:tcBorders>
            <w:vAlign w:val="center"/>
          </w:tcPr>
          <w:p w:rsidR="00E511AC" w:rsidRDefault="00E511AC" w:rsidP="000A4DCA">
            <w:pPr>
              <w:pStyle w:val="cuatexto"/>
              <w:jc w:val="right"/>
            </w:pPr>
            <w:r>
              <w:t>12.033</w:t>
            </w:r>
          </w:p>
        </w:tc>
      </w:tr>
      <w:tr w:rsidR="00E511AC" w:rsidRPr="00EC0E87" w:rsidTr="001D57DA">
        <w:trPr>
          <w:trHeight w:val="255"/>
          <w:jc w:val="center"/>
        </w:trPr>
        <w:tc>
          <w:tcPr>
            <w:tcW w:w="4111" w:type="dxa"/>
            <w:tcBorders>
              <w:top w:val="single" w:sz="2" w:space="0" w:color="auto"/>
              <w:bottom w:val="single" w:sz="4" w:space="0" w:color="auto"/>
            </w:tcBorders>
            <w:shd w:val="clear" w:color="auto" w:fill="auto"/>
            <w:noWrap/>
            <w:vAlign w:val="center"/>
          </w:tcPr>
          <w:p w:rsidR="00E511AC" w:rsidRPr="00EC0E87" w:rsidRDefault="00E511AC" w:rsidP="000A4DCA">
            <w:pPr>
              <w:pStyle w:val="cuatexto"/>
              <w:rPr>
                <w:lang w:val="es-ES" w:eastAsia="es-ES"/>
              </w:rPr>
            </w:pPr>
            <w:r w:rsidRPr="00EC0E87">
              <w:rPr>
                <w:lang w:val="es-ES" w:eastAsia="es-ES"/>
              </w:rPr>
              <w:t>Procesos durante el curso</w:t>
            </w:r>
          </w:p>
        </w:tc>
        <w:tc>
          <w:tcPr>
            <w:tcW w:w="1177" w:type="dxa"/>
            <w:tcBorders>
              <w:top w:val="single" w:sz="2" w:space="0" w:color="auto"/>
              <w:bottom w:val="single" w:sz="4" w:space="0" w:color="auto"/>
            </w:tcBorders>
            <w:shd w:val="clear" w:color="auto" w:fill="auto"/>
            <w:noWrap/>
            <w:vAlign w:val="center"/>
          </w:tcPr>
          <w:p w:rsidR="00E511AC" w:rsidRDefault="00E511AC" w:rsidP="000A4DCA">
            <w:pPr>
              <w:pStyle w:val="cuatexto"/>
              <w:jc w:val="right"/>
            </w:pPr>
            <w:r>
              <w:t>6.363</w:t>
            </w:r>
          </w:p>
        </w:tc>
        <w:tc>
          <w:tcPr>
            <w:tcW w:w="1276" w:type="dxa"/>
            <w:tcBorders>
              <w:top w:val="single" w:sz="2" w:space="0" w:color="auto"/>
              <w:bottom w:val="single" w:sz="4" w:space="0" w:color="auto"/>
            </w:tcBorders>
            <w:shd w:val="clear" w:color="auto" w:fill="auto"/>
            <w:noWrap/>
            <w:vAlign w:val="center"/>
          </w:tcPr>
          <w:p w:rsidR="00E511AC" w:rsidRDefault="00E511AC" w:rsidP="000A4DCA">
            <w:pPr>
              <w:pStyle w:val="cuatexto"/>
              <w:jc w:val="right"/>
            </w:pPr>
            <w:r>
              <w:t>6.205</w:t>
            </w:r>
          </w:p>
        </w:tc>
        <w:tc>
          <w:tcPr>
            <w:tcW w:w="1276" w:type="dxa"/>
            <w:tcBorders>
              <w:top w:val="single" w:sz="2" w:space="0" w:color="auto"/>
              <w:bottom w:val="single" w:sz="4" w:space="0" w:color="auto"/>
            </w:tcBorders>
            <w:shd w:val="clear" w:color="auto" w:fill="auto"/>
            <w:noWrap/>
            <w:vAlign w:val="center"/>
          </w:tcPr>
          <w:p w:rsidR="00E511AC" w:rsidRPr="00AE2D37" w:rsidRDefault="00E511AC" w:rsidP="000A4DCA">
            <w:pPr>
              <w:pStyle w:val="cuatexto"/>
              <w:jc w:val="right"/>
            </w:pPr>
            <w:r w:rsidRPr="00AE2D37">
              <w:t>2.464*</w:t>
            </w:r>
          </w:p>
        </w:tc>
        <w:tc>
          <w:tcPr>
            <w:tcW w:w="949" w:type="dxa"/>
            <w:tcBorders>
              <w:top w:val="single" w:sz="2" w:space="0" w:color="auto"/>
              <w:bottom w:val="single" w:sz="4" w:space="0" w:color="auto"/>
            </w:tcBorders>
            <w:vAlign w:val="center"/>
          </w:tcPr>
          <w:p w:rsidR="00E511AC" w:rsidRDefault="00E511AC" w:rsidP="000A4DCA">
            <w:pPr>
              <w:pStyle w:val="cuatexto"/>
              <w:jc w:val="right"/>
            </w:pPr>
            <w:r>
              <w:t>15.032</w:t>
            </w:r>
          </w:p>
        </w:tc>
      </w:tr>
      <w:tr w:rsidR="00E511AC" w:rsidRPr="00EC0E87" w:rsidTr="001D57DA">
        <w:trPr>
          <w:trHeight w:val="255"/>
          <w:jc w:val="center"/>
        </w:trPr>
        <w:tc>
          <w:tcPr>
            <w:tcW w:w="4111"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rPr>
                <w:lang w:val="es-ES" w:eastAsia="es-ES"/>
              </w:rPr>
            </w:pPr>
            <w:r w:rsidRPr="00EC0E87">
              <w:rPr>
                <w:lang w:val="es-ES" w:eastAsia="es-ES"/>
              </w:rPr>
              <w:t>Total</w:t>
            </w:r>
          </w:p>
        </w:tc>
        <w:tc>
          <w:tcPr>
            <w:tcW w:w="1177" w:type="dxa"/>
            <w:tcBorders>
              <w:top w:val="single" w:sz="4" w:space="0" w:color="auto"/>
              <w:bottom w:val="single" w:sz="4" w:space="0" w:color="auto"/>
            </w:tcBorders>
            <w:shd w:val="clear" w:color="auto" w:fill="B8CCE4" w:themeFill="accent1" w:themeFillTint="66"/>
            <w:noWrap/>
            <w:vAlign w:val="center"/>
          </w:tcPr>
          <w:p w:rsidR="00E511AC" w:rsidRDefault="00E511AC" w:rsidP="000A4DCA">
            <w:pPr>
              <w:pStyle w:val="cuadroCabe"/>
              <w:jc w:val="right"/>
            </w:pPr>
            <w:r>
              <w:t>10.357</w:t>
            </w:r>
          </w:p>
        </w:tc>
        <w:tc>
          <w:tcPr>
            <w:tcW w:w="1276" w:type="dxa"/>
            <w:tcBorders>
              <w:top w:val="single" w:sz="4" w:space="0" w:color="auto"/>
              <w:bottom w:val="single" w:sz="4" w:space="0" w:color="auto"/>
            </w:tcBorders>
            <w:shd w:val="clear" w:color="auto" w:fill="B8CCE4" w:themeFill="accent1" w:themeFillTint="66"/>
            <w:noWrap/>
            <w:vAlign w:val="center"/>
          </w:tcPr>
          <w:p w:rsidR="00E511AC" w:rsidRDefault="00E511AC" w:rsidP="000A4DCA">
            <w:pPr>
              <w:pStyle w:val="cuadroCabe"/>
              <w:jc w:val="right"/>
            </w:pPr>
            <w:r>
              <w:t>10.257</w:t>
            </w:r>
          </w:p>
        </w:tc>
        <w:tc>
          <w:tcPr>
            <w:tcW w:w="1276" w:type="dxa"/>
            <w:tcBorders>
              <w:top w:val="single" w:sz="4" w:space="0" w:color="auto"/>
              <w:bottom w:val="single" w:sz="4" w:space="0" w:color="auto"/>
            </w:tcBorders>
            <w:shd w:val="clear" w:color="auto" w:fill="B8CCE4" w:themeFill="accent1" w:themeFillTint="66"/>
            <w:noWrap/>
            <w:vAlign w:val="center"/>
          </w:tcPr>
          <w:p w:rsidR="00E511AC" w:rsidRPr="00AE2D37" w:rsidRDefault="00E511AC" w:rsidP="000A4DCA">
            <w:pPr>
              <w:pStyle w:val="cuadroCabe"/>
              <w:jc w:val="right"/>
            </w:pPr>
            <w:r w:rsidRPr="00AE2D37">
              <w:t>6.451*</w:t>
            </w:r>
          </w:p>
        </w:tc>
        <w:tc>
          <w:tcPr>
            <w:tcW w:w="949" w:type="dxa"/>
            <w:tcBorders>
              <w:top w:val="single" w:sz="4" w:space="0" w:color="auto"/>
              <w:bottom w:val="single" w:sz="4" w:space="0" w:color="auto"/>
            </w:tcBorders>
            <w:shd w:val="clear" w:color="auto" w:fill="B8CCE4" w:themeFill="accent1" w:themeFillTint="66"/>
            <w:vAlign w:val="center"/>
          </w:tcPr>
          <w:p w:rsidR="00E511AC" w:rsidRDefault="00E511AC" w:rsidP="000A4DCA">
            <w:pPr>
              <w:pStyle w:val="cuadroCabe"/>
              <w:jc w:val="right"/>
            </w:pPr>
            <w:r>
              <w:t>27.065</w:t>
            </w:r>
          </w:p>
        </w:tc>
      </w:tr>
    </w:tbl>
    <w:p w:rsidR="00E511AC" w:rsidRPr="00EC0E87" w:rsidRDefault="00E511AC" w:rsidP="000A4DCA">
      <w:pPr>
        <w:tabs>
          <w:tab w:val="left" w:pos="8647"/>
        </w:tabs>
        <w:spacing w:before="60" w:after="0"/>
        <w:ind w:firstLine="0"/>
        <w:rPr>
          <w:rFonts w:ascii="Arial Narrow" w:hAnsi="Arial Narrow"/>
          <w:sz w:val="18"/>
          <w:szCs w:val="18"/>
          <w:lang w:eastAsia="es-ES"/>
        </w:rPr>
      </w:pPr>
      <w:r w:rsidRPr="00EC0E87">
        <w:rPr>
          <w:rFonts w:ascii="Arial Narrow" w:hAnsi="Arial Narrow"/>
          <w:sz w:val="18"/>
          <w:szCs w:val="18"/>
          <w:lang w:eastAsia="es-ES"/>
        </w:rPr>
        <w:t xml:space="preserve"> (*) Incluye solo cuatro meses: septiembre – diciembre 2022.</w:t>
      </w:r>
    </w:p>
    <w:p w:rsidR="00E511AC" w:rsidRDefault="00E511AC" w:rsidP="00D258BA">
      <w:pPr>
        <w:tabs>
          <w:tab w:val="left" w:pos="8647"/>
        </w:tabs>
        <w:spacing w:after="0"/>
        <w:ind w:firstLine="284"/>
        <w:rPr>
          <w:sz w:val="26"/>
          <w:szCs w:val="26"/>
          <w:lang w:eastAsia="es-ES"/>
        </w:rPr>
      </w:pPr>
    </w:p>
    <w:p w:rsidR="00E511AC" w:rsidRPr="00114918" w:rsidRDefault="00E152BB" w:rsidP="00E511AC">
      <w:pPr>
        <w:tabs>
          <w:tab w:val="left" w:pos="8647"/>
        </w:tabs>
        <w:ind w:firstLine="284"/>
        <w:rPr>
          <w:sz w:val="26"/>
          <w:szCs w:val="26"/>
          <w:lang w:eastAsia="es-ES"/>
        </w:rPr>
      </w:pPr>
      <w:r>
        <w:rPr>
          <w:sz w:val="26"/>
          <w:szCs w:val="26"/>
          <w:lang w:eastAsia="es-ES"/>
        </w:rPr>
        <w:t>L</w:t>
      </w:r>
      <w:r w:rsidR="005601FE">
        <w:rPr>
          <w:sz w:val="26"/>
          <w:szCs w:val="26"/>
          <w:lang w:eastAsia="es-ES"/>
        </w:rPr>
        <w:t>a</w:t>
      </w:r>
      <w:r w:rsidR="009312AB">
        <w:rPr>
          <w:sz w:val="26"/>
          <w:szCs w:val="26"/>
          <w:lang w:eastAsia="es-ES"/>
        </w:rPr>
        <w:t xml:space="preserve"> generación de ofertas de contratación</w:t>
      </w:r>
      <w:r w:rsidR="00E511AC">
        <w:rPr>
          <w:sz w:val="26"/>
          <w:szCs w:val="26"/>
          <w:lang w:eastAsia="es-ES"/>
        </w:rPr>
        <w:t xml:space="preserve"> también presenta diferencias en función de si la contratación </w:t>
      </w:r>
      <w:r w:rsidR="00417308">
        <w:rPr>
          <w:sz w:val="26"/>
          <w:szCs w:val="26"/>
          <w:lang w:eastAsia="es-ES"/>
        </w:rPr>
        <w:t>tiene por objeto:</w:t>
      </w:r>
    </w:p>
    <w:p w:rsidR="00E511AC" w:rsidRPr="000A4DCA" w:rsidRDefault="00E511AC" w:rsidP="000A4DCA">
      <w:pPr>
        <w:numPr>
          <w:ilvl w:val="0"/>
          <w:numId w:val="13"/>
        </w:numPr>
        <w:tabs>
          <w:tab w:val="left" w:pos="480"/>
          <w:tab w:val="num" w:pos="1636"/>
        </w:tabs>
        <w:ind w:left="0" w:firstLine="290"/>
        <w:rPr>
          <w:sz w:val="26"/>
          <w:szCs w:val="26"/>
          <w:lang w:val="es-ES"/>
        </w:rPr>
      </w:pPr>
      <w:r>
        <w:rPr>
          <w:sz w:val="26"/>
          <w:szCs w:val="26"/>
          <w:lang w:eastAsia="es-ES"/>
        </w:rPr>
        <w:t xml:space="preserve">Sustituir a </w:t>
      </w:r>
      <w:r w:rsidRPr="000A4DCA">
        <w:rPr>
          <w:sz w:val="26"/>
          <w:szCs w:val="26"/>
          <w:lang w:val="es-ES"/>
        </w:rPr>
        <w:t xml:space="preserve">personal docente que puede regresar a su puesto de trabajo </w:t>
      </w:r>
      <w:r w:rsidR="00F92E86">
        <w:rPr>
          <w:sz w:val="26"/>
          <w:szCs w:val="26"/>
          <w:lang w:val="es-ES"/>
        </w:rPr>
        <w:t>durante el curso</w:t>
      </w:r>
      <w:r w:rsidRPr="000A4DCA">
        <w:rPr>
          <w:sz w:val="26"/>
          <w:szCs w:val="26"/>
          <w:lang w:val="es-ES"/>
        </w:rPr>
        <w:t xml:space="preserve"> (“sustituciones”). </w:t>
      </w:r>
    </w:p>
    <w:p w:rsidR="00E511AC" w:rsidRDefault="00E511AC" w:rsidP="000A4DCA">
      <w:pPr>
        <w:numPr>
          <w:ilvl w:val="0"/>
          <w:numId w:val="13"/>
        </w:numPr>
        <w:tabs>
          <w:tab w:val="left" w:pos="480"/>
          <w:tab w:val="num" w:pos="1636"/>
        </w:tabs>
        <w:ind w:left="0" w:firstLine="290"/>
        <w:rPr>
          <w:sz w:val="26"/>
          <w:szCs w:val="26"/>
          <w:lang w:eastAsia="es-ES"/>
        </w:rPr>
      </w:pPr>
      <w:r w:rsidRPr="000A4DCA">
        <w:rPr>
          <w:sz w:val="26"/>
          <w:szCs w:val="26"/>
          <w:lang w:val="es-ES"/>
        </w:rPr>
        <w:t xml:space="preserve">Cubrir necesidades docentes </w:t>
      </w:r>
      <w:r w:rsidR="00F92E86">
        <w:rPr>
          <w:sz w:val="26"/>
          <w:szCs w:val="26"/>
          <w:lang w:val="es-ES"/>
        </w:rPr>
        <w:t>que no se han cubierto con personal funcionario o cuyo titular no la</w:t>
      </w:r>
      <w:r w:rsidR="00E44A13">
        <w:rPr>
          <w:sz w:val="26"/>
          <w:szCs w:val="26"/>
          <w:lang w:val="es-ES"/>
        </w:rPr>
        <w:t>s</w:t>
      </w:r>
      <w:r w:rsidR="00F92E86">
        <w:rPr>
          <w:sz w:val="26"/>
          <w:szCs w:val="26"/>
          <w:lang w:val="es-ES"/>
        </w:rPr>
        <w:t xml:space="preserve"> está ocupando efectivamente y no se prevé que regrese a ella durante el curso</w:t>
      </w:r>
      <w:r w:rsidR="00F92E86" w:rsidRPr="000A4DCA">
        <w:rPr>
          <w:sz w:val="26"/>
          <w:szCs w:val="26"/>
          <w:lang w:val="es-ES"/>
        </w:rPr>
        <w:t xml:space="preserve"> </w:t>
      </w:r>
      <w:r>
        <w:rPr>
          <w:sz w:val="26"/>
          <w:szCs w:val="26"/>
          <w:lang w:eastAsia="es-ES"/>
        </w:rPr>
        <w:t>(“necesidades”).</w:t>
      </w:r>
    </w:p>
    <w:p w:rsidR="00E511AC" w:rsidRDefault="00E511AC" w:rsidP="000A4DCA">
      <w:pPr>
        <w:tabs>
          <w:tab w:val="left" w:pos="8647"/>
        </w:tabs>
        <w:spacing w:after="240"/>
        <w:ind w:firstLine="284"/>
        <w:rPr>
          <w:sz w:val="26"/>
          <w:szCs w:val="26"/>
          <w:lang w:eastAsia="es-ES"/>
        </w:rPr>
      </w:pPr>
      <w:r>
        <w:rPr>
          <w:sz w:val="26"/>
          <w:szCs w:val="26"/>
          <w:lang w:eastAsia="es-ES"/>
        </w:rPr>
        <w:t>En la tabla siguiente se desglosan el número de ofertas adjudicadas en los tres últimos cursos distinguiendo “sustituciones” y “necesidades”:</w:t>
      </w:r>
    </w:p>
    <w:tbl>
      <w:tblPr>
        <w:tblW w:w="8925" w:type="dxa"/>
        <w:jc w:val="center"/>
        <w:tblLayout w:type="fixed"/>
        <w:tblCellMar>
          <w:left w:w="70" w:type="dxa"/>
          <w:right w:w="70" w:type="dxa"/>
        </w:tblCellMar>
        <w:tblLook w:val="04A0" w:firstRow="1" w:lastRow="0" w:firstColumn="1" w:lastColumn="0" w:noHBand="0" w:noVBand="1"/>
      </w:tblPr>
      <w:tblGrid>
        <w:gridCol w:w="3969"/>
        <w:gridCol w:w="1239"/>
        <w:gridCol w:w="1239"/>
        <w:gridCol w:w="1239"/>
        <w:gridCol w:w="1239"/>
      </w:tblGrid>
      <w:tr w:rsidR="00E511AC" w:rsidRPr="00EC0E87" w:rsidTr="001D57DA">
        <w:trPr>
          <w:trHeight w:val="255"/>
          <w:jc w:val="center"/>
        </w:trPr>
        <w:tc>
          <w:tcPr>
            <w:tcW w:w="3969" w:type="dxa"/>
            <w:tcBorders>
              <w:top w:val="single" w:sz="4" w:space="0" w:color="auto"/>
              <w:bottom w:val="single" w:sz="4" w:space="0" w:color="auto"/>
            </w:tcBorders>
            <w:shd w:val="clear" w:color="auto" w:fill="B8CCE4" w:themeFill="accent1" w:themeFillTint="66"/>
            <w:noWrap/>
            <w:vAlign w:val="center"/>
          </w:tcPr>
          <w:p w:rsidR="00E511AC" w:rsidRPr="00EC0E87" w:rsidRDefault="008573B4" w:rsidP="000A4DCA">
            <w:pPr>
              <w:pStyle w:val="cuadroCabe"/>
              <w:spacing w:line="240" w:lineRule="auto"/>
              <w:rPr>
                <w:lang w:val="es-ES" w:eastAsia="es-ES"/>
              </w:rPr>
            </w:pPr>
            <w:r>
              <w:rPr>
                <w:lang w:val="es-ES" w:eastAsia="es-ES"/>
              </w:rPr>
              <w:t>Nº ofertas de contratación adjudicadas</w:t>
            </w:r>
          </w:p>
        </w:tc>
        <w:tc>
          <w:tcPr>
            <w:tcW w:w="1239"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spacing w:line="240" w:lineRule="auto"/>
              <w:jc w:val="right"/>
              <w:rPr>
                <w:lang w:val="es-ES" w:eastAsia="es-ES"/>
              </w:rPr>
            </w:pPr>
            <w:r w:rsidRPr="00EC0E87">
              <w:rPr>
                <w:lang w:val="es-ES" w:eastAsia="es-ES"/>
              </w:rPr>
              <w:t>2020-2021</w:t>
            </w:r>
          </w:p>
        </w:tc>
        <w:tc>
          <w:tcPr>
            <w:tcW w:w="1239"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spacing w:line="240" w:lineRule="auto"/>
              <w:jc w:val="right"/>
              <w:rPr>
                <w:lang w:val="es-ES" w:eastAsia="es-ES"/>
              </w:rPr>
            </w:pPr>
            <w:r w:rsidRPr="00EC0E87">
              <w:rPr>
                <w:lang w:val="es-ES" w:eastAsia="es-ES"/>
              </w:rPr>
              <w:t>2021-2022</w:t>
            </w:r>
          </w:p>
        </w:tc>
        <w:tc>
          <w:tcPr>
            <w:tcW w:w="1239"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spacing w:line="240" w:lineRule="auto"/>
              <w:jc w:val="right"/>
              <w:rPr>
                <w:lang w:val="es-ES" w:eastAsia="es-ES"/>
              </w:rPr>
            </w:pPr>
            <w:r w:rsidRPr="00EC0E87">
              <w:rPr>
                <w:lang w:val="es-ES" w:eastAsia="es-ES"/>
              </w:rPr>
              <w:t>2022-2023*</w:t>
            </w:r>
          </w:p>
        </w:tc>
        <w:tc>
          <w:tcPr>
            <w:tcW w:w="1239" w:type="dxa"/>
            <w:tcBorders>
              <w:top w:val="single" w:sz="4" w:space="0" w:color="auto"/>
              <w:bottom w:val="single" w:sz="4" w:space="0" w:color="auto"/>
            </w:tcBorders>
            <w:shd w:val="clear" w:color="auto" w:fill="B8CCE4" w:themeFill="accent1" w:themeFillTint="66"/>
            <w:vAlign w:val="center"/>
          </w:tcPr>
          <w:p w:rsidR="00E511AC" w:rsidRPr="00EC0E87" w:rsidRDefault="00E511AC" w:rsidP="000A4DCA">
            <w:pPr>
              <w:pStyle w:val="cuadroCabe"/>
              <w:spacing w:line="240" w:lineRule="auto"/>
              <w:jc w:val="right"/>
              <w:rPr>
                <w:lang w:val="es-ES" w:eastAsia="es-ES"/>
              </w:rPr>
            </w:pPr>
            <w:r w:rsidRPr="00EC0E87">
              <w:rPr>
                <w:lang w:val="es-ES" w:eastAsia="es-ES"/>
              </w:rPr>
              <w:t>Total</w:t>
            </w:r>
          </w:p>
        </w:tc>
      </w:tr>
      <w:tr w:rsidR="00E511AC" w:rsidRPr="00EC0E87" w:rsidTr="001D57DA">
        <w:trPr>
          <w:trHeight w:val="255"/>
          <w:jc w:val="center"/>
        </w:trPr>
        <w:tc>
          <w:tcPr>
            <w:tcW w:w="3969" w:type="dxa"/>
            <w:tcBorders>
              <w:top w:val="single" w:sz="4" w:space="0" w:color="auto"/>
              <w:bottom w:val="single" w:sz="2" w:space="0" w:color="auto"/>
            </w:tcBorders>
            <w:shd w:val="clear" w:color="auto" w:fill="auto"/>
            <w:noWrap/>
            <w:vAlign w:val="center"/>
          </w:tcPr>
          <w:p w:rsidR="00E511AC" w:rsidRPr="006D1274" w:rsidRDefault="00E511AC" w:rsidP="000A4DCA">
            <w:pPr>
              <w:pStyle w:val="cuatexto"/>
              <w:spacing w:line="240" w:lineRule="auto"/>
              <w:rPr>
                <w:lang w:val="es-ES" w:eastAsia="es-ES"/>
              </w:rPr>
            </w:pPr>
            <w:r w:rsidRPr="006D1274">
              <w:t>Sustituciones</w:t>
            </w:r>
          </w:p>
        </w:tc>
        <w:tc>
          <w:tcPr>
            <w:tcW w:w="1239" w:type="dxa"/>
            <w:tcBorders>
              <w:top w:val="single" w:sz="4" w:space="0" w:color="auto"/>
              <w:bottom w:val="single" w:sz="2" w:space="0" w:color="auto"/>
            </w:tcBorders>
            <w:shd w:val="clear" w:color="auto" w:fill="auto"/>
            <w:noWrap/>
            <w:vAlign w:val="center"/>
          </w:tcPr>
          <w:p w:rsidR="00E511AC" w:rsidRPr="006D1274" w:rsidRDefault="00E511AC" w:rsidP="000A4DCA">
            <w:pPr>
              <w:pStyle w:val="cuatexto"/>
              <w:spacing w:line="240" w:lineRule="auto"/>
              <w:jc w:val="right"/>
              <w:rPr>
                <w:lang w:val="es-ES" w:eastAsia="es-ES"/>
              </w:rPr>
            </w:pPr>
            <w:r w:rsidRPr="006D1274">
              <w:t>5.011</w:t>
            </w:r>
          </w:p>
        </w:tc>
        <w:tc>
          <w:tcPr>
            <w:tcW w:w="1239" w:type="dxa"/>
            <w:tcBorders>
              <w:top w:val="single" w:sz="4" w:space="0" w:color="auto"/>
              <w:bottom w:val="single" w:sz="2" w:space="0" w:color="auto"/>
            </w:tcBorders>
            <w:shd w:val="clear" w:color="auto" w:fill="auto"/>
            <w:noWrap/>
            <w:vAlign w:val="center"/>
          </w:tcPr>
          <w:p w:rsidR="00E511AC" w:rsidRPr="006D1274" w:rsidRDefault="00E511AC" w:rsidP="000A4DCA">
            <w:pPr>
              <w:pStyle w:val="cuatexto"/>
              <w:spacing w:line="240" w:lineRule="auto"/>
              <w:jc w:val="right"/>
            </w:pPr>
            <w:r w:rsidRPr="006D1274">
              <w:t>5.351</w:t>
            </w:r>
          </w:p>
        </w:tc>
        <w:tc>
          <w:tcPr>
            <w:tcW w:w="1239" w:type="dxa"/>
            <w:tcBorders>
              <w:top w:val="single" w:sz="4" w:space="0" w:color="auto"/>
              <w:bottom w:val="single" w:sz="2" w:space="0" w:color="auto"/>
            </w:tcBorders>
            <w:shd w:val="clear" w:color="auto" w:fill="auto"/>
            <w:noWrap/>
            <w:vAlign w:val="center"/>
          </w:tcPr>
          <w:p w:rsidR="00E511AC" w:rsidRPr="00AE2D37" w:rsidRDefault="00E511AC" w:rsidP="000A4DCA">
            <w:pPr>
              <w:pStyle w:val="cuatexto"/>
              <w:spacing w:line="240" w:lineRule="auto"/>
              <w:jc w:val="right"/>
            </w:pPr>
            <w:r w:rsidRPr="00AE2D37">
              <w:t>2.066</w:t>
            </w:r>
          </w:p>
        </w:tc>
        <w:tc>
          <w:tcPr>
            <w:tcW w:w="1239" w:type="dxa"/>
            <w:tcBorders>
              <w:top w:val="single" w:sz="4" w:space="0" w:color="auto"/>
              <w:bottom w:val="single" w:sz="2" w:space="0" w:color="auto"/>
            </w:tcBorders>
            <w:vAlign w:val="center"/>
          </w:tcPr>
          <w:p w:rsidR="00E511AC" w:rsidRPr="006D1274" w:rsidRDefault="00E511AC" w:rsidP="000A4DCA">
            <w:pPr>
              <w:pStyle w:val="cuatexto"/>
              <w:spacing w:line="240" w:lineRule="auto"/>
              <w:jc w:val="right"/>
            </w:pPr>
            <w:r w:rsidRPr="006D1274">
              <w:t>12.428</w:t>
            </w:r>
          </w:p>
        </w:tc>
      </w:tr>
      <w:tr w:rsidR="00E511AC" w:rsidRPr="00EC0E87" w:rsidTr="001D57DA">
        <w:trPr>
          <w:trHeight w:val="255"/>
          <w:jc w:val="center"/>
        </w:trPr>
        <w:tc>
          <w:tcPr>
            <w:tcW w:w="3969" w:type="dxa"/>
            <w:tcBorders>
              <w:top w:val="single" w:sz="2" w:space="0" w:color="auto"/>
              <w:bottom w:val="single" w:sz="4" w:space="0" w:color="auto"/>
            </w:tcBorders>
            <w:shd w:val="clear" w:color="auto" w:fill="auto"/>
            <w:noWrap/>
            <w:vAlign w:val="center"/>
          </w:tcPr>
          <w:p w:rsidR="00E511AC" w:rsidRPr="006D1274" w:rsidRDefault="00E511AC" w:rsidP="000A4DCA">
            <w:pPr>
              <w:pStyle w:val="cuatexto"/>
              <w:spacing w:line="240" w:lineRule="auto"/>
            </w:pPr>
            <w:r w:rsidRPr="006D1274">
              <w:t>Necesidades</w:t>
            </w:r>
          </w:p>
        </w:tc>
        <w:tc>
          <w:tcPr>
            <w:tcW w:w="1239" w:type="dxa"/>
            <w:tcBorders>
              <w:top w:val="single" w:sz="2" w:space="0" w:color="auto"/>
              <w:bottom w:val="single" w:sz="4" w:space="0" w:color="auto"/>
            </w:tcBorders>
            <w:shd w:val="clear" w:color="auto" w:fill="auto"/>
            <w:noWrap/>
            <w:vAlign w:val="center"/>
          </w:tcPr>
          <w:p w:rsidR="00E511AC" w:rsidRPr="006D1274" w:rsidRDefault="00E511AC" w:rsidP="000A4DCA">
            <w:pPr>
              <w:pStyle w:val="cuatexto"/>
              <w:spacing w:line="240" w:lineRule="auto"/>
              <w:jc w:val="right"/>
            </w:pPr>
            <w:r w:rsidRPr="006D1274">
              <w:t>5.346</w:t>
            </w:r>
          </w:p>
        </w:tc>
        <w:tc>
          <w:tcPr>
            <w:tcW w:w="1239" w:type="dxa"/>
            <w:tcBorders>
              <w:top w:val="single" w:sz="2" w:space="0" w:color="auto"/>
              <w:bottom w:val="single" w:sz="4" w:space="0" w:color="auto"/>
            </w:tcBorders>
            <w:shd w:val="clear" w:color="auto" w:fill="auto"/>
            <w:noWrap/>
            <w:vAlign w:val="center"/>
          </w:tcPr>
          <w:p w:rsidR="00E511AC" w:rsidRPr="006D1274" w:rsidRDefault="00E511AC" w:rsidP="000A4DCA">
            <w:pPr>
              <w:pStyle w:val="cuatexto"/>
              <w:spacing w:line="240" w:lineRule="auto"/>
              <w:jc w:val="right"/>
            </w:pPr>
            <w:r w:rsidRPr="006D1274">
              <w:t>4.906</w:t>
            </w:r>
          </w:p>
        </w:tc>
        <w:tc>
          <w:tcPr>
            <w:tcW w:w="1239" w:type="dxa"/>
            <w:tcBorders>
              <w:top w:val="single" w:sz="2" w:space="0" w:color="auto"/>
              <w:bottom w:val="single" w:sz="4" w:space="0" w:color="auto"/>
            </w:tcBorders>
            <w:shd w:val="clear" w:color="auto" w:fill="auto"/>
            <w:noWrap/>
            <w:vAlign w:val="center"/>
          </w:tcPr>
          <w:p w:rsidR="00E511AC" w:rsidRPr="00AE2D37" w:rsidRDefault="00E511AC" w:rsidP="000A4DCA">
            <w:pPr>
              <w:pStyle w:val="cuatexto"/>
              <w:spacing w:line="240" w:lineRule="auto"/>
              <w:jc w:val="right"/>
            </w:pPr>
            <w:r w:rsidRPr="00AE2D37">
              <w:t>4.385</w:t>
            </w:r>
          </w:p>
        </w:tc>
        <w:tc>
          <w:tcPr>
            <w:tcW w:w="1239" w:type="dxa"/>
            <w:tcBorders>
              <w:top w:val="single" w:sz="2" w:space="0" w:color="auto"/>
              <w:bottom w:val="single" w:sz="4" w:space="0" w:color="auto"/>
            </w:tcBorders>
            <w:vAlign w:val="center"/>
          </w:tcPr>
          <w:p w:rsidR="00E511AC" w:rsidRPr="006D1274" w:rsidRDefault="00E511AC" w:rsidP="000A4DCA">
            <w:pPr>
              <w:pStyle w:val="cuatexto"/>
              <w:spacing w:line="240" w:lineRule="auto"/>
              <w:jc w:val="right"/>
            </w:pPr>
            <w:r w:rsidRPr="006D1274">
              <w:t>14.637</w:t>
            </w:r>
          </w:p>
        </w:tc>
      </w:tr>
      <w:tr w:rsidR="00E511AC" w:rsidRPr="00EC0E87" w:rsidTr="001D57DA">
        <w:trPr>
          <w:trHeight w:val="255"/>
          <w:jc w:val="center"/>
        </w:trPr>
        <w:tc>
          <w:tcPr>
            <w:tcW w:w="3969" w:type="dxa"/>
            <w:tcBorders>
              <w:top w:val="single" w:sz="4" w:space="0" w:color="auto"/>
              <w:bottom w:val="single" w:sz="4" w:space="0" w:color="auto"/>
            </w:tcBorders>
            <w:shd w:val="clear" w:color="auto" w:fill="B8CCE4" w:themeFill="accent1" w:themeFillTint="66"/>
            <w:noWrap/>
            <w:vAlign w:val="center"/>
          </w:tcPr>
          <w:p w:rsidR="00E511AC" w:rsidRPr="00EC0E87" w:rsidRDefault="00E511AC" w:rsidP="000A4DCA">
            <w:pPr>
              <w:pStyle w:val="cuadroCabe"/>
              <w:spacing w:line="240" w:lineRule="auto"/>
              <w:rPr>
                <w:lang w:val="es-ES" w:eastAsia="es-ES"/>
              </w:rPr>
            </w:pPr>
            <w:r w:rsidRPr="00EC0E87">
              <w:rPr>
                <w:lang w:val="es-ES" w:eastAsia="es-ES"/>
              </w:rPr>
              <w:t>Total</w:t>
            </w:r>
          </w:p>
        </w:tc>
        <w:tc>
          <w:tcPr>
            <w:tcW w:w="1239" w:type="dxa"/>
            <w:tcBorders>
              <w:top w:val="single" w:sz="4" w:space="0" w:color="auto"/>
              <w:bottom w:val="single" w:sz="4" w:space="0" w:color="auto"/>
            </w:tcBorders>
            <w:shd w:val="clear" w:color="auto" w:fill="B8CCE4" w:themeFill="accent1" w:themeFillTint="66"/>
            <w:noWrap/>
            <w:vAlign w:val="center"/>
          </w:tcPr>
          <w:p w:rsidR="00E511AC" w:rsidRPr="002B6CAB" w:rsidRDefault="00E511AC" w:rsidP="000A4DCA">
            <w:pPr>
              <w:pStyle w:val="cuadroCabe"/>
              <w:spacing w:line="240" w:lineRule="auto"/>
              <w:jc w:val="right"/>
            </w:pPr>
            <w:r w:rsidRPr="002B6CAB">
              <w:t>10.357</w:t>
            </w:r>
          </w:p>
        </w:tc>
        <w:tc>
          <w:tcPr>
            <w:tcW w:w="1239" w:type="dxa"/>
            <w:tcBorders>
              <w:top w:val="single" w:sz="4" w:space="0" w:color="auto"/>
              <w:bottom w:val="single" w:sz="4" w:space="0" w:color="auto"/>
            </w:tcBorders>
            <w:shd w:val="clear" w:color="auto" w:fill="B8CCE4" w:themeFill="accent1" w:themeFillTint="66"/>
            <w:noWrap/>
            <w:vAlign w:val="center"/>
          </w:tcPr>
          <w:p w:rsidR="00E511AC" w:rsidRPr="002B6CAB" w:rsidRDefault="00E511AC" w:rsidP="000A4DCA">
            <w:pPr>
              <w:pStyle w:val="cuadroCabe"/>
              <w:spacing w:line="240" w:lineRule="auto"/>
              <w:jc w:val="right"/>
            </w:pPr>
            <w:r w:rsidRPr="002B6CAB">
              <w:t>10.257</w:t>
            </w:r>
          </w:p>
        </w:tc>
        <w:tc>
          <w:tcPr>
            <w:tcW w:w="1239" w:type="dxa"/>
            <w:tcBorders>
              <w:top w:val="single" w:sz="4" w:space="0" w:color="auto"/>
              <w:bottom w:val="single" w:sz="4" w:space="0" w:color="auto"/>
            </w:tcBorders>
            <w:shd w:val="clear" w:color="auto" w:fill="B8CCE4" w:themeFill="accent1" w:themeFillTint="66"/>
            <w:noWrap/>
            <w:vAlign w:val="center"/>
          </w:tcPr>
          <w:p w:rsidR="00E511AC" w:rsidRPr="00AE2D37" w:rsidRDefault="00E511AC" w:rsidP="000A4DCA">
            <w:pPr>
              <w:pStyle w:val="cuadroCabe"/>
              <w:spacing w:line="240" w:lineRule="auto"/>
              <w:jc w:val="right"/>
            </w:pPr>
            <w:r w:rsidRPr="00AE2D37">
              <w:t>6.451</w:t>
            </w:r>
          </w:p>
        </w:tc>
        <w:tc>
          <w:tcPr>
            <w:tcW w:w="1239" w:type="dxa"/>
            <w:tcBorders>
              <w:top w:val="single" w:sz="4" w:space="0" w:color="auto"/>
              <w:bottom w:val="single" w:sz="4" w:space="0" w:color="auto"/>
            </w:tcBorders>
            <w:shd w:val="clear" w:color="auto" w:fill="B8CCE4" w:themeFill="accent1" w:themeFillTint="66"/>
            <w:vAlign w:val="center"/>
          </w:tcPr>
          <w:p w:rsidR="00E511AC" w:rsidRPr="002B6CAB" w:rsidRDefault="00E511AC" w:rsidP="000A4DCA">
            <w:pPr>
              <w:pStyle w:val="cuadroCabe"/>
              <w:spacing w:line="240" w:lineRule="auto"/>
              <w:jc w:val="right"/>
            </w:pPr>
            <w:r w:rsidRPr="002B6CAB">
              <w:t>27.065</w:t>
            </w:r>
          </w:p>
        </w:tc>
      </w:tr>
    </w:tbl>
    <w:p w:rsidR="00E511AC" w:rsidRPr="00EC0E87" w:rsidRDefault="00E511AC" w:rsidP="000A4DCA">
      <w:pPr>
        <w:tabs>
          <w:tab w:val="left" w:pos="8647"/>
        </w:tabs>
        <w:spacing w:before="60" w:after="0"/>
        <w:ind w:firstLine="0"/>
        <w:rPr>
          <w:rFonts w:ascii="Arial Narrow" w:hAnsi="Arial Narrow"/>
          <w:sz w:val="18"/>
          <w:szCs w:val="18"/>
          <w:lang w:eastAsia="es-ES"/>
        </w:rPr>
      </w:pPr>
      <w:r w:rsidRPr="00EC0E87">
        <w:rPr>
          <w:rFonts w:ascii="Arial Narrow" w:hAnsi="Arial Narrow"/>
          <w:sz w:val="18"/>
          <w:szCs w:val="18"/>
          <w:lang w:eastAsia="es-ES"/>
        </w:rPr>
        <w:t xml:space="preserve"> (*) Incluye solo cuatro meses: septiembre – diciembre 2022.</w:t>
      </w:r>
    </w:p>
    <w:p w:rsidR="00E511AC" w:rsidRDefault="00E511AC" w:rsidP="00E511AC">
      <w:pPr>
        <w:tabs>
          <w:tab w:val="left" w:pos="8647"/>
        </w:tabs>
        <w:spacing w:after="120"/>
        <w:ind w:firstLine="284"/>
        <w:rPr>
          <w:sz w:val="26"/>
          <w:szCs w:val="26"/>
          <w:lang w:eastAsia="es-ES"/>
        </w:rPr>
      </w:pPr>
    </w:p>
    <w:p w:rsidR="00692D81" w:rsidRDefault="00E75824" w:rsidP="000A4DCA">
      <w:pPr>
        <w:tabs>
          <w:tab w:val="left" w:pos="8647"/>
        </w:tabs>
        <w:ind w:firstLine="284"/>
        <w:rPr>
          <w:sz w:val="26"/>
          <w:szCs w:val="26"/>
          <w:lang w:eastAsia="es-ES"/>
        </w:rPr>
      </w:pPr>
      <w:r>
        <w:rPr>
          <w:sz w:val="26"/>
          <w:szCs w:val="26"/>
          <w:lang w:eastAsia="es-ES"/>
        </w:rPr>
        <w:lastRenderedPageBreak/>
        <w:t xml:space="preserve">Por su parte, la adjudicación de plazas a los aspirantes </w:t>
      </w:r>
      <w:r w:rsidR="009312AB">
        <w:rPr>
          <w:sz w:val="26"/>
          <w:szCs w:val="26"/>
          <w:lang w:eastAsia="es-ES"/>
        </w:rPr>
        <w:t>se realiza, en general, de manera automatizada, utilizando la aplicación ATP</w:t>
      </w:r>
      <w:r>
        <w:rPr>
          <w:sz w:val="26"/>
          <w:szCs w:val="26"/>
          <w:lang w:eastAsia="es-ES"/>
        </w:rPr>
        <w:t xml:space="preserve">. </w:t>
      </w:r>
      <w:r w:rsidR="00F73C84">
        <w:rPr>
          <w:sz w:val="26"/>
          <w:szCs w:val="26"/>
          <w:lang w:eastAsia="es-ES"/>
        </w:rPr>
        <w:t xml:space="preserve">Sin embargo, </w:t>
      </w:r>
      <w:r w:rsidR="0049088F">
        <w:rPr>
          <w:sz w:val="26"/>
          <w:szCs w:val="26"/>
          <w:lang w:eastAsia="es-ES"/>
        </w:rPr>
        <w:t>requiere de intervención</w:t>
      </w:r>
      <w:r w:rsidR="00F73C84">
        <w:rPr>
          <w:sz w:val="26"/>
          <w:szCs w:val="26"/>
          <w:lang w:eastAsia="es-ES"/>
        </w:rPr>
        <w:t xml:space="preserve"> manual </w:t>
      </w:r>
      <w:r w:rsidR="001A6958">
        <w:rPr>
          <w:sz w:val="26"/>
          <w:szCs w:val="26"/>
          <w:lang w:eastAsia="es-ES"/>
        </w:rPr>
        <w:t>(</w:t>
      </w:r>
      <w:r w:rsidR="000E2661">
        <w:rPr>
          <w:sz w:val="26"/>
          <w:szCs w:val="26"/>
          <w:lang w:eastAsia="es-ES"/>
        </w:rPr>
        <w:t>‘</w:t>
      </w:r>
      <w:r w:rsidR="001A6958">
        <w:rPr>
          <w:sz w:val="26"/>
          <w:szCs w:val="26"/>
          <w:lang w:eastAsia="es-ES"/>
        </w:rPr>
        <w:t>adjudicación no automatizada</w:t>
      </w:r>
      <w:r w:rsidR="000E2661">
        <w:rPr>
          <w:sz w:val="26"/>
          <w:szCs w:val="26"/>
          <w:lang w:eastAsia="es-ES"/>
        </w:rPr>
        <w:t>’</w:t>
      </w:r>
      <w:r w:rsidR="001A6958">
        <w:rPr>
          <w:sz w:val="26"/>
          <w:szCs w:val="26"/>
          <w:lang w:eastAsia="es-ES"/>
        </w:rPr>
        <w:t xml:space="preserve">) </w:t>
      </w:r>
      <w:r w:rsidR="00F73C84">
        <w:rPr>
          <w:sz w:val="26"/>
          <w:szCs w:val="26"/>
          <w:lang w:eastAsia="es-ES"/>
        </w:rPr>
        <w:t xml:space="preserve">cuando se produce alguna de las siguientes circunstancias: </w:t>
      </w:r>
    </w:p>
    <w:p w:rsidR="00F73C84" w:rsidRPr="000A4DCA" w:rsidRDefault="00F73C84" w:rsidP="000A4DCA">
      <w:pPr>
        <w:numPr>
          <w:ilvl w:val="0"/>
          <w:numId w:val="13"/>
        </w:numPr>
        <w:tabs>
          <w:tab w:val="left" w:pos="480"/>
          <w:tab w:val="num" w:pos="1636"/>
        </w:tabs>
        <w:ind w:left="0" w:firstLine="290"/>
        <w:rPr>
          <w:sz w:val="26"/>
          <w:szCs w:val="26"/>
          <w:lang w:val="es-ES"/>
        </w:rPr>
      </w:pPr>
      <w:r>
        <w:rPr>
          <w:sz w:val="26"/>
          <w:szCs w:val="26"/>
          <w:lang w:eastAsia="es-ES"/>
        </w:rPr>
        <w:t xml:space="preserve">Existe </w:t>
      </w:r>
      <w:r w:rsidRPr="000A4DCA">
        <w:rPr>
          <w:sz w:val="26"/>
          <w:szCs w:val="26"/>
          <w:lang w:val="es-ES"/>
        </w:rPr>
        <w:t xml:space="preserve">una persona a la que, </w:t>
      </w:r>
      <w:r w:rsidR="00C170A0" w:rsidRPr="000A4DCA">
        <w:rPr>
          <w:sz w:val="26"/>
          <w:szCs w:val="26"/>
          <w:lang w:val="es-ES"/>
        </w:rPr>
        <w:t>según</w:t>
      </w:r>
      <w:r w:rsidRPr="000A4DCA">
        <w:rPr>
          <w:sz w:val="26"/>
          <w:szCs w:val="26"/>
          <w:lang w:val="es-ES"/>
        </w:rPr>
        <w:t xml:space="preserve"> la normativa, debe ofrecérsele el contrato con prioridad con respecto a los aspirantes que figuran en las listas</w:t>
      </w:r>
      <w:r w:rsidRPr="003071CA">
        <w:rPr>
          <w:vertAlign w:val="superscript"/>
          <w:lang w:val="es-ES"/>
        </w:rPr>
        <w:footnoteReference w:id="6"/>
      </w:r>
      <w:r w:rsidR="009312AB">
        <w:rPr>
          <w:sz w:val="26"/>
          <w:szCs w:val="26"/>
          <w:lang w:val="es-ES"/>
        </w:rPr>
        <w:t xml:space="preserve"> (p. ej. cuando la plaza puede cubrirse mediante ampliación de un contrato en vigor).</w:t>
      </w:r>
    </w:p>
    <w:p w:rsidR="00F73C84" w:rsidRDefault="00F73C84" w:rsidP="000A4DCA">
      <w:pPr>
        <w:numPr>
          <w:ilvl w:val="0"/>
          <w:numId w:val="13"/>
        </w:numPr>
        <w:tabs>
          <w:tab w:val="left" w:pos="480"/>
          <w:tab w:val="num" w:pos="1636"/>
        </w:tabs>
        <w:ind w:left="0" w:firstLine="290"/>
        <w:rPr>
          <w:sz w:val="26"/>
          <w:szCs w:val="26"/>
          <w:lang w:eastAsia="es-ES"/>
        </w:rPr>
      </w:pPr>
      <w:r w:rsidRPr="000A4DCA">
        <w:rPr>
          <w:sz w:val="26"/>
          <w:szCs w:val="26"/>
          <w:lang w:val="es-ES"/>
        </w:rPr>
        <w:t xml:space="preserve">Se decide recurrir a alguno de los procedimientos alternativos </w:t>
      </w:r>
      <w:r w:rsidR="00524A0F">
        <w:rPr>
          <w:sz w:val="26"/>
          <w:szCs w:val="26"/>
          <w:lang w:val="es-ES"/>
        </w:rPr>
        <w:t xml:space="preserve">para la cobertura de plazas </w:t>
      </w:r>
      <w:r w:rsidR="008573B4">
        <w:rPr>
          <w:sz w:val="26"/>
          <w:szCs w:val="26"/>
          <w:lang w:val="es-ES"/>
        </w:rPr>
        <w:t>establecidos en la normativa</w:t>
      </w:r>
      <w:r>
        <w:rPr>
          <w:sz w:val="26"/>
          <w:szCs w:val="26"/>
          <w:lang w:eastAsia="es-ES"/>
        </w:rPr>
        <w:t xml:space="preserve">, ya sea por no existir aspirantes disponibles en las listas correspondientes o bien por no haberse logrado adjudicar el contrato a través de ATP </w:t>
      </w:r>
      <w:r w:rsidR="0049088F">
        <w:rPr>
          <w:sz w:val="26"/>
          <w:szCs w:val="26"/>
          <w:lang w:eastAsia="es-ES"/>
        </w:rPr>
        <w:t>tras ofertarse en el número de convocatorias que se estima oportuno</w:t>
      </w:r>
      <w:r w:rsidR="00D440CE">
        <w:rPr>
          <w:sz w:val="26"/>
          <w:szCs w:val="26"/>
          <w:lang w:eastAsia="es-ES"/>
        </w:rPr>
        <w:t xml:space="preserve"> en cada caso</w:t>
      </w:r>
      <w:r w:rsidR="009312AB">
        <w:rPr>
          <w:sz w:val="26"/>
          <w:szCs w:val="26"/>
          <w:lang w:eastAsia="es-ES"/>
        </w:rPr>
        <w:t xml:space="preserve"> (habitualmente, tres)</w:t>
      </w:r>
      <w:r>
        <w:rPr>
          <w:sz w:val="26"/>
          <w:szCs w:val="26"/>
          <w:lang w:eastAsia="es-ES"/>
        </w:rPr>
        <w:t xml:space="preserve">. </w:t>
      </w:r>
    </w:p>
    <w:p w:rsidR="00F73C84" w:rsidRPr="00F73C84" w:rsidRDefault="00F73C84" w:rsidP="000A4DCA">
      <w:pPr>
        <w:tabs>
          <w:tab w:val="left" w:pos="8647"/>
        </w:tabs>
        <w:spacing w:after="240"/>
        <w:ind w:firstLine="284"/>
        <w:rPr>
          <w:sz w:val="26"/>
          <w:szCs w:val="26"/>
          <w:lang w:eastAsia="es-ES"/>
        </w:rPr>
      </w:pPr>
      <w:r w:rsidRPr="00F73C84">
        <w:rPr>
          <w:sz w:val="26"/>
          <w:szCs w:val="26"/>
          <w:lang w:eastAsia="es-ES"/>
        </w:rPr>
        <w:t>La siguiente tabla muestra el desglose de las adjudicaciones de ofertas de contratación efectuadas en los tres últimos cursos.</w:t>
      </w:r>
    </w:p>
    <w:tbl>
      <w:tblPr>
        <w:tblStyle w:val="Tablaconcuadrcula"/>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2693"/>
        <w:gridCol w:w="1276"/>
        <w:gridCol w:w="1276"/>
        <w:gridCol w:w="1307"/>
        <w:gridCol w:w="1239"/>
      </w:tblGrid>
      <w:tr w:rsidR="00F73C84" w:rsidRPr="0024197A" w:rsidTr="001D57DA">
        <w:trPr>
          <w:trHeight w:val="255"/>
        </w:trPr>
        <w:tc>
          <w:tcPr>
            <w:tcW w:w="993" w:type="dxa"/>
            <w:tcBorders>
              <w:top w:val="single" w:sz="4" w:space="0" w:color="auto"/>
              <w:bottom w:val="single" w:sz="4" w:space="0" w:color="auto"/>
            </w:tcBorders>
            <w:shd w:val="clear" w:color="auto" w:fill="B8CCE4" w:themeFill="accent1" w:themeFillTint="66"/>
            <w:noWrap/>
            <w:vAlign w:val="center"/>
          </w:tcPr>
          <w:p w:rsidR="00F73C84" w:rsidRPr="000A4DCA" w:rsidRDefault="00F73C84" w:rsidP="000A4DCA">
            <w:pPr>
              <w:pStyle w:val="cuadroCabe"/>
              <w:spacing w:line="240" w:lineRule="auto"/>
              <w:rPr>
                <w:lang w:val="es-ES" w:eastAsia="es-ES"/>
              </w:rPr>
            </w:pPr>
          </w:p>
        </w:tc>
        <w:tc>
          <w:tcPr>
            <w:tcW w:w="2693" w:type="dxa"/>
            <w:tcBorders>
              <w:top w:val="single" w:sz="4" w:space="0" w:color="auto"/>
              <w:bottom w:val="single" w:sz="4" w:space="0" w:color="auto"/>
            </w:tcBorders>
            <w:shd w:val="clear" w:color="auto" w:fill="B8CCE4" w:themeFill="accent1" w:themeFillTint="66"/>
            <w:vAlign w:val="center"/>
          </w:tcPr>
          <w:p w:rsidR="00F73C84" w:rsidRPr="0024197A" w:rsidRDefault="00F73C84" w:rsidP="000A4DCA">
            <w:pPr>
              <w:pStyle w:val="cuadroCabe"/>
              <w:spacing w:line="240" w:lineRule="auto"/>
              <w:rPr>
                <w:lang w:val="es-ES" w:eastAsia="es-ES"/>
              </w:rPr>
            </w:pPr>
          </w:p>
        </w:tc>
        <w:tc>
          <w:tcPr>
            <w:tcW w:w="1276" w:type="dxa"/>
            <w:tcBorders>
              <w:top w:val="single" w:sz="4" w:space="0" w:color="auto"/>
              <w:bottom w:val="single" w:sz="4" w:space="0" w:color="auto"/>
            </w:tcBorders>
            <w:shd w:val="clear" w:color="auto" w:fill="B8CCE4" w:themeFill="accent1" w:themeFillTint="66"/>
            <w:noWrap/>
            <w:vAlign w:val="center"/>
          </w:tcPr>
          <w:p w:rsidR="00F73C84" w:rsidRPr="0024197A" w:rsidRDefault="00F73C84" w:rsidP="000A4DCA">
            <w:pPr>
              <w:pStyle w:val="cuadroCabe"/>
              <w:spacing w:line="240" w:lineRule="auto"/>
              <w:jc w:val="right"/>
              <w:rPr>
                <w:lang w:val="es-ES" w:eastAsia="es-ES"/>
              </w:rPr>
            </w:pPr>
            <w:r w:rsidRPr="0024197A">
              <w:rPr>
                <w:lang w:val="es-ES" w:eastAsia="es-ES"/>
              </w:rPr>
              <w:t>2020-2021</w:t>
            </w:r>
          </w:p>
        </w:tc>
        <w:tc>
          <w:tcPr>
            <w:tcW w:w="1276" w:type="dxa"/>
            <w:tcBorders>
              <w:top w:val="single" w:sz="4" w:space="0" w:color="auto"/>
              <w:bottom w:val="single" w:sz="4" w:space="0" w:color="auto"/>
            </w:tcBorders>
            <w:shd w:val="clear" w:color="auto" w:fill="B8CCE4" w:themeFill="accent1" w:themeFillTint="66"/>
            <w:noWrap/>
            <w:vAlign w:val="center"/>
          </w:tcPr>
          <w:p w:rsidR="00F73C84" w:rsidRPr="0024197A" w:rsidRDefault="00F73C84" w:rsidP="000A4DCA">
            <w:pPr>
              <w:pStyle w:val="cuadroCabe"/>
              <w:spacing w:line="240" w:lineRule="auto"/>
              <w:jc w:val="right"/>
              <w:rPr>
                <w:lang w:val="es-ES" w:eastAsia="es-ES"/>
              </w:rPr>
            </w:pPr>
            <w:r w:rsidRPr="0024197A">
              <w:rPr>
                <w:lang w:val="es-ES" w:eastAsia="es-ES"/>
              </w:rPr>
              <w:t>2021-2022</w:t>
            </w:r>
          </w:p>
        </w:tc>
        <w:tc>
          <w:tcPr>
            <w:tcW w:w="1307" w:type="dxa"/>
            <w:tcBorders>
              <w:top w:val="single" w:sz="4" w:space="0" w:color="auto"/>
              <w:bottom w:val="single" w:sz="4" w:space="0" w:color="auto"/>
            </w:tcBorders>
            <w:shd w:val="clear" w:color="auto" w:fill="B8CCE4" w:themeFill="accent1" w:themeFillTint="66"/>
            <w:noWrap/>
            <w:vAlign w:val="center"/>
          </w:tcPr>
          <w:p w:rsidR="00F73C84" w:rsidRPr="0024197A" w:rsidRDefault="00F73C84" w:rsidP="000A4DCA">
            <w:pPr>
              <w:pStyle w:val="cuadroCabe"/>
              <w:spacing w:line="240" w:lineRule="auto"/>
              <w:jc w:val="right"/>
              <w:rPr>
                <w:lang w:val="es-ES" w:eastAsia="es-ES"/>
              </w:rPr>
            </w:pPr>
            <w:r w:rsidRPr="0024197A">
              <w:rPr>
                <w:lang w:val="es-ES" w:eastAsia="es-ES"/>
              </w:rPr>
              <w:t>2022-2023*</w:t>
            </w:r>
          </w:p>
        </w:tc>
        <w:tc>
          <w:tcPr>
            <w:tcW w:w="1239" w:type="dxa"/>
            <w:tcBorders>
              <w:top w:val="single" w:sz="4" w:space="0" w:color="auto"/>
              <w:bottom w:val="single" w:sz="4" w:space="0" w:color="auto"/>
            </w:tcBorders>
            <w:shd w:val="clear" w:color="auto" w:fill="B8CCE4" w:themeFill="accent1" w:themeFillTint="66"/>
            <w:vAlign w:val="center"/>
          </w:tcPr>
          <w:p w:rsidR="00F73C84" w:rsidRPr="0024197A" w:rsidRDefault="00F73C84" w:rsidP="000A4DCA">
            <w:pPr>
              <w:pStyle w:val="cuadroCabe"/>
              <w:spacing w:line="240" w:lineRule="auto"/>
              <w:jc w:val="right"/>
              <w:rPr>
                <w:lang w:val="es-ES" w:eastAsia="es-ES"/>
              </w:rPr>
            </w:pPr>
            <w:r w:rsidRPr="0024197A">
              <w:rPr>
                <w:lang w:val="es-ES" w:eastAsia="es-ES"/>
              </w:rPr>
              <w:t>Total</w:t>
            </w:r>
          </w:p>
        </w:tc>
      </w:tr>
      <w:tr w:rsidR="00F73C84" w:rsidRPr="0024197A" w:rsidTr="001D57DA">
        <w:trPr>
          <w:trHeight w:val="255"/>
        </w:trPr>
        <w:tc>
          <w:tcPr>
            <w:tcW w:w="993" w:type="dxa"/>
            <w:vMerge w:val="restart"/>
            <w:tcBorders>
              <w:top w:val="single" w:sz="4" w:space="0" w:color="auto"/>
            </w:tcBorders>
            <w:noWrap/>
            <w:vAlign w:val="center"/>
          </w:tcPr>
          <w:p w:rsidR="00F73C84" w:rsidRPr="000A4DCA" w:rsidRDefault="00F73C84" w:rsidP="000A4DCA">
            <w:pPr>
              <w:pStyle w:val="cuadroCabe"/>
              <w:spacing w:line="240" w:lineRule="auto"/>
              <w:jc w:val="left"/>
              <w:rPr>
                <w:rFonts w:cs="Calibri"/>
                <w:bCs/>
                <w:color w:val="000000"/>
                <w:lang w:val="es-ES" w:eastAsia="es-ES"/>
              </w:rPr>
            </w:pPr>
            <w:r w:rsidRPr="000A4DCA">
              <w:rPr>
                <w:rFonts w:cs="Calibri"/>
                <w:bCs/>
                <w:color w:val="000000"/>
                <w:lang w:val="es-ES" w:eastAsia="es-ES"/>
              </w:rPr>
              <w:t>Inicio de curso</w:t>
            </w:r>
          </w:p>
        </w:tc>
        <w:tc>
          <w:tcPr>
            <w:tcW w:w="2693" w:type="dxa"/>
            <w:tcBorders>
              <w:top w:val="single" w:sz="4" w:space="0" w:color="auto"/>
            </w:tcBorders>
            <w:vAlign w:val="center"/>
          </w:tcPr>
          <w:p w:rsidR="00F73C84" w:rsidRPr="0024197A" w:rsidRDefault="00F73C84" w:rsidP="000A4DCA">
            <w:pPr>
              <w:pStyle w:val="cuatexto"/>
              <w:spacing w:line="240" w:lineRule="auto"/>
              <w:rPr>
                <w:bCs/>
                <w:lang w:val="es-ES" w:eastAsia="es-ES"/>
              </w:rPr>
            </w:pPr>
            <w:r w:rsidRPr="0024197A">
              <w:t>Nº procesos ATP</w:t>
            </w:r>
          </w:p>
        </w:tc>
        <w:tc>
          <w:tcPr>
            <w:tcW w:w="1276" w:type="dxa"/>
            <w:tcBorders>
              <w:top w:val="single" w:sz="4" w:space="0" w:color="auto"/>
            </w:tcBorders>
            <w:noWrap/>
            <w:vAlign w:val="center"/>
          </w:tcPr>
          <w:p w:rsidR="00F73C84" w:rsidRDefault="00F73C84" w:rsidP="000A4DCA">
            <w:pPr>
              <w:pStyle w:val="cuatexto"/>
              <w:spacing w:line="240" w:lineRule="auto"/>
              <w:jc w:val="right"/>
              <w:rPr>
                <w:lang w:val="es-ES" w:eastAsia="es-ES"/>
              </w:rPr>
            </w:pPr>
            <w:r>
              <w:t>3</w:t>
            </w:r>
          </w:p>
        </w:tc>
        <w:tc>
          <w:tcPr>
            <w:tcW w:w="1276" w:type="dxa"/>
            <w:tcBorders>
              <w:top w:val="single" w:sz="4" w:space="0" w:color="auto"/>
            </w:tcBorders>
            <w:noWrap/>
            <w:vAlign w:val="center"/>
          </w:tcPr>
          <w:p w:rsidR="00F73C84" w:rsidRDefault="00F73C84" w:rsidP="000A4DCA">
            <w:pPr>
              <w:pStyle w:val="cuatexto"/>
              <w:spacing w:line="240" w:lineRule="auto"/>
              <w:jc w:val="right"/>
            </w:pPr>
            <w:r>
              <w:t>4</w:t>
            </w:r>
          </w:p>
        </w:tc>
        <w:tc>
          <w:tcPr>
            <w:tcW w:w="1307" w:type="dxa"/>
            <w:tcBorders>
              <w:top w:val="single" w:sz="4" w:space="0" w:color="auto"/>
            </w:tcBorders>
            <w:noWrap/>
            <w:vAlign w:val="center"/>
          </w:tcPr>
          <w:p w:rsidR="00F73C84" w:rsidRDefault="00F73C84" w:rsidP="000A4DCA">
            <w:pPr>
              <w:pStyle w:val="cuatexto"/>
              <w:spacing w:line="240" w:lineRule="auto"/>
              <w:jc w:val="right"/>
            </w:pPr>
            <w:r>
              <w:t>4</w:t>
            </w:r>
          </w:p>
        </w:tc>
        <w:tc>
          <w:tcPr>
            <w:tcW w:w="1239" w:type="dxa"/>
            <w:tcBorders>
              <w:top w:val="single" w:sz="4" w:space="0" w:color="auto"/>
            </w:tcBorders>
            <w:vAlign w:val="center"/>
          </w:tcPr>
          <w:p w:rsidR="00F73C84" w:rsidRDefault="00F73C84" w:rsidP="000A4DCA">
            <w:pPr>
              <w:pStyle w:val="cuatexto"/>
              <w:spacing w:line="240" w:lineRule="auto"/>
              <w:jc w:val="right"/>
            </w:pPr>
            <w:r>
              <w:t>11</w:t>
            </w:r>
          </w:p>
        </w:tc>
      </w:tr>
      <w:tr w:rsidR="00F73C84" w:rsidRPr="0024197A" w:rsidTr="001D57DA">
        <w:trPr>
          <w:trHeight w:val="255"/>
        </w:trPr>
        <w:tc>
          <w:tcPr>
            <w:tcW w:w="993" w:type="dxa"/>
            <w:vMerge/>
            <w:noWrap/>
            <w:vAlign w:val="center"/>
          </w:tcPr>
          <w:p w:rsidR="00F73C84" w:rsidRPr="000A4DCA" w:rsidRDefault="00F73C84" w:rsidP="000A4DCA">
            <w:pPr>
              <w:pStyle w:val="cuadroCabe"/>
              <w:spacing w:line="240" w:lineRule="auto"/>
              <w:jc w:val="left"/>
              <w:rPr>
                <w:rFonts w:cs="Calibri"/>
                <w:bCs/>
                <w:color w:val="000000"/>
                <w:lang w:val="es-ES" w:eastAsia="es-ES"/>
              </w:rPr>
            </w:pPr>
          </w:p>
        </w:tc>
        <w:tc>
          <w:tcPr>
            <w:tcW w:w="2693" w:type="dxa"/>
            <w:vAlign w:val="center"/>
          </w:tcPr>
          <w:p w:rsidR="00F73C84" w:rsidRPr="0024197A" w:rsidRDefault="00F73C84" w:rsidP="000A4DCA">
            <w:pPr>
              <w:pStyle w:val="cuatexto"/>
              <w:spacing w:line="240" w:lineRule="auto"/>
              <w:rPr>
                <w:bCs/>
                <w:lang w:val="es-ES" w:eastAsia="es-ES"/>
              </w:rPr>
            </w:pPr>
            <w:r w:rsidRPr="0024197A">
              <w:rPr>
                <w:bCs/>
                <w:lang w:val="es-ES" w:eastAsia="es-ES"/>
              </w:rPr>
              <w:t>Adjudicación por ATP</w:t>
            </w:r>
          </w:p>
        </w:tc>
        <w:tc>
          <w:tcPr>
            <w:tcW w:w="1276" w:type="dxa"/>
            <w:noWrap/>
            <w:vAlign w:val="center"/>
          </w:tcPr>
          <w:p w:rsidR="00F73C84" w:rsidRDefault="00F73C84" w:rsidP="000A4DCA">
            <w:pPr>
              <w:pStyle w:val="cuatexto"/>
              <w:spacing w:line="240" w:lineRule="auto"/>
              <w:jc w:val="right"/>
            </w:pPr>
            <w:r>
              <w:t>3.994</w:t>
            </w:r>
          </w:p>
        </w:tc>
        <w:tc>
          <w:tcPr>
            <w:tcW w:w="1276" w:type="dxa"/>
            <w:noWrap/>
            <w:vAlign w:val="center"/>
          </w:tcPr>
          <w:p w:rsidR="00F73C84" w:rsidRDefault="00F73C84" w:rsidP="000A4DCA">
            <w:pPr>
              <w:pStyle w:val="cuatexto"/>
              <w:spacing w:line="240" w:lineRule="auto"/>
              <w:jc w:val="right"/>
            </w:pPr>
            <w:r>
              <w:t>4.052</w:t>
            </w:r>
          </w:p>
        </w:tc>
        <w:tc>
          <w:tcPr>
            <w:tcW w:w="1307" w:type="dxa"/>
            <w:noWrap/>
            <w:vAlign w:val="center"/>
          </w:tcPr>
          <w:p w:rsidR="00F73C84" w:rsidRDefault="00F73C84" w:rsidP="000A4DCA">
            <w:pPr>
              <w:pStyle w:val="cuatexto"/>
              <w:spacing w:line="240" w:lineRule="auto"/>
              <w:jc w:val="right"/>
            </w:pPr>
            <w:r>
              <w:t>3.987</w:t>
            </w:r>
          </w:p>
        </w:tc>
        <w:tc>
          <w:tcPr>
            <w:tcW w:w="1239" w:type="dxa"/>
            <w:vAlign w:val="center"/>
          </w:tcPr>
          <w:p w:rsidR="00F73C84" w:rsidRDefault="00F73C84" w:rsidP="000A4DCA">
            <w:pPr>
              <w:pStyle w:val="cuatexto"/>
              <w:spacing w:line="240" w:lineRule="auto"/>
              <w:jc w:val="right"/>
            </w:pPr>
            <w:r>
              <w:t>12.033</w:t>
            </w:r>
          </w:p>
        </w:tc>
      </w:tr>
      <w:tr w:rsidR="00F73C84" w:rsidRPr="0024197A" w:rsidTr="001D57DA">
        <w:trPr>
          <w:trHeight w:val="255"/>
        </w:trPr>
        <w:tc>
          <w:tcPr>
            <w:tcW w:w="993" w:type="dxa"/>
            <w:vMerge/>
            <w:noWrap/>
            <w:vAlign w:val="center"/>
          </w:tcPr>
          <w:p w:rsidR="00F73C84" w:rsidRPr="000A4DCA" w:rsidRDefault="00F73C84" w:rsidP="000A4DCA">
            <w:pPr>
              <w:pStyle w:val="cuadroCabe"/>
              <w:spacing w:line="240" w:lineRule="auto"/>
              <w:jc w:val="left"/>
              <w:rPr>
                <w:rFonts w:cs="Calibri"/>
                <w:color w:val="000000"/>
              </w:rPr>
            </w:pPr>
          </w:p>
        </w:tc>
        <w:tc>
          <w:tcPr>
            <w:tcW w:w="2693" w:type="dxa"/>
            <w:vAlign w:val="center"/>
          </w:tcPr>
          <w:p w:rsidR="00F73C84" w:rsidRPr="0024197A" w:rsidRDefault="00F73C84" w:rsidP="001A6958">
            <w:pPr>
              <w:pStyle w:val="cuatexto"/>
              <w:spacing w:line="240" w:lineRule="auto"/>
            </w:pPr>
            <w:r w:rsidRPr="0024197A">
              <w:t>Adjudicación</w:t>
            </w:r>
            <w:r w:rsidR="001A6958">
              <w:t xml:space="preserve"> no automatizada</w:t>
            </w:r>
          </w:p>
        </w:tc>
        <w:tc>
          <w:tcPr>
            <w:tcW w:w="1276" w:type="dxa"/>
            <w:noWrap/>
            <w:vAlign w:val="center"/>
          </w:tcPr>
          <w:p w:rsidR="00F73C84" w:rsidRDefault="00F73C84" w:rsidP="000A4DCA">
            <w:pPr>
              <w:pStyle w:val="cuatexto"/>
              <w:spacing w:line="240" w:lineRule="auto"/>
              <w:jc w:val="right"/>
            </w:pPr>
            <w:r>
              <w:t>0</w:t>
            </w:r>
          </w:p>
        </w:tc>
        <w:tc>
          <w:tcPr>
            <w:tcW w:w="1276" w:type="dxa"/>
            <w:noWrap/>
            <w:vAlign w:val="center"/>
          </w:tcPr>
          <w:p w:rsidR="00F73C84" w:rsidRDefault="00F73C84" w:rsidP="000A4DCA">
            <w:pPr>
              <w:pStyle w:val="cuatexto"/>
              <w:spacing w:line="240" w:lineRule="auto"/>
              <w:jc w:val="right"/>
            </w:pPr>
            <w:r>
              <w:t>0</w:t>
            </w:r>
          </w:p>
        </w:tc>
        <w:tc>
          <w:tcPr>
            <w:tcW w:w="1307" w:type="dxa"/>
            <w:noWrap/>
            <w:vAlign w:val="center"/>
          </w:tcPr>
          <w:p w:rsidR="00F73C84" w:rsidRDefault="00F73C84" w:rsidP="000A4DCA">
            <w:pPr>
              <w:pStyle w:val="cuatexto"/>
              <w:spacing w:line="240" w:lineRule="auto"/>
              <w:jc w:val="right"/>
            </w:pPr>
            <w:r>
              <w:t>0</w:t>
            </w:r>
          </w:p>
        </w:tc>
        <w:tc>
          <w:tcPr>
            <w:tcW w:w="1239" w:type="dxa"/>
            <w:vAlign w:val="center"/>
          </w:tcPr>
          <w:p w:rsidR="00F73C84" w:rsidRDefault="00F73C84" w:rsidP="000A4DCA">
            <w:pPr>
              <w:pStyle w:val="cuatexto"/>
              <w:spacing w:line="240" w:lineRule="auto"/>
              <w:jc w:val="right"/>
            </w:pPr>
            <w:r>
              <w:t>0</w:t>
            </w:r>
          </w:p>
        </w:tc>
      </w:tr>
      <w:tr w:rsidR="00F73C84" w:rsidRPr="0024197A" w:rsidTr="001D57DA">
        <w:trPr>
          <w:trHeight w:val="255"/>
        </w:trPr>
        <w:tc>
          <w:tcPr>
            <w:tcW w:w="993" w:type="dxa"/>
            <w:vMerge/>
            <w:tcBorders>
              <w:bottom w:val="single" w:sz="4" w:space="0" w:color="auto"/>
            </w:tcBorders>
            <w:noWrap/>
            <w:vAlign w:val="center"/>
          </w:tcPr>
          <w:p w:rsidR="00F73C84" w:rsidRPr="000A4DCA" w:rsidRDefault="00F73C84" w:rsidP="000A4DCA">
            <w:pPr>
              <w:pStyle w:val="cuadroCabe"/>
              <w:spacing w:line="240" w:lineRule="auto"/>
              <w:jc w:val="left"/>
              <w:rPr>
                <w:rFonts w:cs="Calibri"/>
                <w:color w:val="000000"/>
              </w:rPr>
            </w:pPr>
          </w:p>
        </w:tc>
        <w:tc>
          <w:tcPr>
            <w:tcW w:w="2693" w:type="dxa"/>
            <w:tcBorders>
              <w:bottom w:val="single" w:sz="4" w:space="0" w:color="auto"/>
            </w:tcBorders>
            <w:vAlign w:val="center"/>
          </w:tcPr>
          <w:p w:rsidR="00F73C84" w:rsidRPr="0024197A" w:rsidRDefault="00F73C84" w:rsidP="000A4DCA">
            <w:pPr>
              <w:pStyle w:val="cuatexto"/>
              <w:spacing w:line="240" w:lineRule="auto"/>
            </w:pPr>
            <w:r w:rsidRPr="0024197A">
              <w:t>% adjudicaciones ATP</w:t>
            </w:r>
          </w:p>
        </w:tc>
        <w:tc>
          <w:tcPr>
            <w:tcW w:w="1276" w:type="dxa"/>
            <w:tcBorders>
              <w:bottom w:val="single" w:sz="4" w:space="0" w:color="auto"/>
            </w:tcBorders>
            <w:noWrap/>
            <w:vAlign w:val="center"/>
          </w:tcPr>
          <w:p w:rsidR="00F73C84" w:rsidRDefault="00F73C84" w:rsidP="009312AB">
            <w:pPr>
              <w:pStyle w:val="cuatexto"/>
              <w:spacing w:line="240" w:lineRule="auto"/>
              <w:jc w:val="right"/>
              <w:rPr>
                <w:b/>
                <w:bCs/>
              </w:rPr>
            </w:pPr>
            <w:r>
              <w:rPr>
                <w:b/>
                <w:bCs/>
              </w:rPr>
              <w:t>100</w:t>
            </w:r>
          </w:p>
        </w:tc>
        <w:tc>
          <w:tcPr>
            <w:tcW w:w="1276" w:type="dxa"/>
            <w:tcBorders>
              <w:bottom w:val="single" w:sz="4" w:space="0" w:color="auto"/>
            </w:tcBorders>
            <w:noWrap/>
            <w:vAlign w:val="center"/>
          </w:tcPr>
          <w:p w:rsidR="00F73C84" w:rsidRDefault="00F73C84" w:rsidP="009312AB">
            <w:pPr>
              <w:pStyle w:val="cuatexto"/>
              <w:spacing w:line="240" w:lineRule="auto"/>
              <w:jc w:val="right"/>
              <w:rPr>
                <w:b/>
                <w:bCs/>
              </w:rPr>
            </w:pPr>
            <w:r>
              <w:rPr>
                <w:b/>
                <w:bCs/>
              </w:rPr>
              <w:t>100</w:t>
            </w:r>
          </w:p>
        </w:tc>
        <w:tc>
          <w:tcPr>
            <w:tcW w:w="1307" w:type="dxa"/>
            <w:tcBorders>
              <w:bottom w:val="single" w:sz="4" w:space="0" w:color="auto"/>
            </w:tcBorders>
            <w:noWrap/>
            <w:vAlign w:val="center"/>
          </w:tcPr>
          <w:p w:rsidR="00F73C84" w:rsidRDefault="00F73C84" w:rsidP="009312AB">
            <w:pPr>
              <w:pStyle w:val="cuatexto"/>
              <w:spacing w:line="240" w:lineRule="auto"/>
              <w:jc w:val="right"/>
              <w:rPr>
                <w:b/>
                <w:bCs/>
              </w:rPr>
            </w:pPr>
            <w:r>
              <w:rPr>
                <w:b/>
                <w:bCs/>
              </w:rPr>
              <w:t>100</w:t>
            </w:r>
          </w:p>
        </w:tc>
        <w:tc>
          <w:tcPr>
            <w:tcW w:w="1239" w:type="dxa"/>
            <w:tcBorders>
              <w:bottom w:val="single" w:sz="4" w:space="0" w:color="auto"/>
            </w:tcBorders>
            <w:vAlign w:val="center"/>
          </w:tcPr>
          <w:p w:rsidR="00F73C84" w:rsidRDefault="00F73C84" w:rsidP="009312AB">
            <w:pPr>
              <w:pStyle w:val="cuatexto"/>
              <w:spacing w:line="240" w:lineRule="auto"/>
              <w:jc w:val="right"/>
              <w:rPr>
                <w:b/>
                <w:bCs/>
              </w:rPr>
            </w:pPr>
            <w:r>
              <w:rPr>
                <w:b/>
                <w:bCs/>
              </w:rPr>
              <w:t>100</w:t>
            </w:r>
          </w:p>
        </w:tc>
      </w:tr>
      <w:tr w:rsidR="00F73C84" w:rsidRPr="0024197A" w:rsidTr="001D57DA">
        <w:trPr>
          <w:trHeight w:val="255"/>
        </w:trPr>
        <w:tc>
          <w:tcPr>
            <w:tcW w:w="993" w:type="dxa"/>
            <w:vMerge w:val="restart"/>
            <w:tcBorders>
              <w:top w:val="single" w:sz="4" w:space="0" w:color="auto"/>
            </w:tcBorders>
            <w:noWrap/>
            <w:vAlign w:val="center"/>
          </w:tcPr>
          <w:p w:rsidR="00F73C84" w:rsidRPr="000A4DCA" w:rsidRDefault="00F73C84" w:rsidP="000A4DCA">
            <w:pPr>
              <w:pStyle w:val="cuadroCabe"/>
              <w:spacing w:line="240" w:lineRule="auto"/>
              <w:jc w:val="left"/>
              <w:rPr>
                <w:rFonts w:cs="Calibri"/>
                <w:color w:val="000000"/>
              </w:rPr>
            </w:pPr>
            <w:r w:rsidRPr="000A4DCA">
              <w:rPr>
                <w:rFonts w:cs="Calibri"/>
                <w:bCs/>
                <w:color w:val="000000"/>
                <w:lang w:val="es-ES" w:eastAsia="es-ES"/>
              </w:rPr>
              <w:t>Durante el curso</w:t>
            </w:r>
          </w:p>
        </w:tc>
        <w:tc>
          <w:tcPr>
            <w:tcW w:w="2693" w:type="dxa"/>
            <w:tcBorders>
              <w:top w:val="single" w:sz="4" w:space="0" w:color="auto"/>
            </w:tcBorders>
            <w:vAlign w:val="center"/>
          </w:tcPr>
          <w:p w:rsidR="00F73C84" w:rsidRPr="0024197A" w:rsidRDefault="00F73C84" w:rsidP="000A4DCA">
            <w:pPr>
              <w:pStyle w:val="cuatexto"/>
              <w:spacing w:line="240" w:lineRule="auto"/>
              <w:rPr>
                <w:bCs/>
                <w:lang w:val="es-ES" w:eastAsia="es-ES"/>
              </w:rPr>
            </w:pPr>
            <w:r w:rsidRPr="0024197A">
              <w:t>Nº procesos ATP</w:t>
            </w:r>
          </w:p>
        </w:tc>
        <w:tc>
          <w:tcPr>
            <w:tcW w:w="1276" w:type="dxa"/>
            <w:tcBorders>
              <w:top w:val="single" w:sz="4" w:space="0" w:color="auto"/>
            </w:tcBorders>
            <w:noWrap/>
            <w:vAlign w:val="center"/>
          </w:tcPr>
          <w:p w:rsidR="00F73C84" w:rsidRDefault="00F73C84" w:rsidP="000A4DCA">
            <w:pPr>
              <w:pStyle w:val="cuatexto"/>
              <w:spacing w:line="240" w:lineRule="auto"/>
              <w:jc w:val="right"/>
            </w:pPr>
            <w:r>
              <w:t>133</w:t>
            </w:r>
          </w:p>
        </w:tc>
        <w:tc>
          <w:tcPr>
            <w:tcW w:w="1276" w:type="dxa"/>
            <w:tcBorders>
              <w:top w:val="single" w:sz="4" w:space="0" w:color="auto"/>
            </w:tcBorders>
            <w:noWrap/>
            <w:vAlign w:val="center"/>
          </w:tcPr>
          <w:p w:rsidR="00F73C84" w:rsidRDefault="00F73C84" w:rsidP="000A4DCA">
            <w:pPr>
              <w:pStyle w:val="cuatexto"/>
              <w:spacing w:line="240" w:lineRule="auto"/>
              <w:jc w:val="right"/>
            </w:pPr>
            <w:r>
              <w:t>150</w:t>
            </w:r>
          </w:p>
        </w:tc>
        <w:tc>
          <w:tcPr>
            <w:tcW w:w="1307" w:type="dxa"/>
            <w:tcBorders>
              <w:top w:val="single" w:sz="4" w:space="0" w:color="auto"/>
            </w:tcBorders>
            <w:noWrap/>
            <w:vAlign w:val="center"/>
          </w:tcPr>
          <w:p w:rsidR="00F73C84" w:rsidRDefault="00F73C84" w:rsidP="000A4DCA">
            <w:pPr>
              <w:pStyle w:val="cuatexto"/>
              <w:spacing w:line="240" w:lineRule="auto"/>
              <w:jc w:val="right"/>
            </w:pPr>
            <w:r>
              <w:t>73</w:t>
            </w:r>
          </w:p>
        </w:tc>
        <w:tc>
          <w:tcPr>
            <w:tcW w:w="1239" w:type="dxa"/>
            <w:tcBorders>
              <w:top w:val="single" w:sz="4" w:space="0" w:color="auto"/>
            </w:tcBorders>
            <w:vAlign w:val="center"/>
          </w:tcPr>
          <w:p w:rsidR="00F73C84" w:rsidRDefault="00F73C84" w:rsidP="000A4DCA">
            <w:pPr>
              <w:pStyle w:val="cuatexto"/>
              <w:spacing w:line="240" w:lineRule="auto"/>
              <w:jc w:val="right"/>
            </w:pPr>
            <w:r>
              <w:t>356</w:t>
            </w:r>
          </w:p>
        </w:tc>
      </w:tr>
      <w:tr w:rsidR="00F73C84" w:rsidRPr="0024197A" w:rsidTr="001D57DA">
        <w:trPr>
          <w:trHeight w:val="255"/>
        </w:trPr>
        <w:tc>
          <w:tcPr>
            <w:tcW w:w="993" w:type="dxa"/>
            <w:vMerge/>
            <w:noWrap/>
            <w:vAlign w:val="center"/>
          </w:tcPr>
          <w:p w:rsidR="00F73C84" w:rsidRPr="000A4DCA" w:rsidRDefault="00F73C84" w:rsidP="000A4DCA">
            <w:pPr>
              <w:pStyle w:val="cuadroCabe"/>
              <w:spacing w:line="240" w:lineRule="auto"/>
              <w:jc w:val="left"/>
              <w:rPr>
                <w:rFonts w:cs="Calibri"/>
                <w:bCs/>
                <w:color w:val="000000"/>
                <w:lang w:val="es-ES" w:eastAsia="es-ES"/>
              </w:rPr>
            </w:pPr>
          </w:p>
        </w:tc>
        <w:tc>
          <w:tcPr>
            <w:tcW w:w="2693" w:type="dxa"/>
            <w:vAlign w:val="center"/>
          </w:tcPr>
          <w:p w:rsidR="00F73C84" w:rsidRPr="0024197A" w:rsidRDefault="00F73C84" w:rsidP="000A4DCA">
            <w:pPr>
              <w:pStyle w:val="cuatexto"/>
              <w:spacing w:line="240" w:lineRule="auto"/>
              <w:rPr>
                <w:bCs/>
                <w:lang w:val="es-ES" w:eastAsia="es-ES"/>
              </w:rPr>
            </w:pPr>
            <w:r w:rsidRPr="0024197A">
              <w:rPr>
                <w:bCs/>
                <w:lang w:val="es-ES" w:eastAsia="es-ES"/>
              </w:rPr>
              <w:t>Adjudicación por ATP</w:t>
            </w:r>
          </w:p>
        </w:tc>
        <w:tc>
          <w:tcPr>
            <w:tcW w:w="1276" w:type="dxa"/>
            <w:noWrap/>
            <w:vAlign w:val="center"/>
          </w:tcPr>
          <w:p w:rsidR="00F73C84" w:rsidRDefault="00F73C84" w:rsidP="000A4DCA">
            <w:pPr>
              <w:pStyle w:val="cuatexto"/>
              <w:spacing w:line="240" w:lineRule="auto"/>
              <w:jc w:val="right"/>
            </w:pPr>
            <w:r>
              <w:t>4.402</w:t>
            </w:r>
          </w:p>
        </w:tc>
        <w:tc>
          <w:tcPr>
            <w:tcW w:w="1276" w:type="dxa"/>
            <w:noWrap/>
            <w:vAlign w:val="center"/>
          </w:tcPr>
          <w:p w:rsidR="00F73C84" w:rsidRDefault="00F73C84" w:rsidP="000A4DCA">
            <w:pPr>
              <w:pStyle w:val="cuatexto"/>
              <w:spacing w:line="240" w:lineRule="auto"/>
              <w:jc w:val="right"/>
            </w:pPr>
            <w:r>
              <w:t>4.248</w:t>
            </w:r>
          </w:p>
        </w:tc>
        <w:tc>
          <w:tcPr>
            <w:tcW w:w="1307" w:type="dxa"/>
            <w:noWrap/>
            <w:vAlign w:val="center"/>
          </w:tcPr>
          <w:p w:rsidR="00F73C84" w:rsidRDefault="00F73C84" w:rsidP="000A4DCA">
            <w:pPr>
              <w:pStyle w:val="cuatexto"/>
              <w:spacing w:line="240" w:lineRule="auto"/>
              <w:jc w:val="right"/>
            </w:pPr>
            <w:r>
              <w:t>1.636</w:t>
            </w:r>
          </w:p>
        </w:tc>
        <w:tc>
          <w:tcPr>
            <w:tcW w:w="1239" w:type="dxa"/>
            <w:vAlign w:val="center"/>
          </w:tcPr>
          <w:p w:rsidR="00F73C84" w:rsidRDefault="00F73C84" w:rsidP="000A4DCA">
            <w:pPr>
              <w:pStyle w:val="cuatexto"/>
              <w:spacing w:line="240" w:lineRule="auto"/>
              <w:jc w:val="right"/>
            </w:pPr>
            <w:r>
              <w:t>10.286</w:t>
            </w:r>
          </w:p>
        </w:tc>
      </w:tr>
      <w:tr w:rsidR="00F73C84" w:rsidRPr="0024197A" w:rsidTr="001D57DA">
        <w:trPr>
          <w:trHeight w:val="255"/>
        </w:trPr>
        <w:tc>
          <w:tcPr>
            <w:tcW w:w="993" w:type="dxa"/>
            <w:vMerge/>
            <w:noWrap/>
            <w:vAlign w:val="center"/>
          </w:tcPr>
          <w:p w:rsidR="00F73C84" w:rsidRPr="000A4DCA" w:rsidRDefault="00F73C84" w:rsidP="000A4DCA">
            <w:pPr>
              <w:pStyle w:val="cuadroCabe"/>
              <w:spacing w:line="240" w:lineRule="auto"/>
              <w:jc w:val="left"/>
              <w:rPr>
                <w:rFonts w:cs="Calibri"/>
                <w:color w:val="000000"/>
              </w:rPr>
            </w:pPr>
          </w:p>
        </w:tc>
        <w:tc>
          <w:tcPr>
            <w:tcW w:w="2693" w:type="dxa"/>
            <w:vAlign w:val="center"/>
          </w:tcPr>
          <w:p w:rsidR="00F73C84" w:rsidRPr="0024197A" w:rsidRDefault="001A6958" w:rsidP="000A4DCA">
            <w:pPr>
              <w:pStyle w:val="cuatexto"/>
              <w:spacing w:line="240" w:lineRule="auto"/>
            </w:pPr>
            <w:r w:rsidRPr="0024197A">
              <w:t>Adjudicación</w:t>
            </w:r>
            <w:r>
              <w:t xml:space="preserve"> no automatizada</w:t>
            </w:r>
          </w:p>
        </w:tc>
        <w:tc>
          <w:tcPr>
            <w:tcW w:w="1276" w:type="dxa"/>
            <w:noWrap/>
            <w:vAlign w:val="center"/>
          </w:tcPr>
          <w:p w:rsidR="00F73C84" w:rsidRDefault="00F73C84" w:rsidP="000A4DCA">
            <w:pPr>
              <w:pStyle w:val="cuatexto"/>
              <w:spacing w:line="240" w:lineRule="auto"/>
              <w:jc w:val="right"/>
            </w:pPr>
            <w:r>
              <w:t>1.961</w:t>
            </w:r>
          </w:p>
        </w:tc>
        <w:tc>
          <w:tcPr>
            <w:tcW w:w="1276" w:type="dxa"/>
            <w:noWrap/>
            <w:vAlign w:val="center"/>
          </w:tcPr>
          <w:p w:rsidR="00F73C84" w:rsidRDefault="00F73C84" w:rsidP="000A4DCA">
            <w:pPr>
              <w:pStyle w:val="cuatexto"/>
              <w:spacing w:line="240" w:lineRule="auto"/>
              <w:jc w:val="right"/>
            </w:pPr>
            <w:r>
              <w:t>1.957</w:t>
            </w:r>
          </w:p>
        </w:tc>
        <w:tc>
          <w:tcPr>
            <w:tcW w:w="1307" w:type="dxa"/>
            <w:noWrap/>
            <w:vAlign w:val="center"/>
          </w:tcPr>
          <w:p w:rsidR="00F73C84" w:rsidRDefault="00F73C84" w:rsidP="000A4DCA">
            <w:pPr>
              <w:pStyle w:val="cuatexto"/>
              <w:spacing w:line="240" w:lineRule="auto"/>
              <w:jc w:val="right"/>
            </w:pPr>
            <w:r>
              <w:t>828</w:t>
            </w:r>
          </w:p>
        </w:tc>
        <w:tc>
          <w:tcPr>
            <w:tcW w:w="1239" w:type="dxa"/>
            <w:vAlign w:val="center"/>
          </w:tcPr>
          <w:p w:rsidR="00F73C84" w:rsidRDefault="00F73C84" w:rsidP="000A4DCA">
            <w:pPr>
              <w:pStyle w:val="cuatexto"/>
              <w:spacing w:line="240" w:lineRule="auto"/>
              <w:jc w:val="right"/>
            </w:pPr>
            <w:r>
              <w:t>4.746</w:t>
            </w:r>
          </w:p>
        </w:tc>
      </w:tr>
      <w:tr w:rsidR="00F73C84" w:rsidRPr="0024197A" w:rsidTr="001D57DA">
        <w:trPr>
          <w:trHeight w:val="255"/>
        </w:trPr>
        <w:tc>
          <w:tcPr>
            <w:tcW w:w="993" w:type="dxa"/>
            <w:vMerge/>
            <w:tcBorders>
              <w:bottom w:val="single" w:sz="4" w:space="0" w:color="auto"/>
            </w:tcBorders>
            <w:noWrap/>
            <w:vAlign w:val="center"/>
          </w:tcPr>
          <w:p w:rsidR="00F73C84" w:rsidRPr="000A4DCA" w:rsidRDefault="00F73C84" w:rsidP="000A4DCA">
            <w:pPr>
              <w:pStyle w:val="cuadroCabe"/>
              <w:spacing w:line="240" w:lineRule="auto"/>
              <w:jc w:val="left"/>
              <w:rPr>
                <w:rFonts w:cs="Calibri"/>
                <w:color w:val="000000"/>
              </w:rPr>
            </w:pPr>
          </w:p>
        </w:tc>
        <w:tc>
          <w:tcPr>
            <w:tcW w:w="2693" w:type="dxa"/>
            <w:tcBorders>
              <w:bottom w:val="single" w:sz="4" w:space="0" w:color="auto"/>
            </w:tcBorders>
            <w:vAlign w:val="center"/>
          </w:tcPr>
          <w:p w:rsidR="00F73C84" w:rsidRPr="0024197A" w:rsidRDefault="00F73C84" w:rsidP="000A4DCA">
            <w:pPr>
              <w:pStyle w:val="cuatexto"/>
              <w:spacing w:line="240" w:lineRule="auto"/>
            </w:pPr>
            <w:r w:rsidRPr="0024197A">
              <w:t>% adjudicaciones ATP</w:t>
            </w:r>
          </w:p>
        </w:tc>
        <w:tc>
          <w:tcPr>
            <w:tcW w:w="1276" w:type="dxa"/>
            <w:tcBorders>
              <w:bottom w:val="single" w:sz="4" w:space="0" w:color="auto"/>
            </w:tcBorders>
            <w:noWrap/>
            <w:vAlign w:val="center"/>
          </w:tcPr>
          <w:p w:rsidR="00F73C84" w:rsidRDefault="00F73C84" w:rsidP="009312AB">
            <w:pPr>
              <w:pStyle w:val="cuatexto"/>
              <w:spacing w:line="240" w:lineRule="auto"/>
              <w:jc w:val="right"/>
              <w:rPr>
                <w:b/>
                <w:bCs/>
              </w:rPr>
            </w:pPr>
            <w:r>
              <w:rPr>
                <w:b/>
                <w:bCs/>
              </w:rPr>
              <w:t>69</w:t>
            </w:r>
          </w:p>
        </w:tc>
        <w:tc>
          <w:tcPr>
            <w:tcW w:w="1276" w:type="dxa"/>
            <w:tcBorders>
              <w:bottom w:val="single" w:sz="4" w:space="0" w:color="auto"/>
            </w:tcBorders>
            <w:noWrap/>
            <w:vAlign w:val="center"/>
          </w:tcPr>
          <w:p w:rsidR="00F73C84" w:rsidRDefault="00F73C84" w:rsidP="009312AB">
            <w:pPr>
              <w:pStyle w:val="cuatexto"/>
              <w:spacing w:line="240" w:lineRule="auto"/>
              <w:jc w:val="right"/>
              <w:rPr>
                <w:b/>
                <w:bCs/>
              </w:rPr>
            </w:pPr>
            <w:r>
              <w:rPr>
                <w:b/>
                <w:bCs/>
              </w:rPr>
              <w:t>68</w:t>
            </w:r>
          </w:p>
        </w:tc>
        <w:tc>
          <w:tcPr>
            <w:tcW w:w="1307" w:type="dxa"/>
            <w:tcBorders>
              <w:bottom w:val="single" w:sz="4" w:space="0" w:color="auto"/>
            </w:tcBorders>
            <w:noWrap/>
            <w:vAlign w:val="center"/>
          </w:tcPr>
          <w:p w:rsidR="00F73C84" w:rsidRDefault="00F73C84" w:rsidP="009312AB">
            <w:pPr>
              <w:pStyle w:val="cuatexto"/>
              <w:spacing w:line="240" w:lineRule="auto"/>
              <w:jc w:val="right"/>
              <w:rPr>
                <w:b/>
                <w:bCs/>
              </w:rPr>
            </w:pPr>
            <w:r>
              <w:rPr>
                <w:b/>
                <w:bCs/>
              </w:rPr>
              <w:t>66</w:t>
            </w:r>
          </w:p>
        </w:tc>
        <w:tc>
          <w:tcPr>
            <w:tcW w:w="1239" w:type="dxa"/>
            <w:tcBorders>
              <w:bottom w:val="single" w:sz="4" w:space="0" w:color="auto"/>
            </w:tcBorders>
            <w:vAlign w:val="center"/>
          </w:tcPr>
          <w:p w:rsidR="00F73C84" w:rsidRDefault="00F73C84" w:rsidP="009312AB">
            <w:pPr>
              <w:pStyle w:val="cuatexto"/>
              <w:spacing w:line="240" w:lineRule="auto"/>
              <w:jc w:val="right"/>
              <w:rPr>
                <w:b/>
                <w:bCs/>
              </w:rPr>
            </w:pPr>
            <w:r>
              <w:rPr>
                <w:b/>
                <w:bCs/>
              </w:rPr>
              <w:t>68</w:t>
            </w:r>
          </w:p>
        </w:tc>
      </w:tr>
      <w:tr w:rsidR="00F73C84" w:rsidRPr="0024197A" w:rsidTr="001D57DA">
        <w:trPr>
          <w:trHeight w:val="255"/>
        </w:trPr>
        <w:tc>
          <w:tcPr>
            <w:tcW w:w="993" w:type="dxa"/>
            <w:vMerge w:val="restart"/>
            <w:tcBorders>
              <w:top w:val="single" w:sz="4" w:space="0" w:color="auto"/>
              <w:bottom w:val="single" w:sz="4" w:space="0" w:color="auto"/>
            </w:tcBorders>
            <w:noWrap/>
            <w:vAlign w:val="center"/>
          </w:tcPr>
          <w:p w:rsidR="00F73C84" w:rsidRPr="000A4DCA" w:rsidRDefault="00F73C84" w:rsidP="000A4DCA">
            <w:pPr>
              <w:pStyle w:val="cuadroCabe"/>
              <w:spacing w:line="240" w:lineRule="auto"/>
              <w:jc w:val="left"/>
              <w:rPr>
                <w:rFonts w:cs="Calibri"/>
                <w:color w:val="000000"/>
              </w:rPr>
            </w:pPr>
            <w:r w:rsidRPr="000A4DCA">
              <w:rPr>
                <w:rFonts w:cs="Calibri"/>
                <w:bCs/>
                <w:color w:val="000000"/>
                <w:lang w:val="es-ES" w:eastAsia="es-ES"/>
              </w:rPr>
              <w:t>Total</w:t>
            </w:r>
          </w:p>
        </w:tc>
        <w:tc>
          <w:tcPr>
            <w:tcW w:w="2693" w:type="dxa"/>
            <w:tcBorders>
              <w:top w:val="single" w:sz="4" w:space="0" w:color="auto"/>
            </w:tcBorders>
            <w:vAlign w:val="center"/>
          </w:tcPr>
          <w:p w:rsidR="00F73C84" w:rsidRPr="0024197A" w:rsidRDefault="00F73C84" w:rsidP="000A4DCA">
            <w:pPr>
              <w:pStyle w:val="cuatexto"/>
              <w:spacing w:line="240" w:lineRule="auto"/>
              <w:rPr>
                <w:bCs/>
                <w:lang w:val="es-ES" w:eastAsia="es-ES"/>
              </w:rPr>
            </w:pPr>
            <w:r w:rsidRPr="0024197A">
              <w:t>Nº procesos ATP</w:t>
            </w:r>
          </w:p>
        </w:tc>
        <w:tc>
          <w:tcPr>
            <w:tcW w:w="1276" w:type="dxa"/>
            <w:tcBorders>
              <w:top w:val="single" w:sz="4" w:space="0" w:color="auto"/>
            </w:tcBorders>
            <w:noWrap/>
            <w:vAlign w:val="center"/>
          </w:tcPr>
          <w:p w:rsidR="00F73C84" w:rsidRDefault="00F73C84" w:rsidP="000A4DCA">
            <w:pPr>
              <w:pStyle w:val="cuatexto"/>
              <w:spacing w:line="240" w:lineRule="auto"/>
              <w:jc w:val="right"/>
            </w:pPr>
            <w:r>
              <w:t>136</w:t>
            </w:r>
          </w:p>
        </w:tc>
        <w:tc>
          <w:tcPr>
            <w:tcW w:w="1276" w:type="dxa"/>
            <w:tcBorders>
              <w:top w:val="single" w:sz="4" w:space="0" w:color="auto"/>
            </w:tcBorders>
            <w:noWrap/>
            <w:vAlign w:val="center"/>
          </w:tcPr>
          <w:p w:rsidR="00F73C84" w:rsidRDefault="00F73C84" w:rsidP="000A4DCA">
            <w:pPr>
              <w:pStyle w:val="cuatexto"/>
              <w:spacing w:line="240" w:lineRule="auto"/>
              <w:jc w:val="right"/>
            </w:pPr>
            <w:r>
              <w:t>154</w:t>
            </w:r>
          </w:p>
        </w:tc>
        <w:tc>
          <w:tcPr>
            <w:tcW w:w="1307" w:type="dxa"/>
            <w:tcBorders>
              <w:top w:val="single" w:sz="4" w:space="0" w:color="auto"/>
            </w:tcBorders>
            <w:noWrap/>
            <w:vAlign w:val="center"/>
          </w:tcPr>
          <w:p w:rsidR="00F73C84" w:rsidRDefault="00F73C84" w:rsidP="000A4DCA">
            <w:pPr>
              <w:pStyle w:val="cuatexto"/>
              <w:spacing w:line="240" w:lineRule="auto"/>
              <w:jc w:val="right"/>
            </w:pPr>
            <w:r>
              <w:t>77</w:t>
            </w:r>
          </w:p>
        </w:tc>
        <w:tc>
          <w:tcPr>
            <w:tcW w:w="1239" w:type="dxa"/>
            <w:tcBorders>
              <w:top w:val="single" w:sz="4" w:space="0" w:color="auto"/>
            </w:tcBorders>
            <w:vAlign w:val="center"/>
          </w:tcPr>
          <w:p w:rsidR="00F73C84" w:rsidRDefault="00F73C84" w:rsidP="000A4DCA">
            <w:pPr>
              <w:pStyle w:val="cuatexto"/>
              <w:spacing w:line="240" w:lineRule="auto"/>
              <w:jc w:val="right"/>
            </w:pPr>
            <w:r>
              <w:t>359</w:t>
            </w:r>
          </w:p>
        </w:tc>
      </w:tr>
      <w:tr w:rsidR="00F73C84" w:rsidRPr="0024197A" w:rsidTr="001D57DA">
        <w:trPr>
          <w:trHeight w:val="255"/>
        </w:trPr>
        <w:tc>
          <w:tcPr>
            <w:tcW w:w="993" w:type="dxa"/>
            <w:vMerge/>
            <w:tcBorders>
              <w:bottom w:val="single" w:sz="4" w:space="0" w:color="auto"/>
            </w:tcBorders>
            <w:noWrap/>
            <w:vAlign w:val="center"/>
          </w:tcPr>
          <w:p w:rsidR="00F73C84" w:rsidRPr="000A4DCA" w:rsidRDefault="00F73C84" w:rsidP="000A4DCA">
            <w:pPr>
              <w:pStyle w:val="cuadroCabe"/>
              <w:spacing w:line="240" w:lineRule="auto"/>
              <w:rPr>
                <w:rFonts w:cs="Calibri"/>
                <w:color w:val="000000"/>
              </w:rPr>
            </w:pPr>
          </w:p>
        </w:tc>
        <w:tc>
          <w:tcPr>
            <w:tcW w:w="2693" w:type="dxa"/>
            <w:vAlign w:val="center"/>
          </w:tcPr>
          <w:p w:rsidR="00F73C84" w:rsidRPr="0024197A" w:rsidRDefault="00F73C84" w:rsidP="000A4DCA">
            <w:pPr>
              <w:pStyle w:val="cuatexto"/>
              <w:spacing w:line="240" w:lineRule="auto"/>
              <w:rPr>
                <w:bCs/>
                <w:lang w:val="es-ES" w:eastAsia="es-ES"/>
              </w:rPr>
            </w:pPr>
            <w:r w:rsidRPr="0024197A">
              <w:rPr>
                <w:bCs/>
                <w:lang w:val="es-ES" w:eastAsia="es-ES"/>
              </w:rPr>
              <w:t>Adjudicación por ATP</w:t>
            </w:r>
          </w:p>
        </w:tc>
        <w:tc>
          <w:tcPr>
            <w:tcW w:w="1276" w:type="dxa"/>
            <w:noWrap/>
            <w:vAlign w:val="center"/>
          </w:tcPr>
          <w:p w:rsidR="00F73C84" w:rsidRDefault="00F73C84" w:rsidP="000A4DCA">
            <w:pPr>
              <w:pStyle w:val="cuatexto"/>
              <w:spacing w:line="240" w:lineRule="auto"/>
              <w:jc w:val="right"/>
            </w:pPr>
            <w:r>
              <w:t>8.396</w:t>
            </w:r>
          </w:p>
        </w:tc>
        <w:tc>
          <w:tcPr>
            <w:tcW w:w="1276" w:type="dxa"/>
            <w:noWrap/>
            <w:vAlign w:val="center"/>
          </w:tcPr>
          <w:p w:rsidR="00F73C84" w:rsidRDefault="00F73C84" w:rsidP="000A4DCA">
            <w:pPr>
              <w:pStyle w:val="cuatexto"/>
              <w:spacing w:line="240" w:lineRule="auto"/>
              <w:jc w:val="right"/>
            </w:pPr>
            <w:r>
              <w:t>8.300</w:t>
            </w:r>
          </w:p>
        </w:tc>
        <w:tc>
          <w:tcPr>
            <w:tcW w:w="1307" w:type="dxa"/>
            <w:noWrap/>
            <w:vAlign w:val="center"/>
          </w:tcPr>
          <w:p w:rsidR="00F73C84" w:rsidRDefault="00F73C84" w:rsidP="000A4DCA">
            <w:pPr>
              <w:pStyle w:val="cuatexto"/>
              <w:spacing w:line="240" w:lineRule="auto"/>
              <w:jc w:val="right"/>
            </w:pPr>
            <w:r>
              <w:t>5.623</w:t>
            </w:r>
          </w:p>
        </w:tc>
        <w:tc>
          <w:tcPr>
            <w:tcW w:w="1239" w:type="dxa"/>
            <w:vAlign w:val="center"/>
          </w:tcPr>
          <w:p w:rsidR="00F73C84" w:rsidRDefault="00F73C84" w:rsidP="000A4DCA">
            <w:pPr>
              <w:pStyle w:val="cuatexto"/>
              <w:spacing w:line="240" w:lineRule="auto"/>
              <w:jc w:val="right"/>
            </w:pPr>
            <w:r>
              <w:t>22.319</w:t>
            </w:r>
          </w:p>
        </w:tc>
      </w:tr>
      <w:tr w:rsidR="00F73C84" w:rsidRPr="0024197A" w:rsidTr="001D57DA">
        <w:trPr>
          <w:trHeight w:val="255"/>
        </w:trPr>
        <w:tc>
          <w:tcPr>
            <w:tcW w:w="993" w:type="dxa"/>
            <w:vMerge/>
            <w:tcBorders>
              <w:bottom w:val="single" w:sz="4" w:space="0" w:color="auto"/>
            </w:tcBorders>
            <w:noWrap/>
            <w:vAlign w:val="center"/>
          </w:tcPr>
          <w:p w:rsidR="00F73C84" w:rsidRPr="000A4DCA" w:rsidRDefault="00F73C84" w:rsidP="000A4DCA">
            <w:pPr>
              <w:pStyle w:val="cuadroCabe"/>
              <w:spacing w:line="240" w:lineRule="auto"/>
              <w:rPr>
                <w:rFonts w:cs="Calibri"/>
                <w:bCs/>
                <w:color w:val="000000"/>
                <w:lang w:val="es-ES" w:eastAsia="es-ES"/>
              </w:rPr>
            </w:pPr>
          </w:p>
        </w:tc>
        <w:tc>
          <w:tcPr>
            <w:tcW w:w="2693" w:type="dxa"/>
            <w:vAlign w:val="center"/>
          </w:tcPr>
          <w:p w:rsidR="00F73C84" w:rsidRPr="0024197A" w:rsidRDefault="001A6958" w:rsidP="000A4DCA">
            <w:pPr>
              <w:pStyle w:val="cuatexto"/>
              <w:spacing w:line="240" w:lineRule="auto"/>
            </w:pPr>
            <w:r w:rsidRPr="0024197A">
              <w:t>Adjudicación</w:t>
            </w:r>
            <w:r>
              <w:t xml:space="preserve"> no automatizada</w:t>
            </w:r>
          </w:p>
        </w:tc>
        <w:tc>
          <w:tcPr>
            <w:tcW w:w="1276" w:type="dxa"/>
            <w:noWrap/>
            <w:vAlign w:val="center"/>
          </w:tcPr>
          <w:p w:rsidR="00F73C84" w:rsidRDefault="00F73C84" w:rsidP="000A4DCA">
            <w:pPr>
              <w:pStyle w:val="cuatexto"/>
              <w:spacing w:line="240" w:lineRule="auto"/>
              <w:jc w:val="right"/>
            </w:pPr>
            <w:r>
              <w:t>1.961</w:t>
            </w:r>
          </w:p>
        </w:tc>
        <w:tc>
          <w:tcPr>
            <w:tcW w:w="1276" w:type="dxa"/>
            <w:noWrap/>
            <w:vAlign w:val="center"/>
          </w:tcPr>
          <w:p w:rsidR="00F73C84" w:rsidRDefault="00F73C84" w:rsidP="000A4DCA">
            <w:pPr>
              <w:pStyle w:val="cuatexto"/>
              <w:spacing w:line="240" w:lineRule="auto"/>
              <w:jc w:val="right"/>
            </w:pPr>
            <w:r>
              <w:t>1.957</w:t>
            </w:r>
          </w:p>
        </w:tc>
        <w:tc>
          <w:tcPr>
            <w:tcW w:w="1307" w:type="dxa"/>
            <w:noWrap/>
            <w:vAlign w:val="center"/>
          </w:tcPr>
          <w:p w:rsidR="00F73C84" w:rsidRDefault="00F73C84" w:rsidP="000A4DCA">
            <w:pPr>
              <w:pStyle w:val="cuatexto"/>
              <w:spacing w:line="240" w:lineRule="auto"/>
              <w:jc w:val="right"/>
            </w:pPr>
            <w:r>
              <w:t>828</w:t>
            </w:r>
          </w:p>
        </w:tc>
        <w:tc>
          <w:tcPr>
            <w:tcW w:w="1239" w:type="dxa"/>
            <w:vAlign w:val="center"/>
          </w:tcPr>
          <w:p w:rsidR="00F73C84" w:rsidRDefault="00F73C84" w:rsidP="000A4DCA">
            <w:pPr>
              <w:pStyle w:val="cuatexto"/>
              <w:spacing w:line="240" w:lineRule="auto"/>
              <w:jc w:val="right"/>
            </w:pPr>
            <w:r>
              <w:t>4.746</w:t>
            </w:r>
          </w:p>
        </w:tc>
      </w:tr>
      <w:tr w:rsidR="00F73C84" w:rsidRPr="0024197A" w:rsidTr="001D57DA">
        <w:trPr>
          <w:trHeight w:val="255"/>
        </w:trPr>
        <w:tc>
          <w:tcPr>
            <w:tcW w:w="993" w:type="dxa"/>
            <w:vMerge/>
            <w:tcBorders>
              <w:bottom w:val="single" w:sz="4" w:space="0" w:color="auto"/>
            </w:tcBorders>
            <w:noWrap/>
            <w:vAlign w:val="center"/>
          </w:tcPr>
          <w:p w:rsidR="00F73C84" w:rsidRPr="000A4DCA" w:rsidRDefault="00F73C84" w:rsidP="000A4DCA">
            <w:pPr>
              <w:pStyle w:val="cuadroCabe"/>
              <w:spacing w:line="240" w:lineRule="auto"/>
              <w:rPr>
                <w:rFonts w:cs="Calibri"/>
                <w:bCs/>
                <w:color w:val="000000"/>
              </w:rPr>
            </w:pPr>
          </w:p>
        </w:tc>
        <w:tc>
          <w:tcPr>
            <w:tcW w:w="2693" w:type="dxa"/>
            <w:tcBorders>
              <w:bottom w:val="single" w:sz="4" w:space="0" w:color="auto"/>
            </w:tcBorders>
            <w:vAlign w:val="center"/>
          </w:tcPr>
          <w:p w:rsidR="00F73C84" w:rsidRPr="0024197A" w:rsidRDefault="00F73C84" w:rsidP="000A4DCA">
            <w:pPr>
              <w:pStyle w:val="cuatexto"/>
              <w:spacing w:line="240" w:lineRule="auto"/>
            </w:pPr>
            <w:r w:rsidRPr="0024197A">
              <w:t>% adjudicaciones ATP</w:t>
            </w:r>
          </w:p>
        </w:tc>
        <w:tc>
          <w:tcPr>
            <w:tcW w:w="1276" w:type="dxa"/>
            <w:tcBorders>
              <w:bottom w:val="single" w:sz="4" w:space="0" w:color="auto"/>
            </w:tcBorders>
            <w:noWrap/>
            <w:vAlign w:val="center"/>
          </w:tcPr>
          <w:p w:rsidR="00F73C84" w:rsidRDefault="00F73C84" w:rsidP="009312AB">
            <w:pPr>
              <w:pStyle w:val="cuatexto"/>
              <w:spacing w:line="240" w:lineRule="auto"/>
              <w:jc w:val="right"/>
              <w:rPr>
                <w:b/>
                <w:bCs/>
              </w:rPr>
            </w:pPr>
            <w:r>
              <w:rPr>
                <w:b/>
                <w:bCs/>
              </w:rPr>
              <w:t>81</w:t>
            </w:r>
          </w:p>
        </w:tc>
        <w:tc>
          <w:tcPr>
            <w:tcW w:w="1276" w:type="dxa"/>
            <w:tcBorders>
              <w:bottom w:val="single" w:sz="4" w:space="0" w:color="auto"/>
            </w:tcBorders>
            <w:noWrap/>
            <w:vAlign w:val="center"/>
          </w:tcPr>
          <w:p w:rsidR="00F73C84" w:rsidRDefault="00F73C84" w:rsidP="009312AB">
            <w:pPr>
              <w:pStyle w:val="cuatexto"/>
              <w:spacing w:line="240" w:lineRule="auto"/>
              <w:jc w:val="right"/>
              <w:rPr>
                <w:b/>
                <w:bCs/>
              </w:rPr>
            </w:pPr>
            <w:r>
              <w:rPr>
                <w:b/>
                <w:bCs/>
              </w:rPr>
              <w:t>81</w:t>
            </w:r>
          </w:p>
        </w:tc>
        <w:tc>
          <w:tcPr>
            <w:tcW w:w="1307" w:type="dxa"/>
            <w:tcBorders>
              <w:bottom w:val="single" w:sz="4" w:space="0" w:color="auto"/>
            </w:tcBorders>
            <w:noWrap/>
            <w:vAlign w:val="center"/>
          </w:tcPr>
          <w:p w:rsidR="00F73C84" w:rsidRDefault="00F73C84" w:rsidP="009312AB">
            <w:pPr>
              <w:pStyle w:val="cuatexto"/>
              <w:spacing w:line="240" w:lineRule="auto"/>
              <w:jc w:val="right"/>
              <w:rPr>
                <w:b/>
                <w:bCs/>
              </w:rPr>
            </w:pPr>
            <w:r>
              <w:rPr>
                <w:b/>
                <w:bCs/>
              </w:rPr>
              <w:t>87</w:t>
            </w:r>
          </w:p>
        </w:tc>
        <w:tc>
          <w:tcPr>
            <w:tcW w:w="1239" w:type="dxa"/>
            <w:tcBorders>
              <w:bottom w:val="single" w:sz="4" w:space="0" w:color="auto"/>
            </w:tcBorders>
            <w:vAlign w:val="center"/>
          </w:tcPr>
          <w:p w:rsidR="00F73C84" w:rsidRDefault="00F73C84" w:rsidP="009312AB">
            <w:pPr>
              <w:pStyle w:val="cuatexto"/>
              <w:spacing w:line="240" w:lineRule="auto"/>
              <w:jc w:val="right"/>
              <w:rPr>
                <w:b/>
                <w:bCs/>
              </w:rPr>
            </w:pPr>
            <w:r>
              <w:rPr>
                <w:b/>
                <w:bCs/>
              </w:rPr>
              <w:t>82</w:t>
            </w:r>
          </w:p>
        </w:tc>
      </w:tr>
    </w:tbl>
    <w:p w:rsidR="00F73C84" w:rsidRPr="00894AF7" w:rsidRDefault="00F73C84" w:rsidP="000A4DCA">
      <w:pPr>
        <w:tabs>
          <w:tab w:val="left" w:pos="8647"/>
        </w:tabs>
        <w:spacing w:before="60" w:after="0"/>
        <w:ind w:firstLine="0"/>
        <w:rPr>
          <w:rFonts w:ascii="Arial Narrow" w:hAnsi="Arial Narrow"/>
          <w:sz w:val="18"/>
          <w:szCs w:val="18"/>
          <w:lang w:eastAsia="es-ES"/>
        </w:rPr>
      </w:pPr>
      <w:r w:rsidRPr="00894AF7">
        <w:rPr>
          <w:rFonts w:ascii="Arial Narrow" w:hAnsi="Arial Narrow"/>
          <w:sz w:val="18"/>
          <w:szCs w:val="18"/>
          <w:lang w:eastAsia="es-ES"/>
        </w:rPr>
        <w:t>(*) Incluye solo cuatro meses: septiembre – diciembre 2022.</w:t>
      </w:r>
    </w:p>
    <w:p w:rsidR="00F73C84" w:rsidRDefault="00F73C84" w:rsidP="000A4DCA">
      <w:pPr>
        <w:tabs>
          <w:tab w:val="left" w:pos="8647"/>
        </w:tabs>
        <w:spacing w:before="240"/>
        <w:ind w:firstLine="284"/>
        <w:rPr>
          <w:sz w:val="26"/>
          <w:szCs w:val="26"/>
          <w:lang w:eastAsia="es-ES"/>
        </w:rPr>
      </w:pPr>
      <w:r w:rsidRPr="00F73C84">
        <w:rPr>
          <w:sz w:val="26"/>
          <w:szCs w:val="26"/>
          <w:lang w:eastAsia="es-ES"/>
        </w:rPr>
        <w:t xml:space="preserve">El 82 por ciento de las adjudicaciones se han efectuado a través de ATP. Sin embargo, las adjudicaciones </w:t>
      </w:r>
      <w:r w:rsidR="00A60A20">
        <w:rPr>
          <w:sz w:val="26"/>
          <w:szCs w:val="26"/>
          <w:lang w:eastAsia="es-ES"/>
        </w:rPr>
        <w:t>no automatizada</w:t>
      </w:r>
      <w:r w:rsidR="00A60A20" w:rsidRPr="00F73C84">
        <w:rPr>
          <w:sz w:val="26"/>
          <w:szCs w:val="26"/>
          <w:lang w:eastAsia="es-ES"/>
        </w:rPr>
        <w:t xml:space="preserve">s </w:t>
      </w:r>
      <w:r w:rsidRPr="00F73C84">
        <w:rPr>
          <w:sz w:val="26"/>
          <w:szCs w:val="26"/>
          <w:lang w:eastAsia="es-ES"/>
        </w:rPr>
        <w:t>también tienen un peso muy relevante, especialmente en los procesos realizados durante el curso.</w:t>
      </w:r>
    </w:p>
    <w:p w:rsidR="004F35F0" w:rsidRDefault="004F35F0">
      <w:pPr>
        <w:spacing w:after="0"/>
        <w:ind w:firstLine="0"/>
        <w:jc w:val="left"/>
        <w:rPr>
          <w:sz w:val="26"/>
          <w:szCs w:val="26"/>
          <w:lang w:eastAsia="es-ES"/>
        </w:rPr>
      </w:pPr>
      <w:r>
        <w:rPr>
          <w:sz w:val="26"/>
          <w:szCs w:val="26"/>
          <w:lang w:eastAsia="es-ES"/>
        </w:rPr>
        <w:br w:type="page"/>
      </w:r>
    </w:p>
    <w:p w:rsidR="008573B4" w:rsidRDefault="008573B4" w:rsidP="004F35F0">
      <w:pPr>
        <w:tabs>
          <w:tab w:val="left" w:pos="8647"/>
        </w:tabs>
        <w:spacing w:after="240"/>
        <w:ind w:firstLine="284"/>
        <w:rPr>
          <w:sz w:val="26"/>
          <w:szCs w:val="26"/>
          <w:lang w:eastAsia="es-ES"/>
        </w:rPr>
      </w:pPr>
      <w:r>
        <w:rPr>
          <w:sz w:val="26"/>
          <w:szCs w:val="26"/>
          <w:lang w:eastAsia="es-ES"/>
        </w:rPr>
        <w:lastRenderedPageBreak/>
        <w:t xml:space="preserve">La tabla siguiente desglosa las adjudicaciones </w:t>
      </w:r>
      <w:r w:rsidR="001A6958">
        <w:rPr>
          <w:sz w:val="26"/>
          <w:szCs w:val="26"/>
          <w:lang w:eastAsia="es-ES"/>
        </w:rPr>
        <w:t xml:space="preserve">no automatizadas </w:t>
      </w:r>
      <w:r>
        <w:rPr>
          <w:sz w:val="26"/>
          <w:szCs w:val="26"/>
          <w:lang w:eastAsia="es-ES"/>
        </w:rPr>
        <w:t>en función de los distintos supuestos que han dado lugar a las mismas.</w:t>
      </w:r>
    </w:p>
    <w:tbl>
      <w:tblPr>
        <w:tblStyle w:val="Tablaconcuadrcula"/>
        <w:tblW w:w="87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2976"/>
        <w:gridCol w:w="1134"/>
        <w:gridCol w:w="1276"/>
        <w:gridCol w:w="1307"/>
        <w:gridCol w:w="1104"/>
      </w:tblGrid>
      <w:tr w:rsidR="008573B4" w:rsidRPr="0024197A" w:rsidTr="001D57DA">
        <w:trPr>
          <w:trHeight w:val="284"/>
          <w:jc w:val="center"/>
        </w:trPr>
        <w:tc>
          <w:tcPr>
            <w:tcW w:w="3969" w:type="dxa"/>
            <w:gridSpan w:val="2"/>
            <w:tcBorders>
              <w:top w:val="single" w:sz="4" w:space="0" w:color="auto"/>
              <w:bottom w:val="single" w:sz="4" w:space="0" w:color="auto"/>
            </w:tcBorders>
            <w:shd w:val="clear" w:color="auto" w:fill="B8CCE4" w:themeFill="accent1" w:themeFillTint="66"/>
            <w:vAlign w:val="center"/>
          </w:tcPr>
          <w:p w:rsidR="008573B4" w:rsidRPr="0024197A" w:rsidRDefault="008573B4" w:rsidP="001A6958">
            <w:pPr>
              <w:pStyle w:val="cuadroCabe"/>
              <w:spacing w:line="240" w:lineRule="auto"/>
              <w:rPr>
                <w:lang w:val="es-ES" w:eastAsia="es-ES"/>
              </w:rPr>
            </w:pPr>
            <w:r w:rsidRPr="0024197A">
              <w:rPr>
                <w:lang w:val="es-ES" w:eastAsia="es-ES"/>
              </w:rPr>
              <w:t>Supuesto</w:t>
            </w:r>
            <w:r>
              <w:rPr>
                <w:lang w:val="es-ES" w:eastAsia="es-ES"/>
              </w:rPr>
              <w:t xml:space="preserve">s de </w:t>
            </w:r>
            <w:r w:rsidR="008F6507">
              <w:rPr>
                <w:lang w:val="es-ES" w:eastAsia="es-ES"/>
              </w:rPr>
              <w:t>adjudicación</w:t>
            </w:r>
            <w:r>
              <w:rPr>
                <w:lang w:val="es-ES" w:eastAsia="es-ES"/>
              </w:rPr>
              <w:t xml:space="preserve"> </w:t>
            </w:r>
            <w:r w:rsidR="001A6958">
              <w:rPr>
                <w:lang w:val="es-ES" w:eastAsia="es-ES"/>
              </w:rPr>
              <w:t>no automatizada</w:t>
            </w:r>
          </w:p>
        </w:tc>
        <w:tc>
          <w:tcPr>
            <w:tcW w:w="1134" w:type="dxa"/>
            <w:tcBorders>
              <w:top w:val="single" w:sz="4" w:space="0" w:color="auto"/>
              <w:bottom w:val="single" w:sz="4" w:space="0" w:color="auto"/>
            </w:tcBorders>
            <w:shd w:val="clear" w:color="auto" w:fill="B8CCE4" w:themeFill="accent1" w:themeFillTint="66"/>
            <w:noWrap/>
            <w:vAlign w:val="center"/>
          </w:tcPr>
          <w:p w:rsidR="008573B4" w:rsidRPr="0024197A" w:rsidRDefault="008573B4" w:rsidP="008573B4">
            <w:pPr>
              <w:pStyle w:val="cuadroCabe"/>
              <w:spacing w:line="240" w:lineRule="auto"/>
              <w:jc w:val="right"/>
              <w:rPr>
                <w:lang w:val="es-ES" w:eastAsia="es-ES"/>
              </w:rPr>
            </w:pPr>
            <w:r w:rsidRPr="0024197A">
              <w:rPr>
                <w:lang w:val="es-ES" w:eastAsia="es-ES"/>
              </w:rPr>
              <w:t>2020-2021</w:t>
            </w:r>
          </w:p>
        </w:tc>
        <w:tc>
          <w:tcPr>
            <w:tcW w:w="1276" w:type="dxa"/>
            <w:tcBorders>
              <w:top w:val="single" w:sz="4" w:space="0" w:color="auto"/>
              <w:bottom w:val="single" w:sz="4" w:space="0" w:color="auto"/>
            </w:tcBorders>
            <w:shd w:val="clear" w:color="auto" w:fill="B8CCE4" w:themeFill="accent1" w:themeFillTint="66"/>
            <w:noWrap/>
            <w:vAlign w:val="center"/>
          </w:tcPr>
          <w:p w:rsidR="008573B4" w:rsidRPr="0024197A" w:rsidRDefault="008573B4" w:rsidP="008573B4">
            <w:pPr>
              <w:pStyle w:val="cuadroCabe"/>
              <w:spacing w:line="240" w:lineRule="auto"/>
              <w:jc w:val="right"/>
              <w:rPr>
                <w:lang w:val="es-ES" w:eastAsia="es-ES"/>
              </w:rPr>
            </w:pPr>
            <w:r w:rsidRPr="0024197A">
              <w:rPr>
                <w:lang w:val="es-ES" w:eastAsia="es-ES"/>
              </w:rPr>
              <w:t>2021-2022</w:t>
            </w:r>
          </w:p>
        </w:tc>
        <w:tc>
          <w:tcPr>
            <w:tcW w:w="1307" w:type="dxa"/>
            <w:tcBorders>
              <w:top w:val="single" w:sz="4" w:space="0" w:color="auto"/>
              <w:bottom w:val="single" w:sz="4" w:space="0" w:color="auto"/>
            </w:tcBorders>
            <w:shd w:val="clear" w:color="auto" w:fill="B8CCE4" w:themeFill="accent1" w:themeFillTint="66"/>
            <w:noWrap/>
            <w:vAlign w:val="center"/>
          </w:tcPr>
          <w:p w:rsidR="008573B4" w:rsidRPr="0024197A" w:rsidRDefault="008573B4" w:rsidP="008573B4">
            <w:pPr>
              <w:pStyle w:val="cuadroCabe"/>
              <w:spacing w:line="240" w:lineRule="auto"/>
              <w:jc w:val="right"/>
              <w:rPr>
                <w:lang w:val="es-ES" w:eastAsia="es-ES"/>
              </w:rPr>
            </w:pPr>
            <w:r w:rsidRPr="0024197A">
              <w:rPr>
                <w:lang w:val="es-ES" w:eastAsia="es-ES"/>
              </w:rPr>
              <w:t>2022-2023*</w:t>
            </w:r>
          </w:p>
        </w:tc>
        <w:tc>
          <w:tcPr>
            <w:tcW w:w="1104" w:type="dxa"/>
            <w:tcBorders>
              <w:top w:val="single" w:sz="4" w:space="0" w:color="auto"/>
              <w:bottom w:val="single" w:sz="4" w:space="0" w:color="auto"/>
            </w:tcBorders>
            <w:shd w:val="clear" w:color="auto" w:fill="B8CCE4" w:themeFill="accent1" w:themeFillTint="66"/>
            <w:vAlign w:val="center"/>
          </w:tcPr>
          <w:p w:rsidR="008573B4" w:rsidRPr="0024197A" w:rsidRDefault="008573B4" w:rsidP="008573B4">
            <w:pPr>
              <w:pStyle w:val="cuadroCabe"/>
              <w:spacing w:line="240" w:lineRule="auto"/>
              <w:jc w:val="right"/>
              <w:rPr>
                <w:lang w:val="es-ES" w:eastAsia="es-ES"/>
              </w:rPr>
            </w:pPr>
            <w:r w:rsidRPr="0024197A">
              <w:rPr>
                <w:lang w:val="es-ES" w:eastAsia="es-ES"/>
              </w:rPr>
              <w:t>Total</w:t>
            </w:r>
          </w:p>
        </w:tc>
      </w:tr>
      <w:tr w:rsidR="008573B4" w:rsidRPr="0024197A" w:rsidTr="001D57DA">
        <w:trPr>
          <w:trHeight w:val="284"/>
          <w:jc w:val="center"/>
        </w:trPr>
        <w:tc>
          <w:tcPr>
            <w:tcW w:w="3969" w:type="dxa"/>
            <w:gridSpan w:val="2"/>
            <w:tcBorders>
              <w:top w:val="single" w:sz="4" w:space="0" w:color="auto"/>
              <w:bottom w:val="single" w:sz="2" w:space="0" w:color="auto"/>
            </w:tcBorders>
            <w:shd w:val="clear" w:color="auto" w:fill="auto"/>
            <w:vAlign w:val="center"/>
          </w:tcPr>
          <w:p w:rsidR="008573B4" w:rsidRPr="00314852" w:rsidRDefault="008573B4" w:rsidP="008573B4">
            <w:pPr>
              <w:pStyle w:val="cuatexto"/>
              <w:spacing w:line="240" w:lineRule="auto"/>
              <w:rPr>
                <w:lang w:val="es-ES" w:eastAsia="es-ES"/>
              </w:rPr>
            </w:pPr>
            <w:r w:rsidRPr="00314852">
              <w:t xml:space="preserve">Persona con prioridad </w:t>
            </w:r>
          </w:p>
        </w:tc>
        <w:tc>
          <w:tcPr>
            <w:tcW w:w="1134" w:type="dxa"/>
            <w:tcBorders>
              <w:top w:val="single" w:sz="4" w:space="0" w:color="auto"/>
              <w:bottom w:val="single" w:sz="2" w:space="0" w:color="auto"/>
            </w:tcBorders>
            <w:shd w:val="clear" w:color="auto" w:fill="auto"/>
            <w:noWrap/>
            <w:vAlign w:val="center"/>
          </w:tcPr>
          <w:p w:rsidR="008573B4" w:rsidRDefault="008573B4" w:rsidP="008573B4">
            <w:pPr>
              <w:pStyle w:val="cuatexto"/>
              <w:spacing w:line="240" w:lineRule="auto"/>
              <w:jc w:val="right"/>
              <w:rPr>
                <w:lang w:val="es-ES" w:eastAsia="es-ES"/>
              </w:rPr>
            </w:pPr>
            <w:r>
              <w:t>1.776</w:t>
            </w:r>
          </w:p>
        </w:tc>
        <w:tc>
          <w:tcPr>
            <w:tcW w:w="1276" w:type="dxa"/>
            <w:tcBorders>
              <w:top w:val="single" w:sz="4" w:space="0" w:color="auto"/>
              <w:bottom w:val="single" w:sz="2" w:space="0" w:color="auto"/>
            </w:tcBorders>
            <w:shd w:val="clear" w:color="auto" w:fill="auto"/>
            <w:noWrap/>
            <w:vAlign w:val="center"/>
          </w:tcPr>
          <w:p w:rsidR="008573B4" w:rsidRDefault="008573B4" w:rsidP="008573B4">
            <w:pPr>
              <w:pStyle w:val="cuatexto"/>
              <w:spacing w:line="240" w:lineRule="auto"/>
              <w:jc w:val="right"/>
            </w:pPr>
            <w:r>
              <w:t>1.790</w:t>
            </w:r>
          </w:p>
        </w:tc>
        <w:tc>
          <w:tcPr>
            <w:tcW w:w="1307" w:type="dxa"/>
            <w:tcBorders>
              <w:top w:val="single" w:sz="4" w:space="0" w:color="auto"/>
              <w:bottom w:val="single" w:sz="2" w:space="0" w:color="auto"/>
            </w:tcBorders>
            <w:shd w:val="clear" w:color="auto" w:fill="auto"/>
            <w:noWrap/>
            <w:vAlign w:val="center"/>
          </w:tcPr>
          <w:p w:rsidR="008573B4" w:rsidRDefault="008573B4" w:rsidP="008573B4">
            <w:pPr>
              <w:pStyle w:val="cuatexto"/>
              <w:spacing w:line="240" w:lineRule="auto"/>
              <w:jc w:val="right"/>
            </w:pPr>
            <w:r>
              <w:t>742</w:t>
            </w:r>
          </w:p>
        </w:tc>
        <w:tc>
          <w:tcPr>
            <w:tcW w:w="1104" w:type="dxa"/>
            <w:tcBorders>
              <w:top w:val="single" w:sz="4" w:space="0" w:color="auto"/>
              <w:bottom w:val="single" w:sz="2" w:space="0" w:color="auto"/>
            </w:tcBorders>
            <w:shd w:val="clear" w:color="auto" w:fill="auto"/>
            <w:vAlign w:val="center"/>
          </w:tcPr>
          <w:p w:rsidR="008573B4" w:rsidRDefault="008573B4" w:rsidP="008573B4">
            <w:pPr>
              <w:pStyle w:val="cuatexto"/>
              <w:spacing w:line="240" w:lineRule="auto"/>
              <w:jc w:val="right"/>
            </w:pPr>
            <w:r>
              <w:t>4.308</w:t>
            </w:r>
          </w:p>
        </w:tc>
      </w:tr>
      <w:tr w:rsidR="008573B4" w:rsidRPr="0024197A" w:rsidTr="001D57DA">
        <w:trPr>
          <w:trHeight w:val="284"/>
          <w:jc w:val="center"/>
        </w:trPr>
        <w:tc>
          <w:tcPr>
            <w:tcW w:w="993" w:type="dxa"/>
            <w:vMerge w:val="restart"/>
            <w:tcBorders>
              <w:top w:val="single" w:sz="2" w:space="0" w:color="auto"/>
            </w:tcBorders>
            <w:vAlign w:val="center"/>
          </w:tcPr>
          <w:p w:rsidR="008573B4" w:rsidRPr="00314852" w:rsidRDefault="008573B4" w:rsidP="008573B4">
            <w:pPr>
              <w:pStyle w:val="cuatexto"/>
              <w:spacing w:line="240" w:lineRule="auto"/>
            </w:pPr>
            <w:r>
              <w:t>Procedimientos alternativos</w:t>
            </w:r>
          </w:p>
        </w:tc>
        <w:tc>
          <w:tcPr>
            <w:tcW w:w="2976" w:type="dxa"/>
            <w:tcBorders>
              <w:top w:val="single" w:sz="2" w:space="0" w:color="auto"/>
              <w:bottom w:val="single" w:sz="4" w:space="0" w:color="auto"/>
            </w:tcBorders>
            <w:vAlign w:val="center"/>
          </w:tcPr>
          <w:p w:rsidR="008573B4" w:rsidRPr="00314852" w:rsidRDefault="008573B4" w:rsidP="008573B4">
            <w:pPr>
              <w:pStyle w:val="cuatexto"/>
              <w:spacing w:line="240" w:lineRule="auto"/>
            </w:pPr>
            <w:r w:rsidRPr="00314852">
              <w:t>Listas específicas no aprobadas</w:t>
            </w:r>
          </w:p>
        </w:tc>
        <w:tc>
          <w:tcPr>
            <w:tcW w:w="1134" w:type="dxa"/>
            <w:tcBorders>
              <w:top w:val="single" w:sz="2" w:space="0" w:color="auto"/>
              <w:bottom w:val="single" w:sz="4" w:space="0" w:color="auto"/>
            </w:tcBorders>
            <w:noWrap/>
            <w:vAlign w:val="center"/>
          </w:tcPr>
          <w:p w:rsidR="008573B4" w:rsidRDefault="008573B4" w:rsidP="008573B4">
            <w:pPr>
              <w:pStyle w:val="cuatexto"/>
              <w:spacing w:line="240" w:lineRule="auto"/>
              <w:jc w:val="right"/>
            </w:pPr>
            <w:r>
              <w:t>38</w:t>
            </w:r>
          </w:p>
        </w:tc>
        <w:tc>
          <w:tcPr>
            <w:tcW w:w="1276" w:type="dxa"/>
            <w:tcBorders>
              <w:top w:val="single" w:sz="2" w:space="0" w:color="auto"/>
              <w:bottom w:val="single" w:sz="4" w:space="0" w:color="auto"/>
            </w:tcBorders>
            <w:noWrap/>
            <w:vAlign w:val="center"/>
          </w:tcPr>
          <w:p w:rsidR="008573B4" w:rsidRDefault="008573B4" w:rsidP="008573B4">
            <w:pPr>
              <w:pStyle w:val="cuatexto"/>
              <w:spacing w:line="240" w:lineRule="auto"/>
              <w:jc w:val="right"/>
            </w:pPr>
            <w:r>
              <w:t>21</w:t>
            </w:r>
          </w:p>
        </w:tc>
        <w:tc>
          <w:tcPr>
            <w:tcW w:w="1307" w:type="dxa"/>
            <w:tcBorders>
              <w:top w:val="single" w:sz="2" w:space="0" w:color="auto"/>
              <w:bottom w:val="single" w:sz="4" w:space="0" w:color="auto"/>
            </w:tcBorders>
            <w:noWrap/>
            <w:vAlign w:val="center"/>
          </w:tcPr>
          <w:p w:rsidR="008573B4" w:rsidRDefault="008573B4" w:rsidP="008573B4">
            <w:pPr>
              <w:pStyle w:val="cuatexto"/>
              <w:spacing w:line="240" w:lineRule="auto"/>
              <w:jc w:val="right"/>
            </w:pPr>
            <w:r>
              <w:t>32</w:t>
            </w:r>
          </w:p>
        </w:tc>
        <w:tc>
          <w:tcPr>
            <w:tcW w:w="1104" w:type="dxa"/>
            <w:tcBorders>
              <w:top w:val="single" w:sz="2" w:space="0" w:color="auto"/>
              <w:bottom w:val="single" w:sz="4" w:space="0" w:color="auto"/>
            </w:tcBorders>
            <w:vAlign w:val="center"/>
          </w:tcPr>
          <w:p w:rsidR="008573B4" w:rsidRDefault="008573B4" w:rsidP="008573B4">
            <w:pPr>
              <w:pStyle w:val="cuatexto"/>
              <w:spacing w:line="240" w:lineRule="auto"/>
              <w:jc w:val="right"/>
            </w:pPr>
            <w:r>
              <w:t>91</w:t>
            </w:r>
          </w:p>
        </w:tc>
      </w:tr>
      <w:tr w:rsidR="008573B4" w:rsidRPr="0024197A" w:rsidTr="001D57DA">
        <w:trPr>
          <w:trHeight w:val="284"/>
          <w:jc w:val="center"/>
        </w:trPr>
        <w:tc>
          <w:tcPr>
            <w:tcW w:w="993" w:type="dxa"/>
            <w:vMerge/>
            <w:tcBorders>
              <w:top w:val="single" w:sz="4" w:space="0" w:color="auto"/>
            </w:tcBorders>
            <w:vAlign w:val="center"/>
          </w:tcPr>
          <w:p w:rsidR="008573B4" w:rsidRPr="00314852" w:rsidRDefault="008573B4" w:rsidP="008573B4">
            <w:pPr>
              <w:pStyle w:val="cuatexto"/>
              <w:spacing w:line="240" w:lineRule="auto"/>
            </w:pPr>
          </w:p>
        </w:tc>
        <w:tc>
          <w:tcPr>
            <w:tcW w:w="2976" w:type="dxa"/>
            <w:tcBorders>
              <w:top w:val="single" w:sz="4" w:space="0" w:color="auto"/>
              <w:bottom w:val="single" w:sz="2" w:space="0" w:color="auto"/>
            </w:tcBorders>
            <w:vAlign w:val="center"/>
          </w:tcPr>
          <w:p w:rsidR="008573B4" w:rsidRPr="00314852" w:rsidRDefault="008573B4" w:rsidP="008573B4">
            <w:pPr>
              <w:pStyle w:val="cuatexto"/>
              <w:spacing w:line="240" w:lineRule="auto"/>
            </w:pPr>
            <w:r w:rsidRPr="00314852">
              <w:t>"Llamamiento web"</w:t>
            </w:r>
          </w:p>
        </w:tc>
        <w:tc>
          <w:tcPr>
            <w:tcW w:w="1134" w:type="dxa"/>
            <w:tcBorders>
              <w:top w:val="single" w:sz="4" w:space="0" w:color="auto"/>
              <w:bottom w:val="single" w:sz="2" w:space="0" w:color="auto"/>
            </w:tcBorders>
            <w:noWrap/>
            <w:vAlign w:val="center"/>
          </w:tcPr>
          <w:p w:rsidR="008573B4" w:rsidRDefault="008573B4" w:rsidP="008573B4">
            <w:pPr>
              <w:pStyle w:val="cuatexto"/>
              <w:spacing w:line="240" w:lineRule="auto"/>
              <w:jc w:val="right"/>
            </w:pPr>
            <w:r>
              <w:t>115</w:t>
            </w:r>
          </w:p>
        </w:tc>
        <w:tc>
          <w:tcPr>
            <w:tcW w:w="1276" w:type="dxa"/>
            <w:tcBorders>
              <w:top w:val="single" w:sz="4" w:space="0" w:color="auto"/>
              <w:bottom w:val="single" w:sz="2" w:space="0" w:color="auto"/>
            </w:tcBorders>
            <w:noWrap/>
            <w:vAlign w:val="center"/>
          </w:tcPr>
          <w:p w:rsidR="008573B4" w:rsidRDefault="008573B4" w:rsidP="008573B4">
            <w:pPr>
              <w:pStyle w:val="cuatexto"/>
              <w:spacing w:line="240" w:lineRule="auto"/>
              <w:jc w:val="right"/>
            </w:pPr>
            <w:r>
              <w:t>126</w:t>
            </w:r>
          </w:p>
        </w:tc>
        <w:tc>
          <w:tcPr>
            <w:tcW w:w="1307" w:type="dxa"/>
            <w:tcBorders>
              <w:top w:val="single" w:sz="4" w:space="0" w:color="auto"/>
              <w:bottom w:val="single" w:sz="2" w:space="0" w:color="auto"/>
            </w:tcBorders>
            <w:noWrap/>
            <w:vAlign w:val="center"/>
          </w:tcPr>
          <w:p w:rsidR="008573B4" w:rsidRDefault="008573B4" w:rsidP="008573B4">
            <w:pPr>
              <w:pStyle w:val="cuatexto"/>
              <w:spacing w:line="240" w:lineRule="auto"/>
              <w:jc w:val="right"/>
            </w:pPr>
            <w:r>
              <w:t>47</w:t>
            </w:r>
          </w:p>
        </w:tc>
        <w:tc>
          <w:tcPr>
            <w:tcW w:w="1104" w:type="dxa"/>
            <w:tcBorders>
              <w:top w:val="single" w:sz="4" w:space="0" w:color="auto"/>
              <w:bottom w:val="single" w:sz="2" w:space="0" w:color="auto"/>
            </w:tcBorders>
            <w:vAlign w:val="center"/>
          </w:tcPr>
          <w:p w:rsidR="008573B4" w:rsidRDefault="008573B4" w:rsidP="008573B4">
            <w:pPr>
              <w:pStyle w:val="cuatexto"/>
              <w:spacing w:line="240" w:lineRule="auto"/>
              <w:jc w:val="right"/>
            </w:pPr>
            <w:r>
              <w:t>288</w:t>
            </w:r>
          </w:p>
        </w:tc>
      </w:tr>
      <w:tr w:rsidR="008573B4" w:rsidRPr="0024197A" w:rsidTr="001D57DA">
        <w:trPr>
          <w:trHeight w:val="284"/>
          <w:jc w:val="center"/>
        </w:trPr>
        <w:tc>
          <w:tcPr>
            <w:tcW w:w="993" w:type="dxa"/>
            <w:vMerge/>
            <w:vAlign w:val="center"/>
          </w:tcPr>
          <w:p w:rsidR="008573B4" w:rsidRPr="00314852" w:rsidRDefault="008573B4" w:rsidP="008573B4">
            <w:pPr>
              <w:pStyle w:val="cuatexto"/>
              <w:spacing w:line="240" w:lineRule="auto"/>
            </w:pPr>
          </w:p>
        </w:tc>
        <w:tc>
          <w:tcPr>
            <w:tcW w:w="2976" w:type="dxa"/>
            <w:tcBorders>
              <w:top w:val="single" w:sz="2" w:space="0" w:color="auto"/>
              <w:bottom w:val="single" w:sz="2" w:space="0" w:color="auto"/>
            </w:tcBorders>
            <w:vAlign w:val="center"/>
          </w:tcPr>
          <w:p w:rsidR="008573B4" w:rsidRPr="00314852" w:rsidRDefault="008573B4" w:rsidP="008573B4">
            <w:pPr>
              <w:pStyle w:val="cuatexto"/>
              <w:spacing w:line="240" w:lineRule="auto"/>
            </w:pPr>
            <w:r w:rsidRPr="00314852">
              <w:t>Servicios públicos de empleo</w:t>
            </w:r>
          </w:p>
        </w:tc>
        <w:tc>
          <w:tcPr>
            <w:tcW w:w="1134" w:type="dxa"/>
            <w:tcBorders>
              <w:top w:val="single" w:sz="2" w:space="0" w:color="auto"/>
              <w:bottom w:val="single" w:sz="2" w:space="0" w:color="auto"/>
            </w:tcBorders>
            <w:noWrap/>
            <w:vAlign w:val="center"/>
          </w:tcPr>
          <w:p w:rsidR="008573B4" w:rsidRDefault="008573B4" w:rsidP="008573B4">
            <w:pPr>
              <w:pStyle w:val="cuatexto"/>
              <w:spacing w:line="240" w:lineRule="auto"/>
              <w:jc w:val="right"/>
            </w:pPr>
            <w:r>
              <w:t>0</w:t>
            </w:r>
          </w:p>
        </w:tc>
        <w:tc>
          <w:tcPr>
            <w:tcW w:w="1276" w:type="dxa"/>
            <w:tcBorders>
              <w:top w:val="single" w:sz="2" w:space="0" w:color="auto"/>
              <w:bottom w:val="single" w:sz="2" w:space="0" w:color="auto"/>
            </w:tcBorders>
            <w:noWrap/>
            <w:vAlign w:val="center"/>
          </w:tcPr>
          <w:p w:rsidR="008573B4" w:rsidRDefault="008573B4" w:rsidP="008573B4">
            <w:pPr>
              <w:pStyle w:val="cuatexto"/>
              <w:spacing w:line="240" w:lineRule="auto"/>
              <w:jc w:val="right"/>
            </w:pPr>
            <w:r>
              <w:t>0</w:t>
            </w:r>
          </w:p>
        </w:tc>
        <w:tc>
          <w:tcPr>
            <w:tcW w:w="1307" w:type="dxa"/>
            <w:tcBorders>
              <w:top w:val="single" w:sz="2" w:space="0" w:color="auto"/>
              <w:bottom w:val="single" w:sz="2" w:space="0" w:color="auto"/>
            </w:tcBorders>
            <w:noWrap/>
            <w:vAlign w:val="center"/>
          </w:tcPr>
          <w:p w:rsidR="008573B4" w:rsidRDefault="008573B4" w:rsidP="008573B4">
            <w:pPr>
              <w:pStyle w:val="cuatexto"/>
              <w:spacing w:line="240" w:lineRule="auto"/>
              <w:jc w:val="right"/>
            </w:pPr>
            <w:r>
              <w:t>0</w:t>
            </w:r>
          </w:p>
        </w:tc>
        <w:tc>
          <w:tcPr>
            <w:tcW w:w="1104" w:type="dxa"/>
            <w:tcBorders>
              <w:top w:val="single" w:sz="2" w:space="0" w:color="auto"/>
              <w:bottom w:val="single" w:sz="2" w:space="0" w:color="auto"/>
            </w:tcBorders>
            <w:vAlign w:val="center"/>
          </w:tcPr>
          <w:p w:rsidR="008573B4" w:rsidRDefault="008573B4" w:rsidP="008573B4">
            <w:pPr>
              <w:pStyle w:val="cuatexto"/>
              <w:spacing w:line="240" w:lineRule="auto"/>
              <w:jc w:val="right"/>
            </w:pPr>
            <w:r>
              <w:t>0</w:t>
            </w:r>
          </w:p>
        </w:tc>
      </w:tr>
      <w:tr w:rsidR="008573B4" w:rsidRPr="0024197A" w:rsidTr="001D57DA">
        <w:trPr>
          <w:trHeight w:val="284"/>
          <w:jc w:val="center"/>
        </w:trPr>
        <w:tc>
          <w:tcPr>
            <w:tcW w:w="993" w:type="dxa"/>
            <w:vMerge/>
            <w:tcBorders>
              <w:bottom w:val="single" w:sz="4" w:space="0" w:color="auto"/>
            </w:tcBorders>
            <w:vAlign w:val="center"/>
          </w:tcPr>
          <w:p w:rsidR="008573B4" w:rsidRPr="0024197A" w:rsidRDefault="008573B4" w:rsidP="008573B4">
            <w:pPr>
              <w:pStyle w:val="cuatexto"/>
              <w:spacing w:line="240" w:lineRule="auto"/>
            </w:pPr>
          </w:p>
        </w:tc>
        <w:tc>
          <w:tcPr>
            <w:tcW w:w="2976" w:type="dxa"/>
            <w:tcBorders>
              <w:top w:val="single" w:sz="2" w:space="0" w:color="auto"/>
              <w:bottom w:val="single" w:sz="4" w:space="0" w:color="auto"/>
            </w:tcBorders>
            <w:vAlign w:val="center"/>
          </w:tcPr>
          <w:p w:rsidR="008573B4" w:rsidRPr="0024197A" w:rsidRDefault="008573B4" w:rsidP="008573B4">
            <w:pPr>
              <w:pStyle w:val="cuatexto"/>
              <w:spacing w:line="240" w:lineRule="auto"/>
            </w:pPr>
            <w:r w:rsidRPr="0024197A">
              <w:t>Contratación singular</w:t>
            </w:r>
          </w:p>
        </w:tc>
        <w:tc>
          <w:tcPr>
            <w:tcW w:w="1134" w:type="dxa"/>
            <w:tcBorders>
              <w:top w:val="single" w:sz="2" w:space="0" w:color="auto"/>
              <w:bottom w:val="single" w:sz="4" w:space="0" w:color="auto"/>
            </w:tcBorders>
            <w:noWrap/>
            <w:vAlign w:val="center"/>
          </w:tcPr>
          <w:p w:rsidR="008573B4" w:rsidRDefault="008573B4" w:rsidP="008573B4">
            <w:pPr>
              <w:pStyle w:val="cuatexto"/>
              <w:spacing w:line="240" w:lineRule="auto"/>
              <w:jc w:val="right"/>
            </w:pPr>
            <w:r>
              <w:t>27</w:t>
            </w:r>
          </w:p>
        </w:tc>
        <w:tc>
          <w:tcPr>
            <w:tcW w:w="1276" w:type="dxa"/>
            <w:tcBorders>
              <w:top w:val="single" w:sz="2" w:space="0" w:color="auto"/>
              <w:bottom w:val="single" w:sz="4" w:space="0" w:color="auto"/>
            </w:tcBorders>
            <w:noWrap/>
            <w:vAlign w:val="center"/>
          </w:tcPr>
          <w:p w:rsidR="008573B4" w:rsidRDefault="008573B4" w:rsidP="008573B4">
            <w:pPr>
              <w:pStyle w:val="cuatexto"/>
              <w:spacing w:line="240" w:lineRule="auto"/>
              <w:jc w:val="right"/>
            </w:pPr>
            <w:r>
              <w:t>20</w:t>
            </w:r>
          </w:p>
        </w:tc>
        <w:tc>
          <w:tcPr>
            <w:tcW w:w="1307" w:type="dxa"/>
            <w:tcBorders>
              <w:top w:val="single" w:sz="2" w:space="0" w:color="auto"/>
              <w:bottom w:val="single" w:sz="4" w:space="0" w:color="auto"/>
            </w:tcBorders>
            <w:noWrap/>
            <w:vAlign w:val="center"/>
          </w:tcPr>
          <w:p w:rsidR="008573B4" w:rsidRDefault="008573B4" w:rsidP="008573B4">
            <w:pPr>
              <w:pStyle w:val="cuatexto"/>
              <w:spacing w:line="240" w:lineRule="auto"/>
              <w:jc w:val="right"/>
            </w:pPr>
            <w:r>
              <w:t>6</w:t>
            </w:r>
          </w:p>
        </w:tc>
        <w:tc>
          <w:tcPr>
            <w:tcW w:w="1104" w:type="dxa"/>
            <w:tcBorders>
              <w:top w:val="single" w:sz="2" w:space="0" w:color="auto"/>
              <w:bottom w:val="single" w:sz="4" w:space="0" w:color="auto"/>
            </w:tcBorders>
            <w:vAlign w:val="center"/>
          </w:tcPr>
          <w:p w:rsidR="008573B4" w:rsidRDefault="008573B4" w:rsidP="008573B4">
            <w:pPr>
              <w:pStyle w:val="cuatexto"/>
              <w:spacing w:line="240" w:lineRule="auto"/>
              <w:jc w:val="right"/>
            </w:pPr>
            <w:r>
              <w:t>53</w:t>
            </w:r>
          </w:p>
        </w:tc>
      </w:tr>
      <w:tr w:rsidR="008573B4" w:rsidRPr="0024197A" w:rsidTr="001D57DA">
        <w:trPr>
          <w:trHeight w:val="284"/>
          <w:jc w:val="center"/>
        </w:trPr>
        <w:tc>
          <w:tcPr>
            <w:tcW w:w="3969" w:type="dxa"/>
            <w:gridSpan w:val="2"/>
            <w:tcBorders>
              <w:top w:val="single" w:sz="4" w:space="0" w:color="auto"/>
              <w:bottom w:val="single" w:sz="4" w:space="0" w:color="auto"/>
            </w:tcBorders>
            <w:vAlign w:val="center"/>
          </w:tcPr>
          <w:p w:rsidR="008573B4" w:rsidRPr="00314852" w:rsidRDefault="008573B4" w:rsidP="008573B4">
            <w:pPr>
              <w:pStyle w:val="cuatexto"/>
              <w:spacing w:line="240" w:lineRule="auto"/>
              <w:rPr>
                <w:bCs/>
              </w:rPr>
            </w:pPr>
            <w:r>
              <w:rPr>
                <w:bCs/>
              </w:rPr>
              <w:t>Desconocido (no indicado)</w:t>
            </w:r>
          </w:p>
        </w:tc>
        <w:tc>
          <w:tcPr>
            <w:tcW w:w="1134" w:type="dxa"/>
            <w:tcBorders>
              <w:top w:val="single" w:sz="4" w:space="0" w:color="auto"/>
              <w:bottom w:val="single" w:sz="4" w:space="0" w:color="auto"/>
            </w:tcBorders>
            <w:noWrap/>
            <w:vAlign w:val="center"/>
          </w:tcPr>
          <w:p w:rsidR="008573B4" w:rsidRDefault="008573B4" w:rsidP="008573B4">
            <w:pPr>
              <w:pStyle w:val="cuatexto"/>
              <w:spacing w:line="240" w:lineRule="auto"/>
              <w:jc w:val="right"/>
            </w:pPr>
            <w:r>
              <w:t>5</w:t>
            </w:r>
          </w:p>
        </w:tc>
        <w:tc>
          <w:tcPr>
            <w:tcW w:w="1276" w:type="dxa"/>
            <w:tcBorders>
              <w:top w:val="single" w:sz="4" w:space="0" w:color="auto"/>
              <w:bottom w:val="single" w:sz="4" w:space="0" w:color="auto"/>
            </w:tcBorders>
            <w:noWrap/>
            <w:vAlign w:val="center"/>
          </w:tcPr>
          <w:p w:rsidR="008573B4" w:rsidRDefault="008573B4" w:rsidP="008573B4">
            <w:pPr>
              <w:pStyle w:val="cuatexto"/>
              <w:spacing w:line="240" w:lineRule="auto"/>
              <w:jc w:val="right"/>
            </w:pPr>
            <w:r>
              <w:t>0</w:t>
            </w:r>
          </w:p>
        </w:tc>
        <w:tc>
          <w:tcPr>
            <w:tcW w:w="1307" w:type="dxa"/>
            <w:tcBorders>
              <w:top w:val="single" w:sz="4" w:space="0" w:color="auto"/>
              <w:bottom w:val="single" w:sz="4" w:space="0" w:color="auto"/>
            </w:tcBorders>
            <w:noWrap/>
            <w:vAlign w:val="center"/>
          </w:tcPr>
          <w:p w:rsidR="008573B4" w:rsidRDefault="008573B4" w:rsidP="008573B4">
            <w:pPr>
              <w:pStyle w:val="cuatexto"/>
              <w:spacing w:line="240" w:lineRule="auto"/>
              <w:jc w:val="right"/>
            </w:pPr>
            <w:r>
              <w:t>1</w:t>
            </w:r>
          </w:p>
        </w:tc>
        <w:tc>
          <w:tcPr>
            <w:tcW w:w="1104" w:type="dxa"/>
            <w:tcBorders>
              <w:top w:val="single" w:sz="4" w:space="0" w:color="auto"/>
              <w:bottom w:val="single" w:sz="4" w:space="0" w:color="auto"/>
            </w:tcBorders>
            <w:vAlign w:val="center"/>
          </w:tcPr>
          <w:p w:rsidR="008573B4" w:rsidRDefault="008573B4" w:rsidP="008573B4">
            <w:pPr>
              <w:pStyle w:val="cuatexto"/>
              <w:spacing w:line="240" w:lineRule="auto"/>
              <w:jc w:val="right"/>
            </w:pPr>
            <w:r>
              <w:t>6</w:t>
            </w:r>
          </w:p>
        </w:tc>
      </w:tr>
      <w:tr w:rsidR="008573B4" w:rsidRPr="0024197A" w:rsidTr="001D57DA">
        <w:trPr>
          <w:trHeight w:val="284"/>
          <w:jc w:val="center"/>
        </w:trPr>
        <w:tc>
          <w:tcPr>
            <w:tcW w:w="3969" w:type="dxa"/>
            <w:gridSpan w:val="2"/>
            <w:tcBorders>
              <w:top w:val="single" w:sz="4" w:space="0" w:color="auto"/>
              <w:bottom w:val="single" w:sz="4" w:space="0" w:color="auto"/>
            </w:tcBorders>
            <w:shd w:val="clear" w:color="auto" w:fill="B8CCE4" w:themeFill="accent1" w:themeFillTint="66"/>
            <w:vAlign w:val="center"/>
          </w:tcPr>
          <w:p w:rsidR="008573B4" w:rsidRPr="0024197A" w:rsidRDefault="008573B4" w:rsidP="00A60A20">
            <w:pPr>
              <w:pStyle w:val="cuadroCabe"/>
              <w:spacing w:line="240" w:lineRule="auto"/>
            </w:pPr>
            <w:r w:rsidRPr="0024197A">
              <w:t xml:space="preserve">Total adjudicaciones </w:t>
            </w:r>
            <w:r w:rsidR="00A60A20">
              <w:t>no automatizadas</w:t>
            </w:r>
          </w:p>
        </w:tc>
        <w:tc>
          <w:tcPr>
            <w:tcW w:w="1134" w:type="dxa"/>
            <w:tcBorders>
              <w:top w:val="single" w:sz="4" w:space="0" w:color="auto"/>
              <w:bottom w:val="single" w:sz="4" w:space="0" w:color="auto"/>
            </w:tcBorders>
            <w:shd w:val="clear" w:color="auto" w:fill="B8CCE4" w:themeFill="accent1" w:themeFillTint="66"/>
            <w:noWrap/>
            <w:vAlign w:val="center"/>
          </w:tcPr>
          <w:p w:rsidR="008573B4" w:rsidRDefault="008573B4" w:rsidP="008573B4">
            <w:pPr>
              <w:pStyle w:val="cuadroCabe"/>
              <w:spacing w:line="240" w:lineRule="auto"/>
              <w:jc w:val="right"/>
            </w:pPr>
            <w:r>
              <w:t>1.961</w:t>
            </w:r>
          </w:p>
        </w:tc>
        <w:tc>
          <w:tcPr>
            <w:tcW w:w="1276" w:type="dxa"/>
            <w:tcBorders>
              <w:top w:val="single" w:sz="4" w:space="0" w:color="auto"/>
              <w:bottom w:val="single" w:sz="4" w:space="0" w:color="auto"/>
            </w:tcBorders>
            <w:shd w:val="clear" w:color="auto" w:fill="B8CCE4" w:themeFill="accent1" w:themeFillTint="66"/>
            <w:noWrap/>
            <w:vAlign w:val="center"/>
          </w:tcPr>
          <w:p w:rsidR="008573B4" w:rsidRDefault="008573B4" w:rsidP="008573B4">
            <w:pPr>
              <w:pStyle w:val="cuadroCabe"/>
              <w:spacing w:line="240" w:lineRule="auto"/>
              <w:jc w:val="right"/>
            </w:pPr>
            <w:r>
              <w:t>1.957</w:t>
            </w:r>
          </w:p>
        </w:tc>
        <w:tc>
          <w:tcPr>
            <w:tcW w:w="1307" w:type="dxa"/>
            <w:tcBorders>
              <w:top w:val="single" w:sz="4" w:space="0" w:color="auto"/>
              <w:bottom w:val="single" w:sz="4" w:space="0" w:color="auto"/>
            </w:tcBorders>
            <w:shd w:val="clear" w:color="auto" w:fill="B8CCE4" w:themeFill="accent1" w:themeFillTint="66"/>
            <w:noWrap/>
            <w:vAlign w:val="center"/>
          </w:tcPr>
          <w:p w:rsidR="008573B4" w:rsidRDefault="008573B4" w:rsidP="008573B4">
            <w:pPr>
              <w:pStyle w:val="cuadroCabe"/>
              <w:spacing w:line="240" w:lineRule="auto"/>
              <w:jc w:val="right"/>
            </w:pPr>
            <w:r>
              <w:t>828</w:t>
            </w:r>
          </w:p>
        </w:tc>
        <w:tc>
          <w:tcPr>
            <w:tcW w:w="1104" w:type="dxa"/>
            <w:tcBorders>
              <w:top w:val="single" w:sz="4" w:space="0" w:color="auto"/>
              <w:bottom w:val="single" w:sz="4" w:space="0" w:color="auto"/>
            </w:tcBorders>
            <w:shd w:val="clear" w:color="auto" w:fill="B8CCE4" w:themeFill="accent1" w:themeFillTint="66"/>
            <w:vAlign w:val="center"/>
          </w:tcPr>
          <w:p w:rsidR="008573B4" w:rsidRDefault="008573B4" w:rsidP="008573B4">
            <w:pPr>
              <w:pStyle w:val="cuadroCabe"/>
              <w:spacing w:line="240" w:lineRule="auto"/>
              <w:jc w:val="right"/>
            </w:pPr>
            <w:r>
              <w:t>4.746</w:t>
            </w:r>
          </w:p>
        </w:tc>
      </w:tr>
    </w:tbl>
    <w:p w:rsidR="008573B4" w:rsidRPr="00953715" w:rsidRDefault="008573B4" w:rsidP="008573B4">
      <w:pPr>
        <w:tabs>
          <w:tab w:val="left" w:pos="8647"/>
        </w:tabs>
        <w:spacing w:before="120" w:after="240"/>
        <w:ind w:firstLine="0"/>
        <w:rPr>
          <w:rFonts w:ascii="Arial Narrow" w:hAnsi="Arial Narrow"/>
          <w:sz w:val="18"/>
          <w:szCs w:val="18"/>
          <w:lang w:eastAsia="es-ES"/>
        </w:rPr>
      </w:pPr>
      <w:r w:rsidRPr="00953715">
        <w:rPr>
          <w:rFonts w:ascii="Arial Narrow" w:hAnsi="Arial Narrow"/>
          <w:sz w:val="18"/>
          <w:szCs w:val="18"/>
          <w:lang w:eastAsia="es-ES"/>
        </w:rPr>
        <w:t xml:space="preserve"> (*) Incluye solo cuatro meses: septiembre – diciembre 2022.</w:t>
      </w:r>
    </w:p>
    <w:p w:rsidR="008573B4" w:rsidRDefault="008573B4" w:rsidP="008573B4">
      <w:pPr>
        <w:tabs>
          <w:tab w:val="left" w:pos="8647"/>
        </w:tabs>
        <w:ind w:firstLine="284"/>
        <w:rPr>
          <w:sz w:val="26"/>
          <w:szCs w:val="26"/>
          <w:lang w:eastAsia="es-ES"/>
        </w:rPr>
      </w:pPr>
      <w:r w:rsidRPr="00D337EE">
        <w:rPr>
          <w:sz w:val="26"/>
          <w:szCs w:val="26"/>
          <w:lang w:eastAsia="es-ES"/>
        </w:rPr>
        <w:t xml:space="preserve">En el conjunto del periodo auditado, el </w:t>
      </w:r>
      <w:r>
        <w:rPr>
          <w:sz w:val="26"/>
          <w:szCs w:val="26"/>
          <w:lang w:eastAsia="es-ES"/>
        </w:rPr>
        <w:t>91</w:t>
      </w:r>
      <w:r w:rsidRPr="00D337EE">
        <w:rPr>
          <w:sz w:val="26"/>
          <w:szCs w:val="26"/>
          <w:lang w:eastAsia="es-ES"/>
        </w:rPr>
        <w:t xml:space="preserve"> por ciento de las adjudicaciones </w:t>
      </w:r>
      <w:r w:rsidR="001A6958">
        <w:rPr>
          <w:sz w:val="26"/>
          <w:szCs w:val="26"/>
          <w:lang w:eastAsia="es-ES"/>
        </w:rPr>
        <w:t>no automatizadas</w:t>
      </w:r>
      <w:r w:rsidR="001A6958" w:rsidRPr="00D337EE">
        <w:rPr>
          <w:sz w:val="26"/>
          <w:szCs w:val="26"/>
          <w:lang w:eastAsia="es-ES"/>
        </w:rPr>
        <w:t xml:space="preserve"> </w:t>
      </w:r>
      <w:r w:rsidRPr="00D337EE">
        <w:rPr>
          <w:sz w:val="26"/>
          <w:szCs w:val="26"/>
          <w:lang w:eastAsia="es-ES"/>
        </w:rPr>
        <w:t>se han producido por existir una persona que tiene prioridad par</w:t>
      </w:r>
      <w:r>
        <w:rPr>
          <w:sz w:val="26"/>
          <w:szCs w:val="26"/>
          <w:lang w:eastAsia="es-ES"/>
        </w:rPr>
        <w:t xml:space="preserve">a la adjudicación del contrato. </w:t>
      </w:r>
    </w:p>
    <w:p w:rsidR="008573B4" w:rsidRDefault="008573B4" w:rsidP="008573B4">
      <w:pPr>
        <w:tabs>
          <w:tab w:val="left" w:pos="8647"/>
        </w:tabs>
        <w:ind w:firstLine="284"/>
        <w:rPr>
          <w:sz w:val="26"/>
          <w:szCs w:val="26"/>
          <w:lang w:eastAsia="es-ES"/>
        </w:rPr>
      </w:pPr>
      <w:r>
        <w:rPr>
          <w:sz w:val="26"/>
          <w:szCs w:val="26"/>
          <w:lang w:eastAsia="es-ES"/>
        </w:rPr>
        <w:t>De entre los procedimientos alternativos</w:t>
      </w:r>
      <w:r w:rsidR="00D440CE">
        <w:rPr>
          <w:sz w:val="26"/>
          <w:szCs w:val="26"/>
          <w:lang w:eastAsia="es-ES"/>
        </w:rPr>
        <w:t xml:space="preserve"> previstos en la normativa</w:t>
      </w:r>
      <w:r>
        <w:rPr>
          <w:sz w:val="26"/>
          <w:szCs w:val="26"/>
          <w:lang w:eastAsia="es-ES"/>
        </w:rPr>
        <w:t xml:space="preserve">, que se describen en el </w:t>
      </w:r>
      <w:r w:rsidR="00F472C6">
        <w:rPr>
          <w:sz w:val="26"/>
          <w:szCs w:val="26"/>
          <w:lang w:eastAsia="es-ES"/>
        </w:rPr>
        <w:t xml:space="preserve">apartado 3B del </w:t>
      </w:r>
      <w:r w:rsidR="008F6507">
        <w:rPr>
          <w:sz w:val="26"/>
          <w:szCs w:val="26"/>
          <w:lang w:eastAsia="es-ES"/>
        </w:rPr>
        <w:t xml:space="preserve">apéndice </w:t>
      </w:r>
      <w:r>
        <w:rPr>
          <w:sz w:val="26"/>
          <w:szCs w:val="26"/>
          <w:lang w:eastAsia="es-ES"/>
        </w:rPr>
        <w:t xml:space="preserve">II de este informe, los más utilizados son el “llamamiento web” (adjudicación </w:t>
      </w:r>
      <w:r w:rsidR="00A60A20">
        <w:rPr>
          <w:sz w:val="26"/>
          <w:szCs w:val="26"/>
          <w:lang w:eastAsia="es-ES"/>
        </w:rPr>
        <w:t xml:space="preserve">no automatizada </w:t>
      </w:r>
      <w:r>
        <w:rPr>
          <w:sz w:val="26"/>
          <w:szCs w:val="26"/>
          <w:lang w:eastAsia="es-ES"/>
        </w:rPr>
        <w:t>precedida de un proceso de publicidad y solicitudes similar al existente en ATP) y la adjudicación a aspirantes de listas específicas antes de que estas hayan sido aprobadas mediante resolución administrativa. Estos procedimientos</w:t>
      </w:r>
      <w:r w:rsidR="008F6507">
        <w:rPr>
          <w:sz w:val="26"/>
          <w:szCs w:val="26"/>
          <w:lang w:eastAsia="es-ES"/>
        </w:rPr>
        <w:t xml:space="preserve"> </w:t>
      </w:r>
      <w:r>
        <w:rPr>
          <w:sz w:val="26"/>
          <w:szCs w:val="26"/>
          <w:lang w:eastAsia="es-ES"/>
        </w:rPr>
        <w:t xml:space="preserve">representan, respectivamente, el seis y el dos por ciento del total de adjudicaciones </w:t>
      </w:r>
      <w:r w:rsidR="00A60A20">
        <w:rPr>
          <w:sz w:val="26"/>
          <w:szCs w:val="26"/>
          <w:lang w:eastAsia="es-ES"/>
        </w:rPr>
        <w:t>no automatizadas</w:t>
      </w:r>
      <w:r>
        <w:rPr>
          <w:sz w:val="26"/>
          <w:szCs w:val="26"/>
          <w:lang w:eastAsia="es-ES"/>
        </w:rPr>
        <w:t>.</w:t>
      </w:r>
    </w:p>
    <w:p w:rsidR="008573B4" w:rsidRDefault="008573B4" w:rsidP="008573B4">
      <w:pPr>
        <w:tabs>
          <w:tab w:val="left" w:pos="8647"/>
        </w:tabs>
        <w:spacing w:after="120"/>
        <w:ind w:firstLine="284"/>
        <w:rPr>
          <w:sz w:val="26"/>
          <w:szCs w:val="26"/>
          <w:lang w:eastAsia="es-ES"/>
        </w:rPr>
      </w:pPr>
      <w:r w:rsidRPr="008F6507">
        <w:rPr>
          <w:sz w:val="26"/>
          <w:szCs w:val="26"/>
          <w:lang w:eastAsia="es-ES"/>
        </w:rPr>
        <w:t>El proceso de contratación termina, en todos los casos, con la generación y firma del contrato. Con independencia de la forma de adjudicación, los contratos adjudicados se cargan en SAP-RRHH y se ponen a disposición de las personas contratadas para su firma. </w:t>
      </w:r>
    </w:p>
    <w:p w:rsidR="008573B4" w:rsidRDefault="008573B4" w:rsidP="008573B4">
      <w:pPr>
        <w:tabs>
          <w:tab w:val="left" w:pos="8647"/>
        </w:tabs>
        <w:spacing w:after="120"/>
        <w:ind w:firstLine="284"/>
        <w:rPr>
          <w:sz w:val="26"/>
          <w:szCs w:val="26"/>
          <w:lang w:eastAsia="es-ES"/>
        </w:rPr>
      </w:pPr>
    </w:p>
    <w:bookmarkEnd w:id="17"/>
    <w:p w:rsidR="00030E97" w:rsidRPr="009D2491" w:rsidRDefault="00030E97" w:rsidP="00030E97">
      <w:pPr>
        <w:spacing w:after="0"/>
        <w:ind w:firstLine="0"/>
        <w:jc w:val="left"/>
        <w:rPr>
          <w:rFonts w:eastAsia="Calibri"/>
          <w:sz w:val="26"/>
          <w:szCs w:val="26"/>
          <w:lang w:eastAsia="es-ES"/>
        </w:rPr>
      </w:pPr>
      <w:r>
        <w:rPr>
          <w:rFonts w:eastAsia="Calibri"/>
          <w:sz w:val="26"/>
          <w:szCs w:val="26"/>
          <w:lang w:eastAsia="es-ES"/>
        </w:rPr>
        <w:br w:type="page"/>
      </w:r>
    </w:p>
    <w:p w:rsidR="00030E97" w:rsidRPr="00A76FCF" w:rsidRDefault="00030E97" w:rsidP="00030E97">
      <w:pPr>
        <w:pStyle w:val="atitulo1"/>
      </w:pPr>
      <w:bookmarkStart w:id="23" w:name="_Toc96690478"/>
      <w:bookmarkStart w:id="24" w:name="_Toc109114645"/>
      <w:bookmarkStart w:id="25" w:name="_Toc146704204"/>
      <w:r>
        <w:lastRenderedPageBreak/>
        <w:t>III</w:t>
      </w:r>
      <w:r w:rsidR="00230F1D">
        <w:t xml:space="preserve">. Objetivos y </w:t>
      </w:r>
      <w:r w:rsidRPr="00A76FCF">
        <w:t>alcance de la fiscalización</w:t>
      </w:r>
      <w:bookmarkEnd w:id="23"/>
      <w:bookmarkEnd w:id="24"/>
      <w:bookmarkEnd w:id="25"/>
    </w:p>
    <w:p w:rsidR="00020242" w:rsidRDefault="00020242" w:rsidP="000A4DCA">
      <w:pPr>
        <w:tabs>
          <w:tab w:val="left" w:pos="8647"/>
        </w:tabs>
        <w:ind w:firstLine="284"/>
        <w:rPr>
          <w:sz w:val="26"/>
          <w:szCs w:val="26"/>
        </w:rPr>
      </w:pPr>
      <w:r w:rsidRPr="00263AFF">
        <w:rPr>
          <w:sz w:val="26"/>
          <w:szCs w:val="26"/>
          <w:lang w:eastAsia="es-ES"/>
        </w:rPr>
        <w:t>Este t</w:t>
      </w:r>
      <w:r>
        <w:rPr>
          <w:sz w:val="26"/>
          <w:szCs w:val="26"/>
          <w:lang w:eastAsia="es-ES"/>
        </w:rPr>
        <w:t>rabajo tiene por objeto e</w:t>
      </w:r>
      <w:r w:rsidRPr="00263AFF">
        <w:rPr>
          <w:sz w:val="26"/>
          <w:szCs w:val="26"/>
        </w:rPr>
        <w:t xml:space="preserve">valuar el sistema de información que da soporte a la actividad de contratación temporal de personal docente </w:t>
      </w:r>
      <w:r>
        <w:rPr>
          <w:sz w:val="26"/>
          <w:szCs w:val="26"/>
        </w:rPr>
        <w:t xml:space="preserve">en </w:t>
      </w:r>
      <w:r w:rsidRPr="00263AFF">
        <w:rPr>
          <w:sz w:val="26"/>
          <w:szCs w:val="26"/>
        </w:rPr>
        <w:t>el Departamento de Educación</w:t>
      </w:r>
      <w:r>
        <w:rPr>
          <w:sz w:val="26"/>
          <w:szCs w:val="26"/>
        </w:rPr>
        <w:t xml:space="preserve"> de la ACFN</w:t>
      </w:r>
      <w:r w:rsidRPr="00263AFF">
        <w:rPr>
          <w:sz w:val="26"/>
          <w:szCs w:val="26"/>
        </w:rPr>
        <w:t>.</w:t>
      </w:r>
      <w:r>
        <w:rPr>
          <w:sz w:val="26"/>
          <w:szCs w:val="26"/>
        </w:rPr>
        <w:t xml:space="preserve"> Se trata de</w:t>
      </w:r>
      <w:r w:rsidRPr="00263AFF">
        <w:rPr>
          <w:sz w:val="26"/>
          <w:szCs w:val="26"/>
        </w:rPr>
        <w:t xml:space="preserve"> una auditoría de sistemas de información </w:t>
      </w:r>
      <w:r>
        <w:rPr>
          <w:sz w:val="26"/>
          <w:szCs w:val="26"/>
        </w:rPr>
        <w:t>dirigida a</w:t>
      </w:r>
      <w:r w:rsidRPr="00263AFF">
        <w:rPr>
          <w:sz w:val="26"/>
          <w:szCs w:val="26"/>
        </w:rPr>
        <w:t xml:space="preserve"> determinar si el mencionado sistema, integrado por aplicacione</w:t>
      </w:r>
      <w:r>
        <w:rPr>
          <w:sz w:val="26"/>
          <w:szCs w:val="26"/>
        </w:rPr>
        <w:t>s informáticas y</w:t>
      </w:r>
      <w:r w:rsidRPr="00263AFF">
        <w:rPr>
          <w:sz w:val="26"/>
          <w:szCs w:val="26"/>
        </w:rPr>
        <w:t xml:space="preserve"> por procedimientos automatizados</w:t>
      </w:r>
      <w:r w:rsidR="00E21D5D">
        <w:rPr>
          <w:sz w:val="26"/>
          <w:szCs w:val="26"/>
        </w:rPr>
        <w:t xml:space="preserve">, </w:t>
      </w:r>
      <w:proofErr w:type="spellStart"/>
      <w:r w:rsidR="00E21D5D">
        <w:rPr>
          <w:sz w:val="26"/>
          <w:szCs w:val="26"/>
        </w:rPr>
        <w:t>semiautomatizados</w:t>
      </w:r>
      <w:proofErr w:type="spellEnd"/>
      <w:r w:rsidRPr="00263AFF">
        <w:rPr>
          <w:sz w:val="26"/>
          <w:szCs w:val="26"/>
        </w:rPr>
        <w:t xml:space="preserve"> y manuales, reduce el riesgo de errores e irregularidades de manera que aporta un nivel de confianza razonable acerca de la correcta ejecución de los procesos de gestión implicados en dicha actividad de contratación. </w:t>
      </w:r>
    </w:p>
    <w:p w:rsidR="00020242" w:rsidRDefault="00020242" w:rsidP="000A4DCA">
      <w:pPr>
        <w:tabs>
          <w:tab w:val="left" w:pos="8647"/>
        </w:tabs>
        <w:ind w:firstLine="284"/>
        <w:rPr>
          <w:sz w:val="26"/>
          <w:szCs w:val="26"/>
          <w:lang w:eastAsia="es-ES"/>
        </w:rPr>
      </w:pPr>
      <w:r>
        <w:rPr>
          <w:sz w:val="26"/>
          <w:szCs w:val="26"/>
          <w:lang w:eastAsia="es-ES"/>
        </w:rPr>
        <w:t>El alcance objetivo de nuestra fiscalización incluye:</w:t>
      </w:r>
    </w:p>
    <w:p w:rsidR="00020242" w:rsidRDefault="000A4DCA" w:rsidP="000A4DCA">
      <w:pPr>
        <w:tabs>
          <w:tab w:val="left" w:pos="8647"/>
        </w:tabs>
        <w:ind w:firstLine="284"/>
        <w:rPr>
          <w:sz w:val="26"/>
          <w:szCs w:val="26"/>
        </w:rPr>
      </w:pPr>
      <w:r>
        <w:rPr>
          <w:sz w:val="26"/>
          <w:szCs w:val="26"/>
          <w:lang w:eastAsia="es-ES"/>
        </w:rPr>
        <w:t xml:space="preserve">1) </w:t>
      </w:r>
      <w:r w:rsidR="00020242">
        <w:rPr>
          <w:sz w:val="26"/>
          <w:szCs w:val="26"/>
          <w:lang w:eastAsia="es-ES"/>
        </w:rPr>
        <w:t xml:space="preserve">La </w:t>
      </w:r>
      <w:r w:rsidR="009312AB">
        <w:rPr>
          <w:sz w:val="26"/>
          <w:szCs w:val="26"/>
          <w:lang w:eastAsia="es-ES"/>
        </w:rPr>
        <w:t xml:space="preserve">generación </w:t>
      </w:r>
      <w:r w:rsidR="00020242">
        <w:rPr>
          <w:sz w:val="26"/>
          <w:szCs w:val="26"/>
        </w:rPr>
        <w:t xml:space="preserve">de las ofertas de </w:t>
      </w:r>
      <w:r w:rsidR="00020242" w:rsidRPr="008E7263">
        <w:rPr>
          <w:sz w:val="26"/>
          <w:szCs w:val="26"/>
        </w:rPr>
        <w:t xml:space="preserve">contratación temporal a partir de las necesidades </w:t>
      </w:r>
      <w:r w:rsidR="00020242">
        <w:rPr>
          <w:sz w:val="26"/>
          <w:szCs w:val="26"/>
        </w:rPr>
        <w:t xml:space="preserve">de </w:t>
      </w:r>
      <w:r w:rsidR="00020242" w:rsidRPr="008E7263">
        <w:rPr>
          <w:sz w:val="26"/>
          <w:szCs w:val="26"/>
        </w:rPr>
        <w:t xml:space="preserve">docentes </w:t>
      </w:r>
      <w:r w:rsidR="00020242">
        <w:rPr>
          <w:sz w:val="26"/>
          <w:szCs w:val="26"/>
        </w:rPr>
        <w:t>determinadas</w:t>
      </w:r>
      <w:r w:rsidR="00020242" w:rsidRPr="008E7263">
        <w:rPr>
          <w:sz w:val="26"/>
          <w:szCs w:val="26"/>
        </w:rPr>
        <w:t xml:space="preserve"> por la Sec</w:t>
      </w:r>
      <w:r w:rsidR="00020242">
        <w:rPr>
          <w:sz w:val="26"/>
          <w:szCs w:val="26"/>
        </w:rPr>
        <w:t>ción de Planificación.</w:t>
      </w:r>
    </w:p>
    <w:p w:rsidR="00020242" w:rsidRDefault="000A4DCA" w:rsidP="000A4DCA">
      <w:pPr>
        <w:tabs>
          <w:tab w:val="left" w:pos="8647"/>
        </w:tabs>
        <w:ind w:firstLine="284"/>
        <w:rPr>
          <w:sz w:val="26"/>
          <w:szCs w:val="26"/>
        </w:rPr>
      </w:pPr>
      <w:r>
        <w:rPr>
          <w:sz w:val="26"/>
          <w:szCs w:val="26"/>
        </w:rPr>
        <w:t xml:space="preserve">2) </w:t>
      </w:r>
      <w:r w:rsidR="00020242">
        <w:rPr>
          <w:sz w:val="26"/>
          <w:szCs w:val="26"/>
        </w:rPr>
        <w:t>La gestión de las listas de aspirantes para la contratación temporal.</w:t>
      </w:r>
    </w:p>
    <w:p w:rsidR="00020242" w:rsidRDefault="000A4DCA" w:rsidP="000A4DCA">
      <w:pPr>
        <w:tabs>
          <w:tab w:val="left" w:pos="8647"/>
        </w:tabs>
        <w:ind w:firstLine="284"/>
        <w:rPr>
          <w:sz w:val="26"/>
          <w:szCs w:val="26"/>
        </w:rPr>
      </w:pPr>
      <w:r>
        <w:rPr>
          <w:sz w:val="26"/>
          <w:szCs w:val="26"/>
        </w:rPr>
        <w:t xml:space="preserve">3) </w:t>
      </w:r>
      <w:r w:rsidR="00020242">
        <w:rPr>
          <w:sz w:val="26"/>
          <w:szCs w:val="26"/>
        </w:rPr>
        <w:t>La adjudicación de las ofertas de contratación.</w:t>
      </w:r>
    </w:p>
    <w:p w:rsidR="00020242" w:rsidRDefault="000A4DCA" w:rsidP="000A4DCA">
      <w:pPr>
        <w:tabs>
          <w:tab w:val="left" w:pos="8647"/>
        </w:tabs>
        <w:ind w:firstLine="284"/>
        <w:rPr>
          <w:sz w:val="26"/>
          <w:szCs w:val="26"/>
          <w:lang w:eastAsia="es-ES"/>
        </w:rPr>
      </w:pPr>
      <w:r>
        <w:rPr>
          <w:sz w:val="26"/>
          <w:szCs w:val="26"/>
        </w:rPr>
        <w:t xml:space="preserve">4) </w:t>
      </w:r>
      <w:r w:rsidR="00020242">
        <w:rPr>
          <w:sz w:val="26"/>
          <w:szCs w:val="26"/>
        </w:rPr>
        <w:t>La formalización</w:t>
      </w:r>
      <w:r w:rsidR="00020242">
        <w:rPr>
          <w:sz w:val="26"/>
          <w:szCs w:val="26"/>
          <w:lang w:eastAsia="es-ES"/>
        </w:rPr>
        <w:t xml:space="preserve"> de los contratos. </w:t>
      </w:r>
    </w:p>
    <w:p w:rsidR="00020242" w:rsidRDefault="009312AB" w:rsidP="000A4DCA">
      <w:pPr>
        <w:tabs>
          <w:tab w:val="left" w:pos="8647"/>
        </w:tabs>
        <w:ind w:firstLine="284"/>
        <w:rPr>
          <w:sz w:val="26"/>
          <w:szCs w:val="26"/>
          <w:lang w:eastAsia="es-ES"/>
        </w:rPr>
      </w:pPr>
      <w:r>
        <w:rPr>
          <w:sz w:val="26"/>
          <w:szCs w:val="26"/>
          <w:lang w:eastAsia="es-ES"/>
        </w:rPr>
        <w:t>No forma parte del alcance de nuestro trabajo</w:t>
      </w:r>
      <w:r w:rsidR="00020242">
        <w:rPr>
          <w:sz w:val="26"/>
          <w:szCs w:val="26"/>
          <w:lang w:eastAsia="es-ES"/>
        </w:rPr>
        <w:t xml:space="preserve">, por tanto, la detección, evaluación y aprobación de las circunstancias que dan lugar a las necesidades de contratación temporal (definición de necesidades docentes, gestión de bajas laborales, autorización </w:t>
      </w:r>
      <w:r w:rsidR="00020242" w:rsidRPr="001912B9">
        <w:rPr>
          <w:sz w:val="26"/>
          <w:szCs w:val="26"/>
          <w:lang w:eastAsia="es-ES"/>
        </w:rPr>
        <w:t>de permisos, etc.)</w:t>
      </w:r>
      <w:r w:rsidR="00020242">
        <w:rPr>
          <w:sz w:val="26"/>
          <w:szCs w:val="26"/>
          <w:lang w:eastAsia="es-ES"/>
        </w:rPr>
        <w:t xml:space="preserve"> ni</w:t>
      </w:r>
      <w:r w:rsidR="00020242" w:rsidRPr="001912B9">
        <w:rPr>
          <w:sz w:val="26"/>
          <w:szCs w:val="26"/>
          <w:lang w:eastAsia="es-ES"/>
        </w:rPr>
        <w:t xml:space="preserve"> la determinación de si dichas circunstancias deben dar lugar o no la sustitución del personal afectado. Tampoco incluye los procedimientos selectivos de acceso a la función pública ni los </w:t>
      </w:r>
      <w:r w:rsidR="00020242">
        <w:rPr>
          <w:sz w:val="26"/>
          <w:szCs w:val="26"/>
          <w:lang w:eastAsia="es-ES"/>
        </w:rPr>
        <w:t>convocados</w:t>
      </w:r>
      <w:r w:rsidR="00020242" w:rsidRPr="001912B9">
        <w:rPr>
          <w:sz w:val="26"/>
          <w:szCs w:val="26"/>
          <w:lang w:eastAsia="es-ES"/>
        </w:rPr>
        <w:t xml:space="preserve"> para la constitución de</w:t>
      </w:r>
      <w:r w:rsidR="00020242">
        <w:rPr>
          <w:sz w:val="26"/>
          <w:szCs w:val="26"/>
          <w:lang w:eastAsia="es-ES"/>
        </w:rPr>
        <w:t xml:space="preserve"> listas de aspirantes para la contratación temporal.</w:t>
      </w:r>
    </w:p>
    <w:p w:rsidR="002747B3" w:rsidRDefault="008F6507" w:rsidP="000A4DCA">
      <w:pPr>
        <w:tabs>
          <w:tab w:val="left" w:pos="8647"/>
        </w:tabs>
        <w:ind w:firstLine="284"/>
        <w:rPr>
          <w:sz w:val="26"/>
          <w:szCs w:val="26"/>
          <w:lang w:eastAsia="es-ES"/>
        </w:rPr>
      </w:pPr>
      <w:r>
        <w:rPr>
          <w:sz w:val="26"/>
          <w:szCs w:val="26"/>
          <w:lang w:eastAsia="es-ES"/>
        </w:rPr>
        <w:t>Nuestro trabajo t</w:t>
      </w:r>
      <w:r w:rsidR="00081840">
        <w:rPr>
          <w:sz w:val="26"/>
          <w:szCs w:val="26"/>
          <w:lang w:eastAsia="es-ES"/>
        </w:rPr>
        <w:t>ampoco</w:t>
      </w:r>
      <w:r w:rsidR="00020242" w:rsidRPr="00011FE0">
        <w:rPr>
          <w:sz w:val="26"/>
          <w:szCs w:val="26"/>
          <w:lang w:eastAsia="es-ES"/>
        </w:rPr>
        <w:t xml:space="preserve"> incluye </w:t>
      </w:r>
      <w:r w:rsidR="00081840">
        <w:rPr>
          <w:sz w:val="26"/>
          <w:szCs w:val="26"/>
          <w:lang w:eastAsia="es-ES"/>
        </w:rPr>
        <w:t xml:space="preserve">el análisis de </w:t>
      </w:r>
      <w:r w:rsidR="00020242" w:rsidRPr="00011FE0">
        <w:rPr>
          <w:sz w:val="26"/>
          <w:szCs w:val="26"/>
          <w:lang w:eastAsia="es-ES"/>
        </w:rPr>
        <w:t xml:space="preserve">la aplicación SAP-RRHH, aunque sí los procedimientos manuales en los que se </w:t>
      </w:r>
      <w:r w:rsidR="00081840">
        <w:rPr>
          <w:sz w:val="26"/>
          <w:szCs w:val="26"/>
          <w:lang w:eastAsia="es-ES"/>
        </w:rPr>
        <w:t>utiliza</w:t>
      </w:r>
      <w:r w:rsidR="00020242" w:rsidRPr="00011FE0">
        <w:rPr>
          <w:sz w:val="26"/>
          <w:szCs w:val="26"/>
          <w:lang w:eastAsia="es-ES"/>
        </w:rPr>
        <w:t>, en el marco de los procesos de gesti</w:t>
      </w:r>
      <w:r w:rsidR="00375008">
        <w:rPr>
          <w:sz w:val="26"/>
          <w:szCs w:val="26"/>
          <w:lang w:eastAsia="es-ES"/>
        </w:rPr>
        <w:t>ón analizados.</w:t>
      </w:r>
      <w:r w:rsidR="00020242" w:rsidRPr="00011FE0">
        <w:rPr>
          <w:sz w:val="26"/>
          <w:szCs w:val="26"/>
          <w:lang w:eastAsia="es-ES"/>
        </w:rPr>
        <w:t xml:space="preserve"> </w:t>
      </w:r>
      <w:r w:rsidR="00E827D4">
        <w:rPr>
          <w:sz w:val="26"/>
          <w:szCs w:val="26"/>
          <w:lang w:eastAsia="es-ES"/>
        </w:rPr>
        <w:t>En 2019</w:t>
      </w:r>
      <w:r w:rsidR="005D2E63">
        <w:rPr>
          <w:sz w:val="26"/>
          <w:szCs w:val="26"/>
          <w:lang w:eastAsia="es-ES"/>
        </w:rPr>
        <w:t>,</w:t>
      </w:r>
      <w:r w:rsidR="00E827D4">
        <w:rPr>
          <w:sz w:val="26"/>
          <w:szCs w:val="26"/>
          <w:lang w:eastAsia="es-ES"/>
        </w:rPr>
        <w:t xml:space="preserve"> esta Cámara publicó el informe ‘Gestión de la nómina del personal funcionario del Departamento de Educación’, trabajo en el que se evaluaron 13 controles generales del sistema SAP</w:t>
      </w:r>
      <w:r w:rsidR="00081840">
        <w:rPr>
          <w:sz w:val="26"/>
          <w:szCs w:val="26"/>
          <w:lang w:eastAsia="es-ES"/>
        </w:rPr>
        <w:t xml:space="preserve"> y tuvo un resultado satisfactorio</w:t>
      </w:r>
      <w:r w:rsidR="001D57DA">
        <w:rPr>
          <w:sz w:val="26"/>
          <w:szCs w:val="26"/>
          <w:lang w:eastAsia="es-ES"/>
        </w:rPr>
        <w:t>.</w:t>
      </w:r>
      <w:r w:rsidR="00E827D4">
        <w:rPr>
          <w:sz w:val="26"/>
          <w:szCs w:val="26"/>
          <w:lang w:eastAsia="es-ES"/>
        </w:rPr>
        <w:t xml:space="preserve"> </w:t>
      </w:r>
    </w:p>
    <w:p w:rsidR="00020242" w:rsidRDefault="00020242" w:rsidP="000A4DCA">
      <w:pPr>
        <w:tabs>
          <w:tab w:val="left" w:pos="8647"/>
        </w:tabs>
        <w:ind w:firstLine="284"/>
        <w:rPr>
          <w:sz w:val="26"/>
          <w:szCs w:val="26"/>
          <w:lang w:eastAsia="es-ES"/>
        </w:rPr>
      </w:pPr>
      <w:r>
        <w:rPr>
          <w:sz w:val="26"/>
          <w:szCs w:val="26"/>
          <w:lang w:eastAsia="es-ES"/>
        </w:rPr>
        <w:t xml:space="preserve">El alcance temporal de nuestro trabajo incluye los cursos académicos </w:t>
      </w:r>
      <w:r w:rsidR="00E827D4">
        <w:rPr>
          <w:sz w:val="26"/>
          <w:szCs w:val="26"/>
          <w:lang w:eastAsia="es-ES"/>
        </w:rPr>
        <w:t>20</w:t>
      </w:r>
      <w:r>
        <w:rPr>
          <w:sz w:val="26"/>
          <w:szCs w:val="26"/>
          <w:lang w:eastAsia="es-ES"/>
        </w:rPr>
        <w:t>20-</w:t>
      </w:r>
      <w:r w:rsidR="00E827D4">
        <w:rPr>
          <w:sz w:val="26"/>
          <w:szCs w:val="26"/>
          <w:lang w:eastAsia="es-ES"/>
        </w:rPr>
        <w:t>20</w:t>
      </w:r>
      <w:r>
        <w:rPr>
          <w:sz w:val="26"/>
          <w:szCs w:val="26"/>
          <w:lang w:eastAsia="es-ES"/>
        </w:rPr>
        <w:t>21</w:t>
      </w:r>
      <w:r w:rsidRPr="004F35F0">
        <w:rPr>
          <w:rStyle w:val="Refdenotaalpie"/>
          <w:rFonts w:eastAsia="Calibri"/>
          <w:sz w:val="26"/>
          <w:szCs w:val="26"/>
          <w:lang w:eastAsia="es-ES"/>
        </w:rPr>
        <w:footnoteReference w:id="7"/>
      </w:r>
      <w:r w:rsidRPr="004F35F0">
        <w:rPr>
          <w:sz w:val="26"/>
          <w:szCs w:val="26"/>
          <w:vertAlign w:val="superscript"/>
          <w:lang w:eastAsia="es-ES"/>
        </w:rPr>
        <w:t xml:space="preserve">, </w:t>
      </w:r>
      <w:r w:rsidR="00E827D4">
        <w:rPr>
          <w:sz w:val="26"/>
          <w:szCs w:val="26"/>
          <w:lang w:eastAsia="es-ES"/>
        </w:rPr>
        <w:t>20</w:t>
      </w:r>
      <w:r>
        <w:rPr>
          <w:sz w:val="26"/>
          <w:szCs w:val="26"/>
          <w:lang w:eastAsia="es-ES"/>
        </w:rPr>
        <w:t>21-2</w:t>
      </w:r>
      <w:r w:rsidR="00E827D4">
        <w:rPr>
          <w:sz w:val="26"/>
          <w:szCs w:val="26"/>
          <w:lang w:eastAsia="es-ES"/>
        </w:rPr>
        <w:t>02</w:t>
      </w:r>
      <w:r>
        <w:rPr>
          <w:sz w:val="26"/>
          <w:szCs w:val="26"/>
          <w:lang w:eastAsia="es-ES"/>
        </w:rPr>
        <w:t xml:space="preserve">2 y </w:t>
      </w:r>
      <w:r w:rsidR="00E827D4">
        <w:rPr>
          <w:sz w:val="26"/>
          <w:szCs w:val="26"/>
          <w:lang w:eastAsia="es-ES"/>
        </w:rPr>
        <w:t>20</w:t>
      </w:r>
      <w:r>
        <w:rPr>
          <w:sz w:val="26"/>
          <w:szCs w:val="26"/>
          <w:lang w:eastAsia="es-ES"/>
        </w:rPr>
        <w:t>22-</w:t>
      </w:r>
      <w:r w:rsidR="00E827D4">
        <w:rPr>
          <w:sz w:val="26"/>
          <w:szCs w:val="26"/>
          <w:lang w:eastAsia="es-ES"/>
        </w:rPr>
        <w:t>20</w:t>
      </w:r>
      <w:r>
        <w:rPr>
          <w:sz w:val="26"/>
          <w:szCs w:val="26"/>
          <w:lang w:eastAsia="es-ES"/>
        </w:rPr>
        <w:t>23, si bien este último</w:t>
      </w:r>
      <w:r w:rsidR="00E21D5D">
        <w:rPr>
          <w:sz w:val="26"/>
          <w:szCs w:val="26"/>
          <w:lang w:eastAsia="es-ES"/>
        </w:rPr>
        <w:t>, debido a las fechas de realización de nuestro trabajo,</w:t>
      </w:r>
      <w:r>
        <w:rPr>
          <w:sz w:val="26"/>
          <w:szCs w:val="26"/>
          <w:lang w:eastAsia="es-ES"/>
        </w:rPr>
        <w:t xml:space="preserve"> </w:t>
      </w:r>
      <w:r w:rsidR="00081840">
        <w:rPr>
          <w:sz w:val="26"/>
          <w:szCs w:val="26"/>
          <w:lang w:eastAsia="es-ES"/>
        </w:rPr>
        <w:t xml:space="preserve">se incluye </w:t>
      </w:r>
      <w:r>
        <w:rPr>
          <w:sz w:val="26"/>
          <w:szCs w:val="26"/>
          <w:lang w:eastAsia="es-ES"/>
        </w:rPr>
        <w:t>hasta el 31 de diciembre de 2022.</w:t>
      </w:r>
    </w:p>
    <w:p w:rsidR="007225B2" w:rsidRDefault="007225B2">
      <w:pPr>
        <w:spacing w:after="0"/>
        <w:ind w:firstLine="0"/>
        <w:jc w:val="left"/>
        <w:rPr>
          <w:sz w:val="26"/>
          <w:szCs w:val="26"/>
          <w:lang w:eastAsia="es-ES"/>
        </w:rPr>
      </w:pPr>
      <w:r>
        <w:rPr>
          <w:sz w:val="26"/>
          <w:szCs w:val="26"/>
          <w:lang w:eastAsia="es-ES"/>
        </w:rPr>
        <w:br w:type="page"/>
      </w:r>
    </w:p>
    <w:p w:rsidR="00020242" w:rsidRDefault="00020242" w:rsidP="000A4DCA">
      <w:pPr>
        <w:tabs>
          <w:tab w:val="left" w:pos="8647"/>
        </w:tabs>
        <w:ind w:firstLine="284"/>
        <w:rPr>
          <w:sz w:val="26"/>
          <w:szCs w:val="26"/>
          <w:lang w:eastAsia="es-ES"/>
        </w:rPr>
      </w:pPr>
      <w:r>
        <w:rPr>
          <w:sz w:val="26"/>
          <w:szCs w:val="26"/>
          <w:lang w:eastAsia="es-ES"/>
        </w:rPr>
        <w:lastRenderedPageBreak/>
        <w:t>Para la realización de</w:t>
      </w:r>
      <w:r w:rsidR="00E21D5D">
        <w:rPr>
          <w:sz w:val="26"/>
          <w:szCs w:val="26"/>
          <w:lang w:eastAsia="es-ES"/>
        </w:rPr>
        <w:t xml:space="preserve">l </w:t>
      </w:r>
      <w:r>
        <w:rPr>
          <w:sz w:val="26"/>
          <w:szCs w:val="26"/>
          <w:lang w:eastAsia="es-ES"/>
        </w:rPr>
        <w:t xml:space="preserve">trabajo </w:t>
      </w:r>
      <w:r w:rsidR="00E827D4">
        <w:rPr>
          <w:sz w:val="26"/>
          <w:szCs w:val="26"/>
          <w:lang w:eastAsia="es-ES"/>
        </w:rPr>
        <w:t>hemos analizado</w:t>
      </w:r>
      <w:r>
        <w:rPr>
          <w:sz w:val="26"/>
          <w:szCs w:val="26"/>
          <w:lang w:eastAsia="es-ES"/>
        </w:rPr>
        <w:t>:</w:t>
      </w:r>
    </w:p>
    <w:p w:rsidR="00020242" w:rsidRDefault="005D2E63" w:rsidP="000A4DCA">
      <w:pPr>
        <w:numPr>
          <w:ilvl w:val="0"/>
          <w:numId w:val="13"/>
        </w:numPr>
        <w:tabs>
          <w:tab w:val="left" w:pos="480"/>
          <w:tab w:val="num" w:pos="1636"/>
        </w:tabs>
        <w:ind w:left="0" w:firstLine="290"/>
        <w:rPr>
          <w:sz w:val="26"/>
          <w:szCs w:val="26"/>
          <w:lang w:eastAsia="es-ES"/>
        </w:rPr>
      </w:pPr>
      <w:r>
        <w:rPr>
          <w:sz w:val="26"/>
          <w:szCs w:val="26"/>
          <w:lang w:eastAsia="es-ES"/>
        </w:rPr>
        <w:t>La n</w:t>
      </w:r>
      <w:r w:rsidR="00020242">
        <w:rPr>
          <w:sz w:val="26"/>
          <w:szCs w:val="26"/>
          <w:lang w:eastAsia="es-ES"/>
        </w:rPr>
        <w:t>ormativa reguladora de la contratación temporal de personal docente.</w:t>
      </w:r>
    </w:p>
    <w:p w:rsidR="00020242" w:rsidRPr="00575FC3" w:rsidRDefault="005D2E63" w:rsidP="000A4DCA">
      <w:pPr>
        <w:numPr>
          <w:ilvl w:val="0"/>
          <w:numId w:val="13"/>
        </w:numPr>
        <w:tabs>
          <w:tab w:val="left" w:pos="480"/>
          <w:tab w:val="num" w:pos="1636"/>
        </w:tabs>
        <w:ind w:left="0" w:firstLine="290"/>
        <w:rPr>
          <w:sz w:val="26"/>
          <w:szCs w:val="26"/>
          <w:lang w:eastAsia="es-ES"/>
        </w:rPr>
      </w:pPr>
      <w:r>
        <w:rPr>
          <w:sz w:val="26"/>
          <w:szCs w:val="26"/>
          <w:lang w:eastAsia="es-ES"/>
        </w:rPr>
        <w:t>Los p</w:t>
      </w:r>
      <w:r w:rsidR="00020242">
        <w:rPr>
          <w:sz w:val="26"/>
          <w:szCs w:val="26"/>
          <w:lang w:eastAsia="es-ES"/>
        </w:rPr>
        <w:t>rocedimientos de gestión establecidos para el diseño, oferta y adjudicación de las ofertas de contratación temporal, así como para la generación y firma de los contratos.</w:t>
      </w:r>
    </w:p>
    <w:p w:rsidR="00F366AA" w:rsidRPr="00F366AA" w:rsidRDefault="005D2E63" w:rsidP="000A4DCA">
      <w:pPr>
        <w:numPr>
          <w:ilvl w:val="0"/>
          <w:numId w:val="13"/>
        </w:numPr>
        <w:tabs>
          <w:tab w:val="left" w:pos="480"/>
          <w:tab w:val="num" w:pos="1636"/>
        </w:tabs>
        <w:ind w:left="0" w:firstLine="290"/>
        <w:rPr>
          <w:sz w:val="26"/>
          <w:szCs w:val="26"/>
          <w:lang w:eastAsia="es-ES"/>
        </w:rPr>
      </w:pPr>
      <w:r>
        <w:rPr>
          <w:sz w:val="26"/>
          <w:szCs w:val="26"/>
          <w:lang w:eastAsia="es-ES"/>
        </w:rPr>
        <w:t>Los s</w:t>
      </w:r>
      <w:r w:rsidR="00020242">
        <w:rPr>
          <w:sz w:val="26"/>
          <w:szCs w:val="26"/>
          <w:lang w:eastAsia="es-ES"/>
        </w:rPr>
        <w:t>istemas, aplicaciones informáticas y bases de datos involucrados en la gestión de la actividad de contratación temporal de personal docente.</w:t>
      </w:r>
    </w:p>
    <w:p w:rsidR="00F366AA" w:rsidRDefault="005D2E63" w:rsidP="000A4DCA">
      <w:pPr>
        <w:numPr>
          <w:ilvl w:val="0"/>
          <w:numId w:val="13"/>
        </w:numPr>
        <w:tabs>
          <w:tab w:val="left" w:pos="480"/>
          <w:tab w:val="num" w:pos="1636"/>
        </w:tabs>
        <w:ind w:left="0" w:firstLine="290"/>
        <w:rPr>
          <w:sz w:val="26"/>
          <w:szCs w:val="26"/>
          <w:lang w:eastAsia="es-ES"/>
        </w:rPr>
      </w:pPr>
      <w:r>
        <w:rPr>
          <w:sz w:val="26"/>
          <w:szCs w:val="26"/>
          <w:lang w:eastAsia="es-ES"/>
        </w:rPr>
        <w:t>La i</w:t>
      </w:r>
      <w:r w:rsidR="00020242">
        <w:rPr>
          <w:sz w:val="26"/>
          <w:szCs w:val="26"/>
          <w:lang w:eastAsia="es-ES"/>
        </w:rPr>
        <w:t xml:space="preserve">nformación recabada </w:t>
      </w:r>
      <w:r w:rsidR="009617C3">
        <w:rPr>
          <w:sz w:val="26"/>
          <w:szCs w:val="26"/>
          <w:lang w:eastAsia="es-ES"/>
        </w:rPr>
        <w:t xml:space="preserve">en </w:t>
      </w:r>
      <w:r w:rsidR="002747B3">
        <w:rPr>
          <w:sz w:val="26"/>
          <w:szCs w:val="26"/>
          <w:lang w:eastAsia="es-ES"/>
        </w:rPr>
        <w:t>entrevistas con personal directivo de una muestra</w:t>
      </w:r>
      <w:r w:rsidR="00020242">
        <w:rPr>
          <w:sz w:val="26"/>
          <w:szCs w:val="26"/>
          <w:lang w:eastAsia="es-ES"/>
        </w:rPr>
        <w:t xml:space="preserve"> de </w:t>
      </w:r>
      <w:r w:rsidR="00E827D4">
        <w:rPr>
          <w:sz w:val="26"/>
          <w:szCs w:val="26"/>
          <w:lang w:eastAsia="es-ES"/>
        </w:rPr>
        <w:t xml:space="preserve">seis </w:t>
      </w:r>
      <w:r w:rsidR="00D2106A">
        <w:rPr>
          <w:sz w:val="26"/>
          <w:szCs w:val="26"/>
          <w:lang w:eastAsia="es-ES"/>
        </w:rPr>
        <w:t>centros docentes.</w:t>
      </w:r>
    </w:p>
    <w:p w:rsidR="002747B3" w:rsidRPr="00D17D36" w:rsidRDefault="005D2E63" w:rsidP="000A4DCA">
      <w:pPr>
        <w:numPr>
          <w:ilvl w:val="0"/>
          <w:numId w:val="13"/>
        </w:numPr>
        <w:tabs>
          <w:tab w:val="left" w:pos="480"/>
          <w:tab w:val="num" w:pos="1636"/>
        </w:tabs>
        <w:ind w:left="0" w:firstLine="290"/>
        <w:rPr>
          <w:sz w:val="26"/>
          <w:szCs w:val="26"/>
          <w:lang w:eastAsia="es-ES"/>
        </w:rPr>
      </w:pPr>
      <w:r>
        <w:rPr>
          <w:sz w:val="26"/>
          <w:szCs w:val="26"/>
          <w:lang w:eastAsia="es-ES"/>
        </w:rPr>
        <w:t>La i</w:t>
      </w:r>
      <w:r w:rsidR="002747B3">
        <w:rPr>
          <w:sz w:val="26"/>
          <w:szCs w:val="26"/>
          <w:lang w:eastAsia="es-ES"/>
        </w:rPr>
        <w:t xml:space="preserve">nformación proporcionada por la Secretaría General Técnica del departamento sobre los recursos de </w:t>
      </w:r>
      <w:r w:rsidR="002747B3" w:rsidRPr="00D17D36">
        <w:rPr>
          <w:sz w:val="26"/>
          <w:szCs w:val="26"/>
          <w:lang w:eastAsia="es-ES"/>
        </w:rPr>
        <w:t xml:space="preserve">alzada </w:t>
      </w:r>
      <w:r w:rsidR="00C43DA7" w:rsidRPr="00D17D36">
        <w:rPr>
          <w:sz w:val="26"/>
          <w:szCs w:val="26"/>
          <w:lang w:eastAsia="es-ES"/>
        </w:rPr>
        <w:t>relativos a</w:t>
      </w:r>
      <w:r w:rsidR="002747B3" w:rsidRPr="00D17D36">
        <w:rPr>
          <w:sz w:val="26"/>
          <w:szCs w:val="26"/>
          <w:lang w:eastAsia="es-ES"/>
        </w:rPr>
        <w:t xml:space="preserve"> adjudicaciones </w:t>
      </w:r>
      <w:r w:rsidR="0049088F">
        <w:rPr>
          <w:sz w:val="26"/>
          <w:szCs w:val="26"/>
          <w:lang w:eastAsia="es-ES"/>
        </w:rPr>
        <w:t>de contratos</w:t>
      </w:r>
      <w:r w:rsidR="002747B3" w:rsidRPr="00D17D36">
        <w:rPr>
          <w:sz w:val="26"/>
          <w:szCs w:val="26"/>
          <w:lang w:eastAsia="es-ES"/>
        </w:rPr>
        <w:t>.</w:t>
      </w:r>
    </w:p>
    <w:p w:rsidR="007112FE" w:rsidRDefault="007112FE" w:rsidP="000A4DCA">
      <w:pPr>
        <w:tabs>
          <w:tab w:val="left" w:pos="8647"/>
        </w:tabs>
        <w:ind w:firstLine="284"/>
        <w:rPr>
          <w:sz w:val="26"/>
          <w:szCs w:val="26"/>
          <w:lang w:eastAsia="es-ES"/>
        </w:rPr>
      </w:pPr>
      <w:r>
        <w:rPr>
          <w:sz w:val="26"/>
          <w:szCs w:val="26"/>
          <w:lang w:eastAsia="es-ES"/>
        </w:rPr>
        <w:t xml:space="preserve">En </w:t>
      </w:r>
      <w:r w:rsidR="00484B4A">
        <w:rPr>
          <w:sz w:val="26"/>
          <w:szCs w:val="26"/>
          <w:lang w:eastAsia="es-ES"/>
        </w:rPr>
        <w:t xml:space="preserve">particular, </w:t>
      </w:r>
      <w:r w:rsidRPr="00513980">
        <w:rPr>
          <w:sz w:val="26"/>
          <w:szCs w:val="26"/>
          <w:lang w:eastAsia="es-ES"/>
        </w:rPr>
        <w:t>hemos verificado el diseño</w:t>
      </w:r>
      <w:r w:rsidR="00513980" w:rsidRPr="00513980">
        <w:rPr>
          <w:sz w:val="26"/>
          <w:szCs w:val="26"/>
          <w:lang w:eastAsia="es-ES"/>
        </w:rPr>
        <w:t xml:space="preserve"> y la eficacia operativa</w:t>
      </w:r>
      <w:r w:rsidRPr="00513980">
        <w:rPr>
          <w:sz w:val="26"/>
          <w:szCs w:val="26"/>
          <w:lang w:eastAsia="es-ES"/>
        </w:rPr>
        <w:t xml:space="preserve"> de 1</w:t>
      </w:r>
      <w:r w:rsidR="00D17D36">
        <w:rPr>
          <w:sz w:val="26"/>
          <w:szCs w:val="26"/>
          <w:lang w:eastAsia="es-ES"/>
        </w:rPr>
        <w:t>3</w:t>
      </w:r>
      <w:r w:rsidRPr="00513980">
        <w:rPr>
          <w:sz w:val="26"/>
          <w:szCs w:val="26"/>
          <w:lang w:eastAsia="es-ES"/>
        </w:rPr>
        <w:t xml:space="preserve"> controles gener</w:t>
      </w:r>
      <w:r>
        <w:rPr>
          <w:sz w:val="26"/>
          <w:szCs w:val="26"/>
          <w:lang w:eastAsia="es-ES"/>
        </w:rPr>
        <w:t xml:space="preserve">ales de tecnologías </w:t>
      </w:r>
      <w:r w:rsidRPr="002747B3">
        <w:rPr>
          <w:sz w:val="26"/>
          <w:szCs w:val="26"/>
          <w:lang w:eastAsia="es-ES"/>
        </w:rPr>
        <w:t xml:space="preserve">de </w:t>
      </w:r>
      <w:r w:rsidR="00CD2A24" w:rsidRPr="002747B3">
        <w:rPr>
          <w:sz w:val="26"/>
          <w:szCs w:val="26"/>
          <w:lang w:eastAsia="es-ES"/>
        </w:rPr>
        <w:t>información, que son aquellas políticas y procedimientos que se aplican a la totalidad o gran parte de los sistemas de información de una entidad, incluyendo la</w:t>
      </w:r>
      <w:r w:rsidR="00CD2A24">
        <w:rPr>
          <w:sz w:val="26"/>
          <w:szCs w:val="26"/>
          <w:lang w:eastAsia="es-ES"/>
        </w:rPr>
        <w:t xml:space="preserve"> infraestructura y plataformas de tecnologías de información, y </w:t>
      </w:r>
      <w:r w:rsidR="005D2E63">
        <w:rPr>
          <w:sz w:val="26"/>
          <w:szCs w:val="26"/>
          <w:lang w:eastAsia="es-ES"/>
        </w:rPr>
        <w:t xml:space="preserve">que </w:t>
      </w:r>
      <w:r w:rsidR="00CD2A24">
        <w:rPr>
          <w:sz w:val="26"/>
          <w:szCs w:val="26"/>
          <w:lang w:eastAsia="es-ES"/>
        </w:rPr>
        <w:t>ayudan a asegurar su correcto funcionamiento.</w:t>
      </w:r>
    </w:p>
    <w:p w:rsidR="00E175C6" w:rsidRPr="008A0E84" w:rsidRDefault="007112FE" w:rsidP="000A4DCA">
      <w:pPr>
        <w:tabs>
          <w:tab w:val="left" w:pos="8647"/>
        </w:tabs>
        <w:ind w:firstLine="284"/>
        <w:rPr>
          <w:sz w:val="26"/>
          <w:szCs w:val="26"/>
          <w:highlight w:val="yellow"/>
          <w:lang w:eastAsia="es-ES"/>
        </w:rPr>
      </w:pPr>
      <w:r>
        <w:rPr>
          <w:sz w:val="26"/>
          <w:szCs w:val="26"/>
          <w:lang w:eastAsia="es-ES"/>
        </w:rPr>
        <w:t xml:space="preserve">También hemos analizado </w:t>
      </w:r>
      <w:r w:rsidR="00D17D36">
        <w:rPr>
          <w:sz w:val="26"/>
          <w:szCs w:val="26"/>
          <w:lang w:eastAsia="es-ES"/>
        </w:rPr>
        <w:t>32</w:t>
      </w:r>
      <w:r>
        <w:rPr>
          <w:sz w:val="26"/>
          <w:szCs w:val="26"/>
          <w:lang w:eastAsia="es-ES"/>
        </w:rPr>
        <w:t xml:space="preserve"> con</w:t>
      </w:r>
      <w:r w:rsidR="00524A0F">
        <w:rPr>
          <w:sz w:val="26"/>
          <w:szCs w:val="26"/>
          <w:lang w:eastAsia="es-ES"/>
        </w:rPr>
        <w:t xml:space="preserve">troles, </w:t>
      </w:r>
      <w:r w:rsidR="009574D0">
        <w:rPr>
          <w:sz w:val="26"/>
          <w:szCs w:val="26"/>
          <w:lang w:eastAsia="es-ES"/>
        </w:rPr>
        <w:t>que son</w:t>
      </w:r>
      <w:r w:rsidR="00524A0F">
        <w:rPr>
          <w:sz w:val="26"/>
          <w:szCs w:val="26"/>
          <w:lang w:eastAsia="es-ES"/>
        </w:rPr>
        <w:t xml:space="preserve"> </w:t>
      </w:r>
      <w:r w:rsidR="00513980">
        <w:rPr>
          <w:sz w:val="26"/>
          <w:szCs w:val="26"/>
          <w:lang w:eastAsia="es-ES"/>
        </w:rPr>
        <w:t xml:space="preserve">procedimientos manuales o automatizados aplicados en los procesos de gestión para mitigar directamente los riesgos que afectan a la integridad </w:t>
      </w:r>
      <w:r w:rsidR="00B8430E">
        <w:rPr>
          <w:sz w:val="26"/>
          <w:szCs w:val="26"/>
          <w:lang w:eastAsia="es-ES"/>
        </w:rPr>
        <w:t xml:space="preserve">(completitud, exactitud y validez) </w:t>
      </w:r>
      <w:r w:rsidR="00513980">
        <w:rPr>
          <w:sz w:val="26"/>
          <w:szCs w:val="26"/>
          <w:lang w:eastAsia="es-ES"/>
        </w:rPr>
        <w:t>de las transacciones y de la información.</w:t>
      </w:r>
    </w:p>
    <w:p w:rsidR="00F366AA" w:rsidRDefault="007112FE" w:rsidP="000A4DCA">
      <w:pPr>
        <w:pStyle w:val="texto"/>
        <w:rPr>
          <w:rFonts w:eastAsia="Calibri"/>
          <w:szCs w:val="26"/>
          <w:lang w:eastAsia="es-ES"/>
        </w:rPr>
      </w:pPr>
      <w:r>
        <w:rPr>
          <w:szCs w:val="26"/>
          <w:lang w:eastAsia="es-ES"/>
        </w:rPr>
        <w:t xml:space="preserve">Adicionalmente, </w:t>
      </w:r>
      <w:r w:rsidRPr="007112FE">
        <w:rPr>
          <w:szCs w:val="26"/>
          <w:lang w:eastAsia="es-ES"/>
        </w:rPr>
        <w:t xml:space="preserve">hemos efectuado </w:t>
      </w:r>
      <w:r>
        <w:rPr>
          <w:szCs w:val="26"/>
          <w:lang w:eastAsia="es-ES"/>
        </w:rPr>
        <w:t>ocho</w:t>
      </w:r>
      <w:r w:rsidRPr="007112FE">
        <w:rPr>
          <w:szCs w:val="26"/>
          <w:lang w:eastAsia="es-ES"/>
        </w:rPr>
        <w:t xml:space="preserve"> pruebas sustantivas, incluyendo</w:t>
      </w:r>
      <w:r w:rsidRPr="007112FE">
        <w:rPr>
          <w:rFonts w:eastAsia="Calibri"/>
          <w:szCs w:val="26"/>
          <w:lang w:eastAsia="es-ES"/>
        </w:rPr>
        <w:t xml:space="preserve"> entre ellas una prueba de recorrido para una muestra de 50 adjudicaciones (</w:t>
      </w:r>
      <w:r w:rsidR="00484B4A">
        <w:rPr>
          <w:rFonts w:eastAsia="Calibri"/>
          <w:szCs w:val="26"/>
          <w:lang w:eastAsia="es-ES"/>
        </w:rPr>
        <w:t>25 autom</w:t>
      </w:r>
      <w:r w:rsidR="000E2661">
        <w:rPr>
          <w:rFonts w:eastAsia="Calibri"/>
          <w:szCs w:val="26"/>
          <w:lang w:eastAsia="es-ES"/>
        </w:rPr>
        <w:t>atizadas</w:t>
      </w:r>
      <w:r w:rsidR="00484B4A">
        <w:rPr>
          <w:rFonts w:eastAsia="Calibri"/>
          <w:szCs w:val="26"/>
          <w:lang w:eastAsia="es-ES"/>
        </w:rPr>
        <w:t xml:space="preserve"> y 25 </w:t>
      </w:r>
      <w:r w:rsidR="00A60A20">
        <w:rPr>
          <w:rFonts w:eastAsia="Calibri"/>
          <w:szCs w:val="26"/>
          <w:lang w:eastAsia="es-ES"/>
        </w:rPr>
        <w:t>no automatizadas</w:t>
      </w:r>
      <w:r w:rsidR="00484B4A">
        <w:rPr>
          <w:rFonts w:eastAsia="Calibri"/>
          <w:szCs w:val="26"/>
          <w:lang w:eastAsia="es-ES"/>
        </w:rPr>
        <w:t xml:space="preserve">) y </w:t>
      </w:r>
      <w:r w:rsidRPr="007112FE">
        <w:rPr>
          <w:rFonts w:eastAsia="Calibri"/>
          <w:szCs w:val="26"/>
          <w:lang w:eastAsia="es-ES"/>
        </w:rPr>
        <w:t xml:space="preserve">la conciliación de las </w:t>
      </w:r>
      <w:r w:rsidR="00081840">
        <w:rPr>
          <w:rFonts w:eastAsia="Calibri"/>
          <w:szCs w:val="26"/>
          <w:lang w:eastAsia="es-ES"/>
        </w:rPr>
        <w:t>jornadas</w:t>
      </w:r>
      <w:r w:rsidR="00081840" w:rsidRPr="007112FE">
        <w:rPr>
          <w:rFonts w:eastAsia="Calibri"/>
          <w:szCs w:val="26"/>
          <w:lang w:eastAsia="es-ES"/>
        </w:rPr>
        <w:t xml:space="preserve"> </w:t>
      </w:r>
      <w:r w:rsidRPr="007112FE">
        <w:rPr>
          <w:rFonts w:eastAsia="Calibri"/>
          <w:szCs w:val="26"/>
          <w:lang w:eastAsia="es-ES"/>
        </w:rPr>
        <w:t xml:space="preserve">de los </w:t>
      </w:r>
      <w:r w:rsidR="00513980">
        <w:rPr>
          <w:rFonts w:eastAsia="Calibri"/>
          <w:szCs w:val="26"/>
          <w:lang w:eastAsia="es-ES"/>
        </w:rPr>
        <w:t xml:space="preserve">6.853 </w:t>
      </w:r>
      <w:r w:rsidRPr="007112FE">
        <w:rPr>
          <w:rFonts w:eastAsia="Calibri"/>
          <w:szCs w:val="26"/>
          <w:lang w:eastAsia="es-ES"/>
        </w:rPr>
        <w:t xml:space="preserve">contratos </w:t>
      </w:r>
      <w:r w:rsidR="00513980">
        <w:rPr>
          <w:rFonts w:eastAsia="Calibri"/>
          <w:szCs w:val="26"/>
          <w:lang w:eastAsia="es-ES"/>
        </w:rPr>
        <w:t xml:space="preserve">vigentes </w:t>
      </w:r>
      <w:r w:rsidR="00B8430E">
        <w:rPr>
          <w:rFonts w:eastAsia="Calibri"/>
          <w:szCs w:val="26"/>
          <w:lang w:eastAsia="es-ES"/>
        </w:rPr>
        <w:t xml:space="preserve">que estaban </w:t>
      </w:r>
      <w:r w:rsidRPr="007112FE">
        <w:rPr>
          <w:rFonts w:eastAsia="Calibri"/>
          <w:szCs w:val="26"/>
          <w:lang w:eastAsia="es-ES"/>
        </w:rPr>
        <w:t>registrados en SAP</w:t>
      </w:r>
      <w:r w:rsidR="00484B4A">
        <w:rPr>
          <w:rFonts w:eastAsia="Calibri"/>
          <w:szCs w:val="26"/>
          <w:lang w:eastAsia="es-ES"/>
        </w:rPr>
        <w:t>-RRHH</w:t>
      </w:r>
      <w:r w:rsidRPr="007112FE">
        <w:rPr>
          <w:rFonts w:eastAsia="Calibri"/>
          <w:szCs w:val="26"/>
          <w:lang w:eastAsia="es-ES"/>
        </w:rPr>
        <w:t xml:space="preserve"> </w:t>
      </w:r>
      <w:r w:rsidR="00B8430E">
        <w:rPr>
          <w:rFonts w:eastAsia="Calibri"/>
          <w:szCs w:val="26"/>
          <w:lang w:eastAsia="es-ES"/>
        </w:rPr>
        <w:t>a</w:t>
      </w:r>
      <w:r w:rsidRPr="007112FE">
        <w:rPr>
          <w:rFonts w:eastAsia="Calibri"/>
          <w:szCs w:val="26"/>
          <w:lang w:eastAsia="es-ES"/>
        </w:rPr>
        <w:t xml:space="preserve"> 30 de junio de 2022 con las necesidades docentes que figuraban en la PF a dicha fecha.</w:t>
      </w:r>
      <w:r>
        <w:rPr>
          <w:rFonts w:eastAsia="Calibri"/>
          <w:szCs w:val="26"/>
          <w:lang w:eastAsia="es-ES"/>
        </w:rPr>
        <w:t xml:space="preserve"> </w:t>
      </w:r>
    </w:p>
    <w:p w:rsidR="002747B3" w:rsidRPr="00230F1D" w:rsidRDefault="002747B3" w:rsidP="00375008">
      <w:pPr>
        <w:pStyle w:val="texto"/>
        <w:spacing w:after="240"/>
        <w:rPr>
          <w:strike/>
        </w:rPr>
      </w:pPr>
      <w:bookmarkStart w:id="26" w:name="_Toc109114646"/>
      <w:r w:rsidRPr="00230F1D">
        <w:rPr>
          <w:strike/>
        </w:rPr>
        <w:br w:type="page"/>
      </w:r>
    </w:p>
    <w:p w:rsidR="00915903" w:rsidRPr="00A76FCF" w:rsidRDefault="008573B4" w:rsidP="00915903">
      <w:pPr>
        <w:pStyle w:val="atitulo1"/>
      </w:pPr>
      <w:bookmarkStart w:id="27" w:name="_Toc146704205"/>
      <w:bookmarkEnd w:id="26"/>
      <w:r>
        <w:rPr>
          <w:rFonts w:eastAsia="Calibri"/>
          <w:sz w:val="26"/>
          <w:lang w:eastAsia="es-ES"/>
        </w:rPr>
        <w:lastRenderedPageBreak/>
        <w:t>I</w:t>
      </w:r>
      <w:r w:rsidR="00915903" w:rsidRPr="00A76FCF">
        <w:t xml:space="preserve">V. </w:t>
      </w:r>
      <w:r w:rsidR="00915903">
        <w:t>Conclusiones y recomendaciones</w:t>
      </w:r>
      <w:bookmarkEnd w:id="27"/>
    </w:p>
    <w:p w:rsidR="00030E97" w:rsidRPr="00012CB0" w:rsidRDefault="00030E97" w:rsidP="00012CB0">
      <w:pPr>
        <w:pStyle w:val="atitulo2"/>
      </w:pPr>
      <w:bookmarkStart w:id="28" w:name="_Toc109114647"/>
      <w:bookmarkStart w:id="29" w:name="_Toc146704206"/>
      <w:r w:rsidRPr="00E40057">
        <w:t>V</w:t>
      </w:r>
      <w:r w:rsidR="00AE69D5">
        <w:t>I</w:t>
      </w:r>
      <w:r w:rsidRPr="00E40057">
        <w:t xml:space="preserve">.1 </w:t>
      </w:r>
      <w:bookmarkEnd w:id="28"/>
      <w:r w:rsidR="00915903" w:rsidRPr="00E40057">
        <w:t xml:space="preserve">Análisis del </w:t>
      </w:r>
      <w:r w:rsidR="00244222" w:rsidRPr="00E40057">
        <w:t xml:space="preserve">sistema de </w:t>
      </w:r>
      <w:r w:rsidR="00E40057" w:rsidRPr="00E40057">
        <w:t>contratación temporal de personal docente</w:t>
      </w:r>
      <w:bookmarkEnd w:id="29"/>
    </w:p>
    <w:p w:rsidR="008573B4" w:rsidRDefault="008573B4" w:rsidP="008573B4">
      <w:pPr>
        <w:pStyle w:val="texto"/>
        <w:rPr>
          <w:rFonts w:eastAsia="Calibri"/>
          <w:szCs w:val="26"/>
          <w:lang w:eastAsia="es-ES"/>
        </w:rPr>
      </w:pPr>
      <w:r>
        <w:rPr>
          <w:rFonts w:eastAsia="Calibri"/>
          <w:szCs w:val="26"/>
          <w:lang w:eastAsia="es-ES"/>
        </w:rPr>
        <w:t>El Departamento de Educación adjudicó un total de 27.065 contratos temporales de personal docente en el periodo auditado. De ellos, el 44 por ciento (12.033 contratos) se gestionaron en los procesos de inicio de curso y el 56 por ciento restante (15.032 contratos)</w:t>
      </w:r>
      <w:r w:rsidR="00524A0F">
        <w:rPr>
          <w:rFonts w:eastAsia="Calibri"/>
          <w:szCs w:val="26"/>
          <w:lang w:eastAsia="es-ES"/>
        </w:rPr>
        <w:t>,</w:t>
      </w:r>
      <w:r>
        <w:rPr>
          <w:rFonts w:eastAsia="Calibri"/>
          <w:szCs w:val="26"/>
          <w:lang w:eastAsia="es-ES"/>
        </w:rPr>
        <w:t xml:space="preserve"> en los procesos realizados a lo largo del curso escolar. La contratación temporal de personal docente resulta fundamental para el funcionamiento de los centros educativos</w:t>
      </w:r>
      <w:r w:rsidR="00282E9C">
        <w:rPr>
          <w:rFonts w:eastAsia="Calibri"/>
          <w:szCs w:val="26"/>
          <w:lang w:eastAsia="es-ES"/>
        </w:rPr>
        <w:t>.</w:t>
      </w:r>
      <w:r w:rsidR="006B4F3E">
        <w:rPr>
          <w:rFonts w:eastAsia="Calibri"/>
          <w:szCs w:val="26"/>
          <w:lang w:eastAsia="es-ES"/>
        </w:rPr>
        <w:t xml:space="preserve"> En este sentido, según datos facilitados por el departame</w:t>
      </w:r>
      <w:r w:rsidR="00BD14C4">
        <w:rPr>
          <w:rFonts w:eastAsia="Calibri"/>
          <w:szCs w:val="26"/>
          <w:lang w:eastAsia="es-ES"/>
        </w:rPr>
        <w:t>nto, en septiembre de 2022</w:t>
      </w:r>
      <w:r w:rsidR="006B4F3E">
        <w:rPr>
          <w:rFonts w:eastAsia="Calibri"/>
          <w:szCs w:val="26"/>
          <w:lang w:eastAsia="es-ES"/>
        </w:rPr>
        <w:t xml:space="preserve"> la contratación temporal era necesaria para cubrir </w:t>
      </w:r>
      <w:r w:rsidR="00B41534">
        <w:rPr>
          <w:rFonts w:eastAsia="Calibri"/>
          <w:szCs w:val="26"/>
          <w:lang w:eastAsia="es-ES"/>
        </w:rPr>
        <w:t>más del</w:t>
      </w:r>
      <w:r w:rsidR="006B4F3E">
        <w:rPr>
          <w:rFonts w:eastAsia="Calibri"/>
          <w:szCs w:val="26"/>
          <w:lang w:eastAsia="es-ES"/>
        </w:rPr>
        <w:t xml:space="preserve"> 30 por ciento de las necesidades docentes</w:t>
      </w:r>
      <w:r>
        <w:rPr>
          <w:rFonts w:eastAsia="Calibri"/>
          <w:szCs w:val="26"/>
          <w:lang w:eastAsia="es-ES"/>
        </w:rPr>
        <w:t xml:space="preserve">. </w:t>
      </w:r>
      <w:r w:rsidR="006B4F3E">
        <w:rPr>
          <w:rFonts w:eastAsia="Calibri"/>
          <w:szCs w:val="26"/>
          <w:lang w:eastAsia="es-ES"/>
        </w:rPr>
        <w:t>Además, la actividad de contratación es</w:t>
      </w:r>
      <w:r>
        <w:rPr>
          <w:rFonts w:eastAsia="Calibri"/>
          <w:szCs w:val="26"/>
          <w:lang w:eastAsia="es-ES"/>
        </w:rPr>
        <w:t xml:space="preserve"> muy dinámica, ya que las ausencias y reincorporaciones de los docentes con frecuencia se producen de manera imprevista y requieren de una respuesta rápida por parte del departamento. </w:t>
      </w:r>
    </w:p>
    <w:p w:rsidR="008573B4" w:rsidRDefault="008573B4" w:rsidP="008573B4">
      <w:pPr>
        <w:pStyle w:val="texto"/>
        <w:rPr>
          <w:rFonts w:eastAsia="Calibri"/>
          <w:szCs w:val="26"/>
          <w:lang w:eastAsia="es-ES"/>
        </w:rPr>
      </w:pPr>
      <w:r>
        <w:rPr>
          <w:rFonts w:eastAsia="Calibri"/>
          <w:szCs w:val="26"/>
          <w:lang w:eastAsia="es-ES"/>
        </w:rPr>
        <w:t>Dentro de la actividad de contratación, en base a los distintos procedimientos que se han indicado en la sección II de este informe, hemos definido siete procesos significativos dirigidos a cumplir las cuatro funciones necesarias para la contratación, según se muestra en el esquema siguiente:</w:t>
      </w:r>
    </w:p>
    <w:p w:rsidR="00BD14C4" w:rsidRDefault="00BD14C4" w:rsidP="008573B4">
      <w:pPr>
        <w:pStyle w:val="texto"/>
        <w:rPr>
          <w:rFonts w:eastAsia="Calibri"/>
          <w:szCs w:val="26"/>
          <w:lang w:eastAsia="es-ES"/>
        </w:rPr>
      </w:pPr>
    </w:p>
    <w:p w:rsidR="001A6958" w:rsidRDefault="001A6958" w:rsidP="00BD14C4">
      <w:pPr>
        <w:pStyle w:val="texto"/>
        <w:ind w:firstLine="0"/>
        <w:jc w:val="center"/>
        <w:rPr>
          <w:rFonts w:eastAsia="Calibri"/>
          <w:szCs w:val="26"/>
          <w:lang w:eastAsia="es-ES"/>
        </w:rPr>
      </w:pPr>
      <w:r>
        <w:rPr>
          <w:noProof/>
          <w:lang w:val="es-ES" w:eastAsia="es-ES"/>
        </w:rPr>
        <w:drawing>
          <wp:inline distT="0" distB="0" distL="0" distR="0" wp14:anchorId="56F8BF87" wp14:editId="5DBC8857">
            <wp:extent cx="5767454" cy="3100070"/>
            <wp:effectExtent l="0" t="0" r="508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6015" t="4247" b="5946"/>
                    <a:stretch/>
                  </pic:blipFill>
                  <pic:spPr bwMode="auto">
                    <a:xfrm>
                      <a:off x="0" y="0"/>
                      <a:ext cx="5777052" cy="3105229"/>
                    </a:xfrm>
                    <a:prstGeom prst="rect">
                      <a:avLst/>
                    </a:prstGeom>
                    <a:ln>
                      <a:noFill/>
                    </a:ln>
                    <a:extLst>
                      <a:ext uri="{53640926-AAD7-44D8-BBD7-CCE9431645EC}">
                        <a14:shadowObscured xmlns:a14="http://schemas.microsoft.com/office/drawing/2010/main"/>
                      </a:ext>
                    </a:extLst>
                  </pic:spPr>
                </pic:pic>
              </a:graphicData>
            </a:graphic>
          </wp:inline>
        </w:drawing>
      </w:r>
    </w:p>
    <w:p w:rsidR="008573B4" w:rsidRDefault="008573B4" w:rsidP="008573B4">
      <w:pPr>
        <w:tabs>
          <w:tab w:val="left" w:pos="8647"/>
        </w:tabs>
        <w:spacing w:after="120"/>
        <w:ind w:firstLine="284"/>
        <w:rPr>
          <w:sz w:val="26"/>
          <w:szCs w:val="26"/>
          <w:lang w:eastAsia="es-ES"/>
        </w:rPr>
      </w:pPr>
    </w:p>
    <w:p w:rsidR="008573B4" w:rsidRDefault="008573B4" w:rsidP="008573B4">
      <w:pPr>
        <w:tabs>
          <w:tab w:val="left" w:pos="8647"/>
        </w:tabs>
        <w:spacing w:after="120"/>
        <w:ind w:firstLine="284"/>
        <w:rPr>
          <w:sz w:val="26"/>
          <w:szCs w:val="26"/>
          <w:lang w:eastAsia="es-ES"/>
        </w:rPr>
      </w:pPr>
      <w:r>
        <w:rPr>
          <w:sz w:val="26"/>
          <w:szCs w:val="26"/>
          <w:lang w:eastAsia="es-ES"/>
        </w:rPr>
        <w:t xml:space="preserve">El </w:t>
      </w:r>
      <w:r w:rsidR="008B310D">
        <w:rPr>
          <w:sz w:val="26"/>
          <w:szCs w:val="26"/>
          <w:lang w:eastAsia="es-ES"/>
        </w:rPr>
        <w:t xml:space="preserve">apéndice </w:t>
      </w:r>
      <w:r>
        <w:rPr>
          <w:sz w:val="26"/>
          <w:szCs w:val="26"/>
          <w:lang w:eastAsia="es-ES"/>
        </w:rPr>
        <w:t>II de este informe contiene una descripción resumida de cada uno de estos procesos.</w:t>
      </w:r>
    </w:p>
    <w:p w:rsidR="008573B4" w:rsidRDefault="008573B4" w:rsidP="008573B4">
      <w:pPr>
        <w:pStyle w:val="texto"/>
        <w:rPr>
          <w:rFonts w:eastAsia="Calibri"/>
          <w:szCs w:val="26"/>
          <w:lang w:eastAsia="es-ES"/>
        </w:rPr>
      </w:pPr>
      <w:r>
        <w:rPr>
          <w:rFonts w:eastAsia="Calibri"/>
          <w:szCs w:val="26"/>
          <w:lang w:eastAsia="es-ES"/>
        </w:rPr>
        <w:lastRenderedPageBreak/>
        <w:t>Destacamos las siguientes conclusiones de nuestro análisis sobre los procedimientos de gestión implicados en la contratación temporal de personal docente y el sistema de información que les da soporte:</w:t>
      </w:r>
    </w:p>
    <w:p w:rsidR="00ED4858" w:rsidRPr="000A4DCA" w:rsidRDefault="00E612DC" w:rsidP="008B1FA9">
      <w:pPr>
        <w:numPr>
          <w:ilvl w:val="0"/>
          <w:numId w:val="13"/>
        </w:numPr>
        <w:tabs>
          <w:tab w:val="left" w:pos="480"/>
          <w:tab w:val="num" w:pos="1636"/>
        </w:tabs>
        <w:ind w:left="0" w:firstLine="290"/>
        <w:rPr>
          <w:sz w:val="26"/>
          <w:szCs w:val="26"/>
          <w:lang w:eastAsia="es-ES"/>
        </w:rPr>
      </w:pPr>
      <w:r w:rsidRPr="000A4DCA">
        <w:rPr>
          <w:sz w:val="26"/>
          <w:szCs w:val="26"/>
          <w:lang w:eastAsia="es-ES"/>
        </w:rPr>
        <w:t>El sistema de información es complejo, está compuesto por múltiples aplicaciones, interfaces y procedimientos automáticos, semiautomáticos y manuales que se han ido desarrollando a lo largo del tiempo</w:t>
      </w:r>
      <w:r w:rsidR="009E266E" w:rsidRPr="000A4DCA">
        <w:rPr>
          <w:sz w:val="26"/>
          <w:szCs w:val="26"/>
          <w:lang w:eastAsia="es-ES"/>
        </w:rPr>
        <w:t>.</w:t>
      </w:r>
      <w:r w:rsidR="00ED4858" w:rsidRPr="000A4DCA">
        <w:rPr>
          <w:sz w:val="26"/>
          <w:szCs w:val="26"/>
          <w:lang w:eastAsia="es-ES"/>
        </w:rPr>
        <w:t xml:space="preserve"> El sistema cumple sus funciones, pero adolece de</w:t>
      </w:r>
      <w:r w:rsidR="003E6B03">
        <w:rPr>
          <w:sz w:val="26"/>
          <w:szCs w:val="26"/>
          <w:lang w:eastAsia="es-ES"/>
        </w:rPr>
        <w:t xml:space="preserve"> cierta</w:t>
      </w:r>
      <w:r w:rsidR="00ED4858" w:rsidRPr="000A4DCA">
        <w:rPr>
          <w:sz w:val="26"/>
          <w:szCs w:val="26"/>
          <w:lang w:eastAsia="es-ES"/>
        </w:rPr>
        <w:t xml:space="preserve"> falta de integración entre las distintas aplicaciones.</w:t>
      </w:r>
    </w:p>
    <w:p w:rsidR="00E612DC" w:rsidRPr="000A4DCA" w:rsidRDefault="00E612DC" w:rsidP="008B1FA9">
      <w:pPr>
        <w:numPr>
          <w:ilvl w:val="0"/>
          <w:numId w:val="13"/>
        </w:numPr>
        <w:tabs>
          <w:tab w:val="left" w:pos="480"/>
          <w:tab w:val="num" w:pos="1636"/>
        </w:tabs>
        <w:ind w:left="0" w:firstLine="290"/>
        <w:rPr>
          <w:sz w:val="26"/>
          <w:szCs w:val="26"/>
          <w:lang w:eastAsia="es-ES"/>
        </w:rPr>
      </w:pPr>
      <w:r w:rsidRPr="000A4DCA">
        <w:rPr>
          <w:sz w:val="26"/>
          <w:szCs w:val="26"/>
          <w:lang w:eastAsia="es-ES"/>
        </w:rPr>
        <w:t>El diseño y desarrollo del sistema y de sus aplicaciones (excepto SAP-RRHH) se ha realizado con medios propios del Departamento de Educación</w:t>
      </w:r>
      <w:r w:rsidR="00AC6541">
        <w:rPr>
          <w:sz w:val="26"/>
          <w:szCs w:val="26"/>
          <w:lang w:eastAsia="es-ES"/>
        </w:rPr>
        <w:t>, que</w:t>
      </w:r>
      <w:r w:rsidRPr="000A4DCA">
        <w:rPr>
          <w:sz w:val="26"/>
          <w:szCs w:val="26"/>
          <w:lang w:eastAsia="es-ES"/>
        </w:rPr>
        <w:t xml:space="preserve"> dispone de personal con un conocimiento profundo de los mismos</w:t>
      </w:r>
      <w:r w:rsidR="00AE69D5" w:rsidRPr="000A4DCA">
        <w:rPr>
          <w:sz w:val="26"/>
          <w:szCs w:val="26"/>
          <w:lang w:eastAsia="es-ES"/>
        </w:rPr>
        <w:t xml:space="preserve"> y de los procesos de gestión que soportan, lo que </w:t>
      </w:r>
      <w:r w:rsidR="00AF3CB3" w:rsidRPr="000A4DCA">
        <w:rPr>
          <w:sz w:val="26"/>
          <w:szCs w:val="26"/>
          <w:lang w:eastAsia="es-ES"/>
        </w:rPr>
        <w:t xml:space="preserve">facilita </w:t>
      </w:r>
      <w:r w:rsidR="00AE69D5" w:rsidRPr="000A4DCA">
        <w:rPr>
          <w:sz w:val="26"/>
          <w:szCs w:val="26"/>
          <w:lang w:eastAsia="es-ES"/>
        </w:rPr>
        <w:t>la correcta evolución de estos sistemas</w:t>
      </w:r>
      <w:r w:rsidRPr="000A4DCA">
        <w:rPr>
          <w:sz w:val="26"/>
          <w:szCs w:val="26"/>
          <w:lang w:eastAsia="es-ES"/>
        </w:rPr>
        <w:t xml:space="preserve">. </w:t>
      </w:r>
    </w:p>
    <w:p w:rsidR="00081840" w:rsidRPr="00524A0F" w:rsidRDefault="005601FE" w:rsidP="00524A0F">
      <w:pPr>
        <w:numPr>
          <w:ilvl w:val="0"/>
          <w:numId w:val="13"/>
        </w:numPr>
        <w:tabs>
          <w:tab w:val="left" w:pos="480"/>
          <w:tab w:val="num" w:pos="1636"/>
        </w:tabs>
        <w:ind w:left="0" w:firstLine="290"/>
        <w:rPr>
          <w:sz w:val="26"/>
          <w:szCs w:val="26"/>
          <w:lang w:eastAsia="es-ES"/>
        </w:rPr>
      </w:pPr>
      <w:r w:rsidRPr="00524A0F">
        <w:rPr>
          <w:noProof/>
          <w:sz w:val="26"/>
          <w:szCs w:val="26"/>
          <w:lang w:val="es-ES" w:eastAsia="es-ES"/>
        </w:rPr>
        <w:drawing>
          <wp:anchor distT="0" distB="0" distL="114300" distR="114300" simplePos="0" relativeHeight="251661824" behindDoc="0" locked="0" layoutInCell="1" allowOverlap="1">
            <wp:simplePos x="0" y="0"/>
            <wp:positionH relativeFrom="column">
              <wp:posOffset>524510</wp:posOffset>
            </wp:positionH>
            <wp:positionV relativeFrom="paragraph">
              <wp:posOffset>549275</wp:posOffset>
            </wp:positionV>
            <wp:extent cx="4410075" cy="2695575"/>
            <wp:effectExtent l="0" t="0" r="0" b="0"/>
            <wp:wrapTopAndBottom/>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081840" w:rsidRPr="00524A0F">
        <w:rPr>
          <w:sz w:val="26"/>
          <w:szCs w:val="26"/>
          <w:lang w:eastAsia="es-ES"/>
        </w:rPr>
        <w:t>La gráfica siguiente muestra los porcentajes de ofertas de contratación clasificados por su forma de adjudicación.</w:t>
      </w:r>
    </w:p>
    <w:p w:rsidR="0091785A" w:rsidRPr="000A4DCA" w:rsidRDefault="00081840" w:rsidP="003E6B03">
      <w:pPr>
        <w:tabs>
          <w:tab w:val="left" w:pos="480"/>
        </w:tabs>
        <w:ind w:firstLine="277"/>
        <w:rPr>
          <w:sz w:val="26"/>
          <w:szCs w:val="26"/>
          <w:lang w:eastAsia="es-ES"/>
        </w:rPr>
      </w:pPr>
      <w:r>
        <w:rPr>
          <w:sz w:val="26"/>
          <w:szCs w:val="26"/>
          <w:lang w:eastAsia="es-ES"/>
        </w:rPr>
        <w:t>El</w:t>
      </w:r>
      <w:r w:rsidR="00BA4F26" w:rsidRPr="000A4DCA">
        <w:rPr>
          <w:sz w:val="26"/>
          <w:szCs w:val="26"/>
          <w:lang w:eastAsia="es-ES"/>
        </w:rPr>
        <w:t xml:space="preserve"> 8</w:t>
      </w:r>
      <w:r w:rsidR="0091785A" w:rsidRPr="000A4DCA">
        <w:rPr>
          <w:sz w:val="26"/>
          <w:szCs w:val="26"/>
          <w:lang w:eastAsia="es-ES"/>
        </w:rPr>
        <w:t>2</w:t>
      </w:r>
      <w:r w:rsidR="00BA4F26" w:rsidRPr="000A4DCA">
        <w:rPr>
          <w:sz w:val="26"/>
          <w:szCs w:val="26"/>
          <w:lang w:eastAsia="es-ES"/>
        </w:rPr>
        <w:t xml:space="preserve"> por ciento de las </w:t>
      </w:r>
      <w:r w:rsidR="00AE69D5" w:rsidRPr="000A4DCA">
        <w:rPr>
          <w:sz w:val="26"/>
          <w:szCs w:val="26"/>
          <w:lang w:eastAsia="es-ES"/>
        </w:rPr>
        <w:t xml:space="preserve">ofertas </w:t>
      </w:r>
      <w:r w:rsidR="00BA4F26" w:rsidRPr="000A4DCA">
        <w:rPr>
          <w:sz w:val="26"/>
          <w:szCs w:val="26"/>
          <w:lang w:eastAsia="es-ES"/>
        </w:rPr>
        <w:t xml:space="preserve">se han </w:t>
      </w:r>
      <w:r w:rsidR="0091785A" w:rsidRPr="000A4DCA">
        <w:rPr>
          <w:sz w:val="26"/>
          <w:szCs w:val="26"/>
          <w:lang w:eastAsia="es-ES"/>
        </w:rPr>
        <w:t xml:space="preserve">adjudicado </w:t>
      </w:r>
      <w:r w:rsidR="00524A0F">
        <w:rPr>
          <w:sz w:val="26"/>
          <w:szCs w:val="26"/>
          <w:lang w:eastAsia="es-ES"/>
        </w:rPr>
        <w:t>automáticamente</w:t>
      </w:r>
      <w:r>
        <w:rPr>
          <w:sz w:val="26"/>
          <w:szCs w:val="26"/>
          <w:lang w:eastAsia="es-ES"/>
        </w:rPr>
        <w:t xml:space="preserve"> </w:t>
      </w:r>
      <w:r w:rsidR="00BA4F26" w:rsidRPr="000A4DCA">
        <w:rPr>
          <w:sz w:val="26"/>
          <w:szCs w:val="26"/>
          <w:lang w:eastAsia="es-ES"/>
        </w:rPr>
        <w:t>a través de</w:t>
      </w:r>
      <w:r w:rsidR="005718F9" w:rsidRPr="000A4DCA">
        <w:rPr>
          <w:sz w:val="26"/>
          <w:szCs w:val="26"/>
          <w:lang w:eastAsia="es-ES"/>
        </w:rPr>
        <w:t xml:space="preserve">l proceso ATP. </w:t>
      </w:r>
      <w:r w:rsidR="00AF6DE4" w:rsidRPr="000A4DCA">
        <w:rPr>
          <w:sz w:val="26"/>
          <w:szCs w:val="26"/>
          <w:lang w:eastAsia="es-ES"/>
        </w:rPr>
        <w:t>De las plazas restantes, la práctica totalidad se han adjudicado a personas “con prioridad” o a través del procedimiento de “llamamiento web</w:t>
      </w:r>
      <w:r w:rsidR="00BF2444" w:rsidRPr="000A4DCA">
        <w:rPr>
          <w:sz w:val="26"/>
          <w:szCs w:val="26"/>
          <w:lang w:eastAsia="es-ES"/>
        </w:rPr>
        <w:t>”</w:t>
      </w:r>
      <w:r w:rsidR="00375008" w:rsidRPr="000A4DCA">
        <w:rPr>
          <w:sz w:val="26"/>
          <w:szCs w:val="26"/>
          <w:lang w:eastAsia="es-ES"/>
        </w:rPr>
        <w:t>, procedimientos que suman el 17 por ciento de las adjudicaciones</w:t>
      </w:r>
      <w:r w:rsidR="00AF6DE4" w:rsidRPr="000A4DCA">
        <w:rPr>
          <w:sz w:val="26"/>
          <w:szCs w:val="26"/>
          <w:lang w:eastAsia="es-ES"/>
        </w:rPr>
        <w:t xml:space="preserve">. </w:t>
      </w:r>
      <w:r w:rsidR="00375008" w:rsidRPr="000A4DCA">
        <w:rPr>
          <w:sz w:val="26"/>
          <w:szCs w:val="26"/>
          <w:lang w:eastAsia="es-ES"/>
        </w:rPr>
        <w:t xml:space="preserve">La utilización de los </w:t>
      </w:r>
      <w:r w:rsidR="008142C1">
        <w:rPr>
          <w:sz w:val="26"/>
          <w:szCs w:val="26"/>
          <w:lang w:eastAsia="es-ES"/>
        </w:rPr>
        <w:t>otros</w:t>
      </w:r>
      <w:r w:rsidR="008142C1" w:rsidRPr="000A4DCA">
        <w:rPr>
          <w:sz w:val="26"/>
          <w:szCs w:val="26"/>
          <w:lang w:eastAsia="es-ES"/>
        </w:rPr>
        <w:t xml:space="preserve"> </w:t>
      </w:r>
      <w:r w:rsidR="00375008" w:rsidRPr="000A4DCA">
        <w:rPr>
          <w:sz w:val="26"/>
          <w:szCs w:val="26"/>
          <w:lang w:eastAsia="es-ES"/>
        </w:rPr>
        <w:t xml:space="preserve">procedimientos </w:t>
      </w:r>
      <w:r w:rsidR="008142C1">
        <w:rPr>
          <w:sz w:val="26"/>
          <w:szCs w:val="26"/>
          <w:lang w:eastAsia="es-ES"/>
        </w:rPr>
        <w:t xml:space="preserve">previstos en la normativa </w:t>
      </w:r>
      <w:r w:rsidR="00AF6DE4" w:rsidRPr="000A4DCA">
        <w:rPr>
          <w:sz w:val="26"/>
          <w:szCs w:val="26"/>
          <w:lang w:eastAsia="es-ES"/>
        </w:rPr>
        <w:t>tiene un carácter residual.</w:t>
      </w:r>
    </w:p>
    <w:p w:rsidR="006F31B6" w:rsidRPr="007225B2" w:rsidRDefault="00AE69D5" w:rsidP="007225B2">
      <w:pPr>
        <w:numPr>
          <w:ilvl w:val="0"/>
          <w:numId w:val="13"/>
        </w:numPr>
        <w:tabs>
          <w:tab w:val="left" w:pos="480"/>
          <w:tab w:val="num" w:pos="1636"/>
        </w:tabs>
        <w:ind w:left="0" w:firstLine="290"/>
        <w:rPr>
          <w:sz w:val="26"/>
          <w:szCs w:val="26"/>
          <w:lang w:eastAsia="es-ES"/>
        </w:rPr>
      </w:pPr>
      <w:r w:rsidRPr="007225B2">
        <w:rPr>
          <w:sz w:val="26"/>
          <w:szCs w:val="26"/>
          <w:lang w:eastAsia="es-ES"/>
        </w:rPr>
        <w:t>El procedimiento ATP resulta eficaz para la cobertura de las plazas. D</w:t>
      </w:r>
      <w:r w:rsidR="006F31B6" w:rsidRPr="007225B2">
        <w:rPr>
          <w:sz w:val="26"/>
          <w:szCs w:val="26"/>
          <w:lang w:eastAsia="es-ES"/>
        </w:rPr>
        <w:t xml:space="preserve">e </w:t>
      </w:r>
      <w:r w:rsidR="00BA4F26" w:rsidRPr="007225B2">
        <w:rPr>
          <w:sz w:val="26"/>
          <w:szCs w:val="26"/>
          <w:lang w:eastAsia="es-ES"/>
        </w:rPr>
        <w:t>las ofertas publicadas en ATP</w:t>
      </w:r>
      <w:r w:rsidR="006F31B6" w:rsidRPr="007225B2">
        <w:rPr>
          <w:sz w:val="26"/>
          <w:szCs w:val="26"/>
          <w:lang w:eastAsia="es-ES"/>
        </w:rPr>
        <w:t xml:space="preserve">, el 99 por ciento se </w:t>
      </w:r>
      <w:r w:rsidR="004106E8" w:rsidRPr="007225B2">
        <w:rPr>
          <w:sz w:val="26"/>
          <w:szCs w:val="26"/>
          <w:lang w:eastAsia="es-ES"/>
        </w:rPr>
        <w:t>cubrieron</w:t>
      </w:r>
      <w:r w:rsidR="006F31B6" w:rsidRPr="007225B2">
        <w:rPr>
          <w:sz w:val="26"/>
          <w:szCs w:val="26"/>
          <w:lang w:eastAsia="es-ES"/>
        </w:rPr>
        <w:t xml:space="preserve"> en la primera o segunda convocatoria en que </w:t>
      </w:r>
      <w:r w:rsidR="004106E8" w:rsidRPr="007225B2">
        <w:rPr>
          <w:sz w:val="26"/>
          <w:szCs w:val="26"/>
          <w:lang w:eastAsia="es-ES"/>
        </w:rPr>
        <w:t>fueron</w:t>
      </w:r>
      <w:r w:rsidR="00BA4F26" w:rsidRPr="007225B2">
        <w:rPr>
          <w:sz w:val="26"/>
          <w:szCs w:val="26"/>
          <w:lang w:eastAsia="es-ES"/>
        </w:rPr>
        <w:t xml:space="preserve"> incluidas</w:t>
      </w:r>
      <w:r w:rsidR="00A95553" w:rsidRPr="007225B2">
        <w:rPr>
          <w:sz w:val="26"/>
          <w:szCs w:val="26"/>
          <w:lang w:eastAsia="es-ES"/>
        </w:rPr>
        <w:t xml:space="preserve"> y s</w:t>
      </w:r>
      <w:r w:rsidR="006F31B6" w:rsidRPr="007225B2">
        <w:rPr>
          <w:sz w:val="26"/>
          <w:szCs w:val="26"/>
          <w:lang w:eastAsia="es-ES"/>
        </w:rPr>
        <w:t xml:space="preserve">olo en el uno por ciento de los casos </w:t>
      </w:r>
      <w:r w:rsidR="00A95553" w:rsidRPr="007225B2">
        <w:rPr>
          <w:sz w:val="26"/>
          <w:szCs w:val="26"/>
          <w:lang w:eastAsia="es-ES"/>
        </w:rPr>
        <w:t>fueron</w:t>
      </w:r>
      <w:r w:rsidR="006F31B6" w:rsidRPr="007225B2">
        <w:rPr>
          <w:sz w:val="26"/>
          <w:szCs w:val="26"/>
          <w:lang w:eastAsia="es-ES"/>
        </w:rPr>
        <w:t xml:space="preserve"> necesarias más convocatorias y/o recurrir a </w:t>
      </w:r>
      <w:r w:rsidR="00CF57CA">
        <w:rPr>
          <w:sz w:val="26"/>
          <w:szCs w:val="26"/>
          <w:lang w:eastAsia="es-ES"/>
        </w:rPr>
        <w:t xml:space="preserve">los </w:t>
      </w:r>
      <w:r w:rsidR="006F31B6" w:rsidRPr="007225B2">
        <w:rPr>
          <w:sz w:val="26"/>
          <w:szCs w:val="26"/>
          <w:lang w:eastAsia="es-ES"/>
        </w:rPr>
        <w:t xml:space="preserve">procedimientos alternativos. </w:t>
      </w:r>
      <w:r w:rsidR="00135EB2" w:rsidRPr="007225B2">
        <w:rPr>
          <w:sz w:val="26"/>
          <w:szCs w:val="26"/>
          <w:lang w:eastAsia="es-ES"/>
        </w:rPr>
        <w:t>En cada convocatoria, en general, transcurren menos de 24h entre la publicación de la convocatoria y la de sus resultados.</w:t>
      </w:r>
    </w:p>
    <w:p w:rsidR="007E0D81" w:rsidRPr="008B1FA9" w:rsidRDefault="00AE69D5" w:rsidP="008B1FA9">
      <w:pPr>
        <w:numPr>
          <w:ilvl w:val="0"/>
          <w:numId w:val="13"/>
        </w:numPr>
        <w:tabs>
          <w:tab w:val="left" w:pos="480"/>
          <w:tab w:val="num" w:pos="1636"/>
        </w:tabs>
        <w:ind w:left="0" w:firstLine="290"/>
        <w:rPr>
          <w:sz w:val="26"/>
          <w:szCs w:val="26"/>
          <w:lang w:eastAsia="es-ES"/>
        </w:rPr>
      </w:pPr>
      <w:r w:rsidRPr="008B1FA9">
        <w:rPr>
          <w:sz w:val="26"/>
          <w:szCs w:val="26"/>
          <w:lang w:eastAsia="es-ES"/>
        </w:rPr>
        <w:lastRenderedPageBreak/>
        <w:t>La aplicación ATP contribuye de manera muy relevante a la eficiencia y transparencia del sistema</w:t>
      </w:r>
      <w:r w:rsidR="00AF3CB3" w:rsidRPr="008B1FA9">
        <w:rPr>
          <w:sz w:val="26"/>
          <w:szCs w:val="26"/>
          <w:lang w:eastAsia="es-ES"/>
        </w:rPr>
        <w:t>,  ya que</w:t>
      </w:r>
      <w:r w:rsidR="00646313" w:rsidRPr="008B1FA9">
        <w:rPr>
          <w:sz w:val="26"/>
          <w:szCs w:val="26"/>
          <w:lang w:eastAsia="es-ES"/>
        </w:rPr>
        <w:t xml:space="preserve"> publica las ofertas de contratación en la sede electrónica del Gobierno de Navarra, recibe las solicitudes, adjudica automáticamente las plazas teniendo en cuenta la situación de las personas aspirantes y sus preferencias</w:t>
      </w:r>
      <w:r w:rsidR="00DE729E" w:rsidRPr="008B1FA9">
        <w:rPr>
          <w:sz w:val="26"/>
          <w:szCs w:val="26"/>
          <w:lang w:eastAsia="es-ES"/>
        </w:rPr>
        <w:t>, realiza la consiguiente actualización de datos de ofertas y aspirantes en GCD</w:t>
      </w:r>
      <w:r w:rsidR="00646313" w:rsidRPr="008B1FA9">
        <w:rPr>
          <w:sz w:val="26"/>
          <w:szCs w:val="26"/>
          <w:lang w:eastAsia="es-ES"/>
        </w:rPr>
        <w:t xml:space="preserve"> y, finalmente, comunica las adjudicaciones realizadas a los centros y a las personas adjudicatarias.</w:t>
      </w:r>
    </w:p>
    <w:p w:rsidR="00E612DC" w:rsidRPr="008B1FA9" w:rsidRDefault="008A09FB" w:rsidP="008B1FA9">
      <w:pPr>
        <w:numPr>
          <w:ilvl w:val="0"/>
          <w:numId w:val="13"/>
        </w:numPr>
        <w:tabs>
          <w:tab w:val="left" w:pos="480"/>
          <w:tab w:val="num" w:pos="1636"/>
        </w:tabs>
        <w:ind w:left="0" w:firstLine="290"/>
        <w:rPr>
          <w:sz w:val="26"/>
          <w:szCs w:val="26"/>
          <w:lang w:eastAsia="es-ES"/>
        </w:rPr>
      </w:pPr>
      <w:r w:rsidRPr="008B1FA9">
        <w:rPr>
          <w:sz w:val="26"/>
          <w:szCs w:val="26"/>
          <w:lang w:eastAsia="es-ES"/>
        </w:rPr>
        <w:t>En cambio</w:t>
      </w:r>
      <w:r w:rsidR="005F3132" w:rsidRPr="008B1FA9">
        <w:rPr>
          <w:sz w:val="26"/>
          <w:szCs w:val="26"/>
          <w:lang w:eastAsia="es-ES"/>
        </w:rPr>
        <w:t>, l</w:t>
      </w:r>
      <w:r w:rsidR="00E612DC" w:rsidRPr="008B1FA9">
        <w:rPr>
          <w:sz w:val="26"/>
          <w:szCs w:val="26"/>
          <w:lang w:eastAsia="es-ES"/>
        </w:rPr>
        <w:t>os procesos anteriores y posteri</w:t>
      </w:r>
      <w:r w:rsidR="00375008" w:rsidRPr="008B1FA9">
        <w:rPr>
          <w:sz w:val="26"/>
          <w:szCs w:val="26"/>
          <w:lang w:eastAsia="es-ES"/>
        </w:rPr>
        <w:t>ores a la adjudicación (</w:t>
      </w:r>
      <w:r w:rsidR="00E612DC" w:rsidRPr="008B1FA9">
        <w:rPr>
          <w:sz w:val="26"/>
          <w:szCs w:val="26"/>
          <w:lang w:eastAsia="es-ES"/>
        </w:rPr>
        <w:t xml:space="preserve">diseño de las propuestas de ofertas de </w:t>
      </w:r>
      <w:r w:rsidR="00375008" w:rsidRPr="008B1FA9">
        <w:rPr>
          <w:sz w:val="26"/>
          <w:szCs w:val="26"/>
          <w:lang w:eastAsia="es-ES"/>
        </w:rPr>
        <w:t xml:space="preserve">contratación, </w:t>
      </w:r>
      <w:r w:rsidR="00E612DC" w:rsidRPr="008B1FA9">
        <w:rPr>
          <w:sz w:val="26"/>
          <w:szCs w:val="26"/>
          <w:lang w:eastAsia="es-ES"/>
        </w:rPr>
        <w:t xml:space="preserve">registro de las ofertas de contratación y </w:t>
      </w:r>
      <w:r w:rsidRPr="008B1FA9">
        <w:rPr>
          <w:sz w:val="26"/>
          <w:szCs w:val="26"/>
          <w:lang w:eastAsia="es-ES"/>
        </w:rPr>
        <w:t>generación de los contratos</w:t>
      </w:r>
      <w:r w:rsidR="00375008" w:rsidRPr="008B1FA9">
        <w:rPr>
          <w:sz w:val="26"/>
          <w:szCs w:val="26"/>
          <w:lang w:eastAsia="es-ES"/>
        </w:rPr>
        <w:t>)</w:t>
      </w:r>
      <w:r w:rsidR="00E612DC" w:rsidRPr="008B1FA9">
        <w:rPr>
          <w:sz w:val="26"/>
          <w:szCs w:val="26"/>
          <w:lang w:eastAsia="es-ES"/>
        </w:rPr>
        <w:t xml:space="preserve"> requieren de </w:t>
      </w:r>
      <w:r w:rsidR="006B4F3E">
        <w:rPr>
          <w:sz w:val="26"/>
          <w:szCs w:val="26"/>
          <w:lang w:eastAsia="es-ES"/>
        </w:rPr>
        <w:t>múltiples</w:t>
      </w:r>
      <w:r w:rsidR="00795324" w:rsidRPr="008B1FA9">
        <w:rPr>
          <w:sz w:val="26"/>
          <w:szCs w:val="26"/>
          <w:lang w:eastAsia="es-ES"/>
        </w:rPr>
        <w:t xml:space="preserve"> intervenciones manuales. </w:t>
      </w:r>
      <w:r w:rsidRPr="008B1FA9">
        <w:rPr>
          <w:sz w:val="26"/>
          <w:szCs w:val="26"/>
          <w:lang w:eastAsia="es-ES"/>
        </w:rPr>
        <w:t>Como</w:t>
      </w:r>
      <w:r w:rsidR="00E612DC" w:rsidRPr="008B1FA9">
        <w:rPr>
          <w:sz w:val="26"/>
          <w:szCs w:val="26"/>
          <w:lang w:eastAsia="es-ES"/>
        </w:rPr>
        <w:t xml:space="preserve"> consecuencia, la correcta ejecución de estas tareas </w:t>
      </w:r>
      <w:r w:rsidR="00135EB2">
        <w:rPr>
          <w:sz w:val="26"/>
          <w:szCs w:val="26"/>
          <w:lang w:eastAsia="es-ES"/>
        </w:rPr>
        <w:t>descansa</w:t>
      </w:r>
      <w:r w:rsidR="00E612DC" w:rsidRPr="008B1FA9">
        <w:rPr>
          <w:sz w:val="26"/>
          <w:szCs w:val="26"/>
          <w:lang w:eastAsia="es-ES"/>
        </w:rPr>
        <w:t xml:space="preserve">, en gran medida, </w:t>
      </w:r>
      <w:r w:rsidR="00135EB2">
        <w:rPr>
          <w:sz w:val="26"/>
          <w:szCs w:val="26"/>
          <w:lang w:eastAsia="es-ES"/>
        </w:rPr>
        <w:t xml:space="preserve">en </w:t>
      </w:r>
      <w:r w:rsidR="00E612DC" w:rsidRPr="008B1FA9">
        <w:rPr>
          <w:sz w:val="26"/>
          <w:szCs w:val="26"/>
          <w:lang w:eastAsia="es-ES"/>
        </w:rPr>
        <w:t xml:space="preserve">el conocimiento, experiencia y compromiso profesional del personal del Servicio de </w:t>
      </w:r>
      <w:r w:rsidR="00375008" w:rsidRPr="008B1FA9">
        <w:rPr>
          <w:sz w:val="26"/>
          <w:szCs w:val="26"/>
          <w:lang w:eastAsia="es-ES"/>
        </w:rPr>
        <w:t>Gestión de Personal</w:t>
      </w:r>
      <w:r w:rsidR="00E612DC" w:rsidRPr="008B1FA9">
        <w:rPr>
          <w:sz w:val="26"/>
          <w:szCs w:val="26"/>
          <w:lang w:eastAsia="es-ES"/>
        </w:rPr>
        <w:t xml:space="preserve"> Temporal.</w:t>
      </w:r>
      <w:r w:rsidR="00795324" w:rsidRPr="008B1FA9">
        <w:rPr>
          <w:sz w:val="26"/>
          <w:szCs w:val="26"/>
          <w:lang w:eastAsia="es-ES"/>
        </w:rPr>
        <w:t xml:space="preserve"> </w:t>
      </w:r>
      <w:r w:rsidR="00DE729E" w:rsidRPr="008B1FA9">
        <w:rPr>
          <w:sz w:val="26"/>
          <w:szCs w:val="26"/>
          <w:lang w:eastAsia="es-ES"/>
        </w:rPr>
        <w:t>L</w:t>
      </w:r>
      <w:r w:rsidR="00795324" w:rsidRPr="008B1FA9">
        <w:rPr>
          <w:sz w:val="26"/>
          <w:szCs w:val="26"/>
          <w:lang w:eastAsia="es-ES"/>
        </w:rPr>
        <w:t>o mismo sucede en la</w:t>
      </w:r>
      <w:r w:rsidRPr="008B1FA9">
        <w:rPr>
          <w:sz w:val="26"/>
          <w:szCs w:val="26"/>
          <w:lang w:eastAsia="es-ES"/>
        </w:rPr>
        <w:t>s</w:t>
      </w:r>
      <w:r w:rsidR="00795324" w:rsidRPr="008B1FA9">
        <w:rPr>
          <w:sz w:val="26"/>
          <w:szCs w:val="26"/>
          <w:lang w:eastAsia="es-ES"/>
        </w:rPr>
        <w:t xml:space="preserve"> adjudicaci</w:t>
      </w:r>
      <w:r w:rsidRPr="008B1FA9">
        <w:rPr>
          <w:sz w:val="26"/>
          <w:szCs w:val="26"/>
          <w:lang w:eastAsia="es-ES"/>
        </w:rPr>
        <w:t>o</w:t>
      </w:r>
      <w:r w:rsidR="00795324" w:rsidRPr="008B1FA9">
        <w:rPr>
          <w:sz w:val="26"/>
          <w:szCs w:val="26"/>
          <w:lang w:eastAsia="es-ES"/>
        </w:rPr>
        <w:t>n</w:t>
      </w:r>
      <w:r w:rsidRPr="008B1FA9">
        <w:rPr>
          <w:sz w:val="26"/>
          <w:szCs w:val="26"/>
          <w:lang w:eastAsia="es-ES"/>
        </w:rPr>
        <w:t xml:space="preserve">es </w:t>
      </w:r>
      <w:r w:rsidR="001A6958">
        <w:rPr>
          <w:sz w:val="26"/>
          <w:szCs w:val="26"/>
          <w:lang w:eastAsia="es-ES"/>
        </w:rPr>
        <w:t>no automatizadas.</w:t>
      </w:r>
    </w:p>
    <w:p w:rsidR="00E612DC" w:rsidRPr="0091785A" w:rsidRDefault="00E612DC" w:rsidP="008B1FA9">
      <w:pPr>
        <w:pStyle w:val="texto"/>
        <w:tabs>
          <w:tab w:val="clear" w:pos="2835"/>
          <w:tab w:val="clear" w:pos="3969"/>
          <w:tab w:val="clear" w:pos="5103"/>
          <w:tab w:val="clear" w:pos="6237"/>
          <w:tab w:val="clear" w:pos="7371"/>
        </w:tabs>
        <w:rPr>
          <w:szCs w:val="26"/>
        </w:rPr>
      </w:pPr>
      <w:r w:rsidRPr="00762F85">
        <w:rPr>
          <w:szCs w:val="26"/>
        </w:rPr>
        <w:t>A este respecto, señalamos que</w:t>
      </w:r>
      <w:r w:rsidR="00FD526F" w:rsidRPr="00762F85">
        <w:rPr>
          <w:szCs w:val="26"/>
        </w:rPr>
        <w:t>, durante la realización de nuestro trabajo de campo, en</w:t>
      </w:r>
      <w:r w:rsidRPr="00762F85">
        <w:rPr>
          <w:szCs w:val="26"/>
        </w:rPr>
        <w:t xml:space="preserve"> </w:t>
      </w:r>
      <w:r w:rsidR="00795324" w:rsidRPr="00762F85">
        <w:rPr>
          <w:szCs w:val="26"/>
        </w:rPr>
        <w:t xml:space="preserve">el </w:t>
      </w:r>
      <w:r w:rsidR="00375008" w:rsidRPr="00762F85">
        <w:rPr>
          <w:szCs w:val="26"/>
        </w:rPr>
        <w:t>citado servicio</w:t>
      </w:r>
      <w:r w:rsidR="00DE729E" w:rsidRPr="00762F85">
        <w:rPr>
          <w:szCs w:val="26"/>
        </w:rPr>
        <w:t xml:space="preserve"> </w:t>
      </w:r>
      <w:r w:rsidR="00FD526F" w:rsidRPr="00762F85">
        <w:rPr>
          <w:szCs w:val="26"/>
        </w:rPr>
        <w:t>había diez plazas que tenían asignadas</w:t>
      </w:r>
      <w:r w:rsidR="007A4EEC" w:rsidRPr="00762F85">
        <w:rPr>
          <w:szCs w:val="26"/>
        </w:rPr>
        <w:t xml:space="preserve"> funciones relativas a la contratación temporal de docentes</w:t>
      </w:r>
      <w:r w:rsidR="00762F85" w:rsidRPr="00762F85">
        <w:rPr>
          <w:rStyle w:val="Refdenotaalpie"/>
          <w:szCs w:val="26"/>
        </w:rPr>
        <w:footnoteReference w:id="8"/>
      </w:r>
      <w:r w:rsidR="007A4EEC" w:rsidRPr="00762F85">
        <w:rPr>
          <w:szCs w:val="26"/>
        </w:rPr>
        <w:t>.</w:t>
      </w:r>
      <w:r w:rsidRPr="00762F85">
        <w:rPr>
          <w:szCs w:val="26"/>
        </w:rPr>
        <w:t xml:space="preserve"> </w:t>
      </w:r>
      <w:r w:rsidR="007A4EEC" w:rsidRPr="00762F85">
        <w:rPr>
          <w:szCs w:val="26"/>
        </w:rPr>
        <w:t>De dichas diez plazas,</w:t>
      </w:r>
      <w:r w:rsidRPr="00762F85">
        <w:rPr>
          <w:szCs w:val="26"/>
        </w:rPr>
        <w:t xml:space="preserve"> ocho están cubiertas con personal temporal</w:t>
      </w:r>
      <w:r w:rsidR="007A4EEC" w:rsidRPr="00762F85">
        <w:rPr>
          <w:szCs w:val="26"/>
        </w:rPr>
        <w:t xml:space="preserve"> y, de </w:t>
      </w:r>
      <w:r w:rsidR="00AC6541">
        <w:rPr>
          <w:szCs w:val="26"/>
        </w:rPr>
        <w:t>e</w:t>
      </w:r>
      <w:r w:rsidR="00E97144" w:rsidRPr="00762F85">
        <w:rPr>
          <w:szCs w:val="26"/>
        </w:rPr>
        <w:t>st</w:t>
      </w:r>
      <w:r w:rsidR="007A4EEC" w:rsidRPr="00762F85">
        <w:rPr>
          <w:szCs w:val="26"/>
        </w:rPr>
        <w:t>as, cinco</w:t>
      </w:r>
      <w:r w:rsidRPr="00762F85">
        <w:rPr>
          <w:szCs w:val="26"/>
        </w:rPr>
        <w:t xml:space="preserve"> se han incluido en los procesos de estabilización de empleo derivados de la Ley 20/2021, de 28 de diciembre, de medidas urgentes para la reducción de la temporalidad en el empleo público</w:t>
      </w:r>
      <w:r w:rsidR="009E266E" w:rsidRPr="00762F85">
        <w:rPr>
          <w:szCs w:val="26"/>
        </w:rPr>
        <w:t xml:space="preserve">. Por tanto, </w:t>
      </w:r>
      <w:r w:rsidRPr="00762F85">
        <w:rPr>
          <w:szCs w:val="26"/>
        </w:rPr>
        <w:t>es p</w:t>
      </w:r>
      <w:r w:rsidR="009E266E" w:rsidRPr="00762F85">
        <w:rPr>
          <w:szCs w:val="26"/>
        </w:rPr>
        <w:t xml:space="preserve">osible que, a corto plazo, </w:t>
      </w:r>
      <w:r w:rsidR="00795324" w:rsidRPr="00762F85">
        <w:rPr>
          <w:szCs w:val="26"/>
        </w:rPr>
        <w:t>se produzca el reemplazo de u</w:t>
      </w:r>
      <w:r w:rsidR="003C61C7" w:rsidRPr="00762F85">
        <w:rPr>
          <w:szCs w:val="26"/>
        </w:rPr>
        <w:t>na parte relevante del personal</w:t>
      </w:r>
      <w:r w:rsidR="007A4EEC" w:rsidRPr="00762F85">
        <w:rPr>
          <w:szCs w:val="26"/>
        </w:rPr>
        <w:t xml:space="preserve"> que participa en esta actividad</w:t>
      </w:r>
      <w:r w:rsidR="003C61C7" w:rsidRPr="00762F85">
        <w:rPr>
          <w:szCs w:val="26"/>
        </w:rPr>
        <w:t>.</w:t>
      </w:r>
    </w:p>
    <w:p w:rsidR="00C47489" w:rsidRPr="008B1FA9" w:rsidRDefault="00FD4950" w:rsidP="008B1FA9">
      <w:pPr>
        <w:numPr>
          <w:ilvl w:val="0"/>
          <w:numId w:val="13"/>
        </w:numPr>
        <w:tabs>
          <w:tab w:val="left" w:pos="480"/>
          <w:tab w:val="num" w:pos="1636"/>
        </w:tabs>
        <w:ind w:left="0" w:firstLine="290"/>
        <w:rPr>
          <w:sz w:val="26"/>
          <w:szCs w:val="26"/>
          <w:lang w:eastAsia="es-ES"/>
        </w:rPr>
      </w:pPr>
      <w:r w:rsidRPr="008B1FA9">
        <w:rPr>
          <w:sz w:val="26"/>
          <w:szCs w:val="26"/>
          <w:lang w:eastAsia="es-ES"/>
        </w:rPr>
        <w:t xml:space="preserve">Destacamos </w:t>
      </w:r>
      <w:r w:rsidR="002814D3" w:rsidRPr="008B1FA9">
        <w:rPr>
          <w:sz w:val="26"/>
          <w:szCs w:val="26"/>
          <w:lang w:eastAsia="es-ES"/>
        </w:rPr>
        <w:t xml:space="preserve">positivamente </w:t>
      </w:r>
      <w:r w:rsidRPr="008B1FA9">
        <w:rPr>
          <w:sz w:val="26"/>
          <w:szCs w:val="26"/>
          <w:lang w:eastAsia="es-ES"/>
        </w:rPr>
        <w:t xml:space="preserve">la </w:t>
      </w:r>
      <w:r w:rsidR="00432FFD">
        <w:rPr>
          <w:sz w:val="26"/>
          <w:szCs w:val="26"/>
          <w:lang w:eastAsia="es-ES"/>
        </w:rPr>
        <w:t>notable</w:t>
      </w:r>
      <w:r w:rsidR="00432FFD" w:rsidRPr="008B1FA9">
        <w:rPr>
          <w:sz w:val="26"/>
          <w:szCs w:val="26"/>
          <w:lang w:eastAsia="es-ES"/>
        </w:rPr>
        <w:t xml:space="preserve"> </w:t>
      </w:r>
      <w:r w:rsidR="003C61C7" w:rsidRPr="008B1FA9">
        <w:rPr>
          <w:sz w:val="26"/>
          <w:szCs w:val="26"/>
          <w:lang w:eastAsia="es-ES"/>
        </w:rPr>
        <w:t>transparencia del sistema de contratación. Cualquier persona, sin necesidad de registrarse ni identificarse, puede consultar en la sede electrónica del Gobierno de Navarra información ac</w:t>
      </w:r>
      <w:r w:rsidR="002814D3" w:rsidRPr="008B1FA9">
        <w:rPr>
          <w:sz w:val="26"/>
          <w:szCs w:val="26"/>
          <w:lang w:eastAsia="es-ES"/>
        </w:rPr>
        <w:t xml:space="preserve">tualizada diariamente sobre las adjudicaciones y las listas de aspirantes a la contratación temporal. </w:t>
      </w:r>
      <w:r w:rsidR="00BA342C" w:rsidRPr="008B1FA9">
        <w:rPr>
          <w:sz w:val="26"/>
          <w:szCs w:val="26"/>
          <w:lang w:eastAsia="es-ES"/>
        </w:rPr>
        <w:t xml:space="preserve">El elevado número de consultas (25,3 millones en el periodo auditado) indica </w:t>
      </w:r>
      <w:r w:rsidR="002814D3" w:rsidRPr="008B1FA9">
        <w:rPr>
          <w:sz w:val="26"/>
          <w:szCs w:val="26"/>
          <w:lang w:eastAsia="es-ES"/>
        </w:rPr>
        <w:t>un intenso</w:t>
      </w:r>
      <w:r w:rsidR="00BA342C" w:rsidRPr="008B1FA9">
        <w:rPr>
          <w:sz w:val="26"/>
          <w:szCs w:val="26"/>
          <w:lang w:eastAsia="es-ES"/>
        </w:rPr>
        <w:t xml:space="preserve"> seguimiento de la </w:t>
      </w:r>
      <w:r w:rsidR="00432FFD">
        <w:rPr>
          <w:sz w:val="26"/>
          <w:szCs w:val="26"/>
          <w:lang w:eastAsia="es-ES"/>
        </w:rPr>
        <w:t>información</w:t>
      </w:r>
      <w:r w:rsidR="00432FFD" w:rsidRPr="008B1FA9">
        <w:rPr>
          <w:sz w:val="26"/>
          <w:szCs w:val="26"/>
          <w:lang w:eastAsia="es-ES"/>
        </w:rPr>
        <w:t xml:space="preserve"> </w:t>
      </w:r>
      <w:r w:rsidR="00BA342C" w:rsidRPr="008B1FA9">
        <w:rPr>
          <w:sz w:val="26"/>
          <w:szCs w:val="26"/>
          <w:lang w:eastAsia="es-ES"/>
        </w:rPr>
        <w:t xml:space="preserve">por las personas aspirantes, </w:t>
      </w:r>
      <w:r w:rsidR="00375008" w:rsidRPr="008B1FA9">
        <w:rPr>
          <w:sz w:val="26"/>
          <w:szCs w:val="26"/>
          <w:lang w:eastAsia="es-ES"/>
        </w:rPr>
        <w:t xml:space="preserve">lo </w:t>
      </w:r>
      <w:r w:rsidR="00BA342C" w:rsidRPr="008B1FA9">
        <w:rPr>
          <w:sz w:val="26"/>
          <w:szCs w:val="26"/>
          <w:lang w:eastAsia="es-ES"/>
        </w:rPr>
        <w:t xml:space="preserve">que </w:t>
      </w:r>
      <w:r w:rsidR="0091785A" w:rsidRPr="008B1FA9">
        <w:rPr>
          <w:sz w:val="26"/>
          <w:szCs w:val="26"/>
          <w:lang w:eastAsia="es-ES"/>
        </w:rPr>
        <w:t>valoriza</w:t>
      </w:r>
      <w:r w:rsidRPr="008B1FA9">
        <w:rPr>
          <w:sz w:val="26"/>
          <w:szCs w:val="26"/>
          <w:lang w:eastAsia="es-ES"/>
        </w:rPr>
        <w:t xml:space="preserve"> la transparencia </w:t>
      </w:r>
      <w:r w:rsidR="00BA342C" w:rsidRPr="008B1FA9">
        <w:rPr>
          <w:sz w:val="26"/>
          <w:szCs w:val="26"/>
          <w:lang w:eastAsia="es-ES"/>
        </w:rPr>
        <w:t xml:space="preserve">del sistema </w:t>
      </w:r>
      <w:r w:rsidR="0091785A" w:rsidRPr="008B1FA9">
        <w:rPr>
          <w:sz w:val="26"/>
          <w:szCs w:val="26"/>
          <w:lang w:eastAsia="es-ES"/>
        </w:rPr>
        <w:t>como</w:t>
      </w:r>
      <w:r w:rsidR="002F5A94" w:rsidRPr="008B1FA9">
        <w:rPr>
          <w:sz w:val="26"/>
          <w:szCs w:val="26"/>
          <w:lang w:eastAsia="es-ES"/>
        </w:rPr>
        <w:t xml:space="preserve"> </w:t>
      </w:r>
      <w:r w:rsidR="0091785A" w:rsidRPr="008B1FA9">
        <w:rPr>
          <w:sz w:val="26"/>
          <w:szCs w:val="26"/>
          <w:lang w:eastAsia="es-ES"/>
        </w:rPr>
        <w:t>un instrumento</w:t>
      </w:r>
      <w:r w:rsidR="002F5A94" w:rsidRPr="008B1FA9">
        <w:rPr>
          <w:sz w:val="26"/>
          <w:szCs w:val="26"/>
          <w:lang w:eastAsia="es-ES"/>
        </w:rPr>
        <w:t xml:space="preserve"> de control muy relevante. </w:t>
      </w:r>
    </w:p>
    <w:p w:rsidR="00C47489" w:rsidRPr="002F5A94" w:rsidRDefault="00BA342C" w:rsidP="008B1FA9">
      <w:pPr>
        <w:pStyle w:val="texto"/>
        <w:tabs>
          <w:tab w:val="clear" w:pos="2835"/>
          <w:tab w:val="clear" w:pos="3969"/>
          <w:tab w:val="clear" w:pos="5103"/>
          <w:tab w:val="clear" w:pos="6237"/>
          <w:tab w:val="clear" w:pos="7371"/>
        </w:tabs>
        <w:spacing w:after="240"/>
        <w:rPr>
          <w:szCs w:val="26"/>
        </w:rPr>
      </w:pPr>
      <w:r w:rsidRPr="0091785A">
        <w:rPr>
          <w:szCs w:val="26"/>
        </w:rPr>
        <w:t>Las personas aspirantes que detectan presuntas incidencias pueden comunicarlas por vía telefónica</w:t>
      </w:r>
      <w:r w:rsidR="008142C1">
        <w:rPr>
          <w:szCs w:val="26"/>
        </w:rPr>
        <w:t xml:space="preserve"> o mediante instancia</w:t>
      </w:r>
      <w:r w:rsidRPr="0091785A">
        <w:rPr>
          <w:szCs w:val="26"/>
        </w:rPr>
        <w:t>, pero el departamento</w:t>
      </w:r>
      <w:r>
        <w:rPr>
          <w:szCs w:val="26"/>
        </w:rPr>
        <w:t xml:space="preserve"> no lleva registro de estas comunicaciones, por lo que no hemos podido cuantificarlas. No obstante, también pueden presentar los correspondientes recursos administrativos. </w:t>
      </w:r>
      <w:r w:rsidR="00A95553">
        <w:rPr>
          <w:szCs w:val="26"/>
        </w:rPr>
        <w:t>Según la</w:t>
      </w:r>
      <w:r>
        <w:rPr>
          <w:szCs w:val="26"/>
        </w:rPr>
        <w:t xml:space="preserve"> información facilitada por la Secretaría General Técnica del departamento, </w:t>
      </w:r>
      <w:r w:rsidR="009574D0">
        <w:rPr>
          <w:szCs w:val="26"/>
        </w:rPr>
        <w:t xml:space="preserve">en el periodo auditado </w:t>
      </w:r>
      <w:r>
        <w:rPr>
          <w:szCs w:val="26"/>
        </w:rPr>
        <w:t>se han presentado 13 recursos administrativos</w:t>
      </w:r>
      <w:r w:rsidR="008142C1">
        <w:rPr>
          <w:szCs w:val="26"/>
        </w:rPr>
        <w:t xml:space="preserve"> relativos a adjudicaciones de contratos</w:t>
      </w:r>
      <w:r>
        <w:rPr>
          <w:szCs w:val="26"/>
        </w:rPr>
        <w:t>, cifra muy reducida en relación con las 27.065 adjudicaciones realizadas.</w:t>
      </w:r>
    </w:p>
    <w:p w:rsidR="008A0E84" w:rsidRPr="00BE051A" w:rsidRDefault="008573B4" w:rsidP="008418C0">
      <w:pPr>
        <w:pStyle w:val="atitulo2"/>
      </w:pPr>
      <w:bookmarkStart w:id="30" w:name="_Toc146704207"/>
      <w:r>
        <w:lastRenderedPageBreak/>
        <w:t>I</w:t>
      </w:r>
      <w:r w:rsidR="00F90C80" w:rsidRPr="00BE051A">
        <w:t xml:space="preserve">V.2 </w:t>
      </w:r>
      <w:r w:rsidR="00DF0F65" w:rsidRPr="00BE051A">
        <w:t>Conclusiones sobre el control interno</w:t>
      </w:r>
      <w:bookmarkEnd w:id="30"/>
    </w:p>
    <w:p w:rsidR="006D1274" w:rsidRDefault="00071517" w:rsidP="00AB5FF7">
      <w:pPr>
        <w:pStyle w:val="texto"/>
        <w:spacing w:after="240"/>
        <w:rPr>
          <w:rFonts w:eastAsia="Calibri"/>
          <w:szCs w:val="26"/>
          <w:lang w:eastAsia="es-ES"/>
        </w:rPr>
      </w:pPr>
      <w:r>
        <w:rPr>
          <w:rFonts w:eastAsia="Calibri"/>
          <w:szCs w:val="26"/>
          <w:lang w:eastAsia="es-ES"/>
        </w:rPr>
        <w:t xml:space="preserve">En nuestro trabajo hemos </w:t>
      </w:r>
      <w:r w:rsidR="002B1112">
        <w:rPr>
          <w:rFonts w:eastAsia="Calibri"/>
          <w:szCs w:val="26"/>
          <w:lang w:eastAsia="es-ES"/>
        </w:rPr>
        <w:t>analizado</w:t>
      </w:r>
      <w:r>
        <w:rPr>
          <w:rFonts w:eastAsia="Calibri"/>
          <w:szCs w:val="26"/>
          <w:lang w:eastAsia="es-ES"/>
        </w:rPr>
        <w:t xml:space="preserve"> </w:t>
      </w:r>
      <w:r w:rsidR="000A3D83">
        <w:rPr>
          <w:rFonts w:eastAsia="Calibri"/>
          <w:szCs w:val="26"/>
          <w:lang w:eastAsia="es-ES"/>
        </w:rPr>
        <w:t xml:space="preserve">un total de </w:t>
      </w:r>
      <w:r w:rsidR="00D17D36">
        <w:rPr>
          <w:rFonts w:eastAsia="Calibri"/>
          <w:szCs w:val="26"/>
          <w:lang w:eastAsia="es-ES"/>
        </w:rPr>
        <w:t>45</w:t>
      </w:r>
      <w:r w:rsidR="000A3D83">
        <w:rPr>
          <w:rFonts w:eastAsia="Calibri"/>
          <w:szCs w:val="26"/>
          <w:lang w:eastAsia="es-ES"/>
        </w:rPr>
        <w:t xml:space="preserve"> </w:t>
      </w:r>
      <w:r w:rsidRPr="00A95553">
        <w:rPr>
          <w:rFonts w:eastAsia="Calibri"/>
          <w:szCs w:val="26"/>
          <w:lang w:eastAsia="es-ES"/>
        </w:rPr>
        <w:t>controles</w:t>
      </w:r>
      <w:r w:rsidR="004D4907">
        <w:rPr>
          <w:rFonts w:eastAsia="Calibri"/>
          <w:szCs w:val="26"/>
          <w:lang w:eastAsia="es-ES"/>
        </w:rPr>
        <w:t xml:space="preserve">. </w:t>
      </w:r>
      <w:r w:rsidR="00A95553">
        <w:rPr>
          <w:rFonts w:eastAsia="Calibri"/>
          <w:szCs w:val="26"/>
          <w:lang w:eastAsia="es-ES"/>
        </w:rPr>
        <w:t>Las calificaciones de</w:t>
      </w:r>
      <w:r w:rsidR="000A3D83">
        <w:rPr>
          <w:rFonts w:eastAsia="Calibri"/>
          <w:szCs w:val="26"/>
          <w:lang w:eastAsia="es-ES"/>
        </w:rPr>
        <w:t xml:space="preserve"> su grado de efectividad se resume</w:t>
      </w:r>
      <w:r w:rsidR="00A95553">
        <w:rPr>
          <w:rFonts w:eastAsia="Calibri"/>
          <w:szCs w:val="26"/>
          <w:lang w:eastAsia="es-ES"/>
        </w:rPr>
        <w:t>n</w:t>
      </w:r>
      <w:r w:rsidR="000A3D83">
        <w:rPr>
          <w:rFonts w:eastAsia="Calibri"/>
          <w:szCs w:val="26"/>
          <w:lang w:eastAsia="es-ES"/>
        </w:rPr>
        <w:t xml:space="preserve"> en el cuadro siguiente:</w:t>
      </w:r>
    </w:p>
    <w:tbl>
      <w:tblPr>
        <w:tblStyle w:val="Tablaconcuadrcula"/>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992"/>
        <w:gridCol w:w="1097"/>
        <w:gridCol w:w="1066"/>
        <w:gridCol w:w="1097"/>
        <w:gridCol w:w="851"/>
      </w:tblGrid>
      <w:tr w:rsidR="003647CB" w:rsidRPr="0024197A" w:rsidTr="004F35F0">
        <w:trPr>
          <w:trHeight w:val="255"/>
          <w:jc w:val="center"/>
        </w:trPr>
        <w:tc>
          <w:tcPr>
            <w:tcW w:w="3828" w:type="dxa"/>
            <w:tcBorders>
              <w:top w:val="single" w:sz="4" w:space="0" w:color="auto"/>
              <w:bottom w:val="single" w:sz="4" w:space="0" w:color="auto"/>
            </w:tcBorders>
            <w:shd w:val="clear" w:color="auto" w:fill="B8CCE4" w:themeFill="accent1" w:themeFillTint="66"/>
            <w:vAlign w:val="center"/>
          </w:tcPr>
          <w:p w:rsidR="003647CB" w:rsidRPr="0024197A" w:rsidRDefault="00071517" w:rsidP="008B1FA9">
            <w:pPr>
              <w:pStyle w:val="cuadroCabe"/>
              <w:spacing w:line="240" w:lineRule="auto"/>
              <w:rPr>
                <w:lang w:val="es-ES" w:eastAsia="es-ES"/>
              </w:rPr>
            </w:pPr>
            <w:r>
              <w:rPr>
                <w:lang w:val="es-ES" w:eastAsia="es-ES"/>
              </w:rPr>
              <w:t>Nº de controles</w:t>
            </w:r>
          </w:p>
        </w:tc>
        <w:tc>
          <w:tcPr>
            <w:tcW w:w="992" w:type="dxa"/>
            <w:tcBorders>
              <w:top w:val="single" w:sz="4" w:space="0" w:color="auto"/>
              <w:bottom w:val="single" w:sz="4" w:space="0" w:color="auto"/>
            </w:tcBorders>
            <w:shd w:val="clear" w:color="auto" w:fill="B8CCE4" w:themeFill="accent1" w:themeFillTint="66"/>
            <w:noWrap/>
            <w:vAlign w:val="center"/>
          </w:tcPr>
          <w:p w:rsidR="003647CB" w:rsidRPr="0024197A" w:rsidRDefault="003647CB" w:rsidP="008B1FA9">
            <w:pPr>
              <w:pStyle w:val="cuadroCabe"/>
              <w:spacing w:line="240" w:lineRule="auto"/>
              <w:jc w:val="right"/>
              <w:rPr>
                <w:lang w:val="es-ES" w:eastAsia="es-ES"/>
              </w:rPr>
            </w:pPr>
            <w:r>
              <w:rPr>
                <w:lang w:val="es-ES" w:eastAsia="es-ES"/>
              </w:rPr>
              <w:t>Efectivo</w:t>
            </w:r>
          </w:p>
        </w:tc>
        <w:tc>
          <w:tcPr>
            <w:tcW w:w="1097" w:type="dxa"/>
            <w:tcBorders>
              <w:top w:val="single" w:sz="4" w:space="0" w:color="auto"/>
              <w:bottom w:val="single" w:sz="4" w:space="0" w:color="auto"/>
            </w:tcBorders>
            <w:shd w:val="clear" w:color="auto" w:fill="B8CCE4" w:themeFill="accent1" w:themeFillTint="66"/>
            <w:noWrap/>
            <w:vAlign w:val="center"/>
          </w:tcPr>
          <w:p w:rsidR="003647CB" w:rsidRPr="00D4267F" w:rsidRDefault="00536E6E" w:rsidP="008B1FA9">
            <w:pPr>
              <w:pStyle w:val="cuadroCabe"/>
              <w:spacing w:line="240" w:lineRule="auto"/>
              <w:jc w:val="right"/>
              <w:rPr>
                <w:lang w:val="es-ES" w:eastAsia="es-ES"/>
              </w:rPr>
            </w:pPr>
            <w:r>
              <w:rPr>
                <w:lang w:val="es-ES" w:eastAsia="es-ES"/>
              </w:rPr>
              <w:t>Bastante</w:t>
            </w:r>
            <w:r w:rsidR="003647CB" w:rsidRPr="00D4267F">
              <w:rPr>
                <w:lang w:val="es-ES" w:eastAsia="es-ES"/>
              </w:rPr>
              <w:t xml:space="preserve"> efectivo</w:t>
            </w:r>
            <w:r w:rsidR="00D4267F" w:rsidRPr="00D4267F">
              <w:rPr>
                <w:rStyle w:val="Refdenotaalpie"/>
                <w:rFonts w:ascii="Arial Narrow" w:hAnsi="Arial Narrow" w:cs="Calibri"/>
                <w:b/>
                <w:bCs/>
                <w:color w:val="000000"/>
                <w:lang w:val="es-ES" w:eastAsia="es-ES"/>
              </w:rPr>
              <w:footnoteReference w:id="9"/>
            </w:r>
          </w:p>
        </w:tc>
        <w:tc>
          <w:tcPr>
            <w:tcW w:w="1066" w:type="dxa"/>
            <w:tcBorders>
              <w:top w:val="single" w:sz="4" w:space="0" w:color="auto"/>
              <w:bottom w:val="single" w:sz="4" w:space="0" w:color="auto"/>
            </w:tcBorders>
            <w:shd w:val="clear" w:color="auto" w:fill="B8CCE4" w:themeFill="accent1" w:themeFillTint="66"/>
            <w:noWrap/>
            <w:vAlign w:val="center"/>
          </w:tcPr>
          <w:p w:rsidR="00071517" w:rsidRDefault="003647CB" w:rsidP="008B1FA9">
            <w:pPr>
              <w:pStyle w:val="cuadroCabe"/>
              <w:spacing w:line="240" w:lineRule="auto"/>
              <w:jc w:val="right"/>
              <w:rPr>
                <w:lang w:val="es-ES" w:eastAsia="es-ES"/>
              </w:rPr>
            </w:pPr>
            <w:r>
              <w:rPr>
                <w:lang w:val="es-ES" w:eastAsia="es-ES"/>
              </w:rPr>
              <w:t xml:space="preserve">No </w:t>
            </w:r>
          </w:p>
          <w:p w:rsidR="003647CB" w:rsidRPr="0024197A" w:rsidRDefault="003647CB" w:rsidP="008B1FA9">
            <w:pPr>
              <w:pStyle w:val="cuadroCabe"/>
              <w:spacing w:line="240" w:lineRule="auto"/>
              <w:jc w:val="right"/>
              <w:rPr>
                <w:lang w:val="es-ES" w:eastAsia="es-ES"/>
              </w:rPr>
            </w:pPr>
            <w:r>
              <w:rPr>
                <w:lang w:val="es-ES" w:eastAsia="es-ES"/>
              </w:rPr>
              <w:t>efectivo</w:t>
            </w:r>
          </w:p>
        </w:tc>
        <w:tc>
          <w:tcPr>
            <w:tcW w:w="1097" w:type="dxa"/>
            <w:tcBorders>
              <w:top w:val="single" w:sz="4" w:space="0" w:color="auto"/>
              <w:bottom w:val="single" w:sz="4" w:space="0" w:color="auto"/>
            </w:tcBorders>
            <w:shd w:val="clear" w:color="auto" w:fill="B8CCE4" w:themeFill="accent1" w:themeFillTint="66"/>
            <w:vAlign w:val="center"/>
          </w:tcPr>
          <w:p w:rsidR="003647CB" w:rsidRDefault="003647CB" w:rsidP="008B1FA9">
            <w:pPr>
              <w:pStyle w:val="cuadroCabe"/>
              <w:spacing w:line="240" w:lineRule="auto"/>
              <w:jc w:val="right"/>
              <w:rPr>
                <w:lang w:val="es-ES" w:eastAsia="es-ES"/>
              </w:rPr>
            </w:pPr>
            <w:r>
              <w:rPr>
                <w:lang w:val="es-ES" w:eastAsia="es-ES"/>
              </w:rPr>
              <w:t>No</w:t>
            </w:r>
          </w:p>
          <w:p w:rsidR="003647CB" w:rsidRPr="0024197A" w:rsidRDefault="003647CB" w:rsidP="008B1FA9">
            <w:pPr>
              <w:pStyle w:val="cuadroCabe"/>
              <w:spacing w:line="240" w:lineRule="auto"/>
              <w:jc w:val="right"/>
              <w:rPr>
                <w:lang w:val="es-ES" w:eastAsia="es-ES"/>
              </w:rPr>
            </w:pPr>
            <w:r>
              <w:rPr>
                <w:lang w:val="es-ES" w:eastAsia="es-ES"/>
              </w:rPr>
              <w:t>verificable</w:t>
            </w:r>
          </w:p>
        </w:tc>
        <w:tc>
          <w:tcPr>
            <w:tcW w:w="851" w:type="dxa"/>
            <w:tcBorders>
              <w:top w:val="single" w:sz="4" w:space="0" w:color="auto"/>
              <w:bottom w:val="single" w:sz="4" w:space="0" w:color="auto"/>
            </w:tcBorders>
            <w:shd w:val="clear" w:color="auto" w:fill="B8CCE4" w:themeFill="accent1" w:themeFillTint="66"/>
            <w:vAlign w:val="center"/>
          </w:tcPr>
          <w:p w:rsidR="003647CB" w:rsidRDefault="003647CB" w:rsidP="008B1FA9">
            <w:pPr>
              <w:pStyle w:val="cuadroCabe"/>
              <w:spacing w:line="240" w:lineRule="auto"/>
              <w:jc w:val="right"/>
              <w:rPr>
                <w:lang w:val="es-ES" w:eastAsia="es-ES"/>
              </w:rPr>
            </w:pPr>
            <w:r>
              <w:rPr>
                <w:lang w:val="es-ES" w:eastAsia="es-ES"/>
              </w:rPr>
              <w:t>Total</w:t>
            </w:r>
          </w:p>
        </w:tc>
      </w:tr>
      <w:tr w:rsidR="003647CB" w:rsidRPr="0024197A" w:rsidTr="004F35F0">
        <w:trPr>
          <w:trHeight w:val="255"/>
          <w:jc w:val="center"/>
        </w:trPr>
        <w:tc>
          <w:tcPr>
            <w:tcW w:w="3828" w:type="dxa"/>
            <w:tcBorders>
              <w:top w:val="single" w:sz="4" w:space="0" w:color="auto"/>
              <w:bottom w:val="single" w:sz="2" w:space="0" w:color="auto"/>
            </w:tcBorders>
            <w:shd w:val="clear" w:color="auto" w:fill="auto"/>
            <w:vAlign w:val="center"/>
          </w:tcPr>
          <w:p w:rsidR="003647CB" w:rsidRPr="00314852" w:rsidRDefault="00071517" w:rsidP="008B1FA9">
            <w:pPr>
              <w:pStyle w:val="cuatexto"/>
              <w:spacing w:line="240" w:lineRule="auto"/>
              <w:rPr>
                <w:lang w:val="es-ES" w:eastAsia="es-ES"/>
              </w:rPr>
            </w:pPr>
            <w:r>
              <w:t>C</w:t>
            </w:r>
            <w:r w:rsidR="003647CB">
              <w:t>ontroles generales</w:t>
            </w:r>
          </w:p>
        </w:tc>
        <w:tc>
          <w:tcPr>
            <w:tcW w:w="992" w:type="dxa"/>
            <w:tcBorders>
              <w:top w:val="single" w:sz="4" w:space="0" w:color="auto"/>
              <w:bottom w:val="single" w:sz="2" w:space="0" w:color="auto"/>
            </w:tcBorders>
            <w:shd w:val="clear" w:color="auto" w:fill="auto"/>
            <w:noWrap/>
            <w:vAlign w:val="center"/>
          </w:tcPr>
          <w:p w:rsidR="003647CB" w:rsidRPr="006944A4" w:rsidRDefault="002B4E80" w:rsidP="008B1FA9">
            <w:pPr>
              <w:pStyle w:val="cuatexto"/>
              <w:spacing w:line="240" w:lineRule="auto"/>
              <w:jc w:val="right"/>
              <w:rPr>
                <w:lang w:val="es-ES" w:eastAsia="es-ES"/>
              </w:rPr>
            </w:pPr>
            <w:r>
              <w:t>9</w:t>
            </w:r>
          </w:p>
        </w:tc>
        <w:tc>
          <w:tcPr>
            <w:tcW w:w="1097" w:type="dxa"/>
            <w:tcBorders>
              <w:top w:val="single" w:sz="4" w:space="0" w:color="auto"/>
              <w:bottom w:val="single" w:sz="2" w:space="0" w:color="auto"/>
            </w:tcBorders>
            <w:shd w:val="clear" w:color="auto" w:fill="auto"/>
            <w:noWrap/>
            <w:vAlign w:val="center"/>
          </w:tcPr>
          <w:p w:rsidR="003647CB" w:rsidRPr="006944A4" w:rsidRDefault="00EB2F59" w:rsidP="008B1FA9">
            <w:pPr>
              <w:pStyle w:val="cuatexto"/>
              <w:spacing w:line="240" w:lineRule="auto"/>
              <w:jc w:val="right"/>
            </w:pPr>
            <w:r>
              <w:t>2</w:t>
            </w:r>
          </w:p>
        </w:tc>
        <w:tc>
          <w:tcPr>
            <w:tcW w:w="1066" w:type="dxa"/>
            <w:tcBorders>
              <w:top w:val="single" w:sz="4" w:space="0" w:color="auto"/>
              <w:bottom w:val="single" w:sz="2" w:space="0" w:color="auto"/>
            </w:tcBorders>
            <w:shd w:val="clear" w:color="auto" w:fill="auto"/>
            <w:noWrap/>
            <w:vAlign w:val="center"/>
          </w:tcPr>
          <w:p w:rsidR="003647CB" w:rsidRPr="006944A4" w:rsidRDefault="00EB2F59" w:rsidP="008B1FA9">
            <w:pPr>
              <w:pStyle w:val="cuatexto"/>
              <w:spacing w:line="240" w:lineRule="auto"/>
              <w:jc w:val="right"/>
            </w:pPr>
            <w:r>
              <w:t>2</w:t>
            </w:r>
          </w:p>
        </w:tc>
        <w:tc>
          <w:tcPr>
            <w:tcW w:w="1097" w:type="dxa"/>
            <w:tcBorders>
              <w:top w:val="single" w:sz="4" w:space="0" w:color="auto"/>
              <w:bottom w:val="single" w:sz="2" w:space="0" w:color="auto"/>
            </w:tcBorders>
            <w:shd w:val="clear" w:color="auto" w:fill="auto"/>
            <w:vAlign w:val="center"/>
          </w:tcPr>
          <w:p w:rsidR="003647CB" w:rsidRPr="006944A4" w:rsidRDefault="006944A4" w:rsidP="008B1FA9">
            <w:pPr>
              <w:pStyle w:val="cuatexto"/>
              <w:spacing w:line="240" w:lineRule="auto"/>
              <w:jc w:val="right"/>
            </w:pPr>
            <w:r w:rsidRPr="006944A4">
              <w:t>-</w:t>
            </w:r>
          </w:p>
        </w:tc>
        <w:tc>
          <w:tcPr>
            <w:tcW w:w="851" w:type="dxa"/>
            <w:tcBorders>
              <w:top w:val="single" w:sz="4" w:space="0" w:color="auto"/>
              <w:bottom w:val="single" w:sz="2" w:space="0" w:color="auto"/>
            </w:tcBorders>
            <w:vAlign w:val="center"/>
          </w:tcPr>
          <w:p w:rsidR="003647CB" w:rsidRPr="006944A4" w:rsidRDefault="006944A4" w:rsidP="008B1FA9">
            <w:pPr>
              <w:pStyle w:val="cuatexto"/>
              <w:spacing w:line="240" w:lineRule="auto"/>
              <w:jc w:val="right"/>
            </w:pPr>
            <w:r w:rsidRPr="006944A4">
              <w:t>1</w:t>
            </w:r>
            <w:r w:rsidR="00D17D36">
              <w:t>3</w:t>
            </w:r>
          </w:p>
        </w:tc>
      </w:tr>
      <w:tr w:rsidR="003647CB" w:rsidRPr="0024197A" w:rsidTr="004F35F0">
        <w:trPr>
          <w:trHeight w:val="255"/>
          <w:jc w:val="center"/>
        </w:trPr>
        <w:tc>
          <w:tcPr>
            <w:tcW w:w="3828" w:type="dxa"/>
            <w:tcBorders>
              <w:top w:val="single" w:sz="2" w:space="0" w:color="auto"/>
              <w:bottom w:val="single" w:sz="4" w:space="0" w:color="auto"/>
            </w:tcBorders>
            <w:vAlign w:val="center"/>
          </w:tcPr>
          <w:p w:rsidR="003647CB" w:rsidRPr="00314852" w:rsidRDefault="00071517" w:rsidP="008B1FA9">
            <w:pPr>
              <w:pStyle w:val="cuatexto"/>
              <w:spacing w:line="240" w:lineRule="auto"/>
            </w:pPr>
            <w:r>
              <w:t>C</w:t>
            </w:r>
            <w:r w:rsidR="003647CB">
              <w:t>ontroles procesamiento de información</w:t>
            </w:r>
          </w:p>
        </w:tc>
        <w:tc>
          <w:tcPr>
            <w:tcW w:w="992" w:type="dxa"/>
            <w:tcBorders>
              <w:top w:val="single" w:sz="2" w:space="0" w:color="auto"/>
              <w:bottom w:val="single" w:sz="4" w:space="0" w:color="auto"/>
            </w:tcBorders>
            <w:noWrap/>
            <w:vAlign w:val="center"/>
          </w:tcPr>
          <w:p w:rsidR="003647CB" w:rsidRPr="006944A4" w:rsidRDefault="00D17D36" w:rsidP="008B1FA9">
            <w:pPr>
              <w:pStyle w:val="cuatexto"/>
              <w:spacing w:line="240" w:lineRule="auto"/>
              <w:jc w:val="right"/>
            </w:pPr>
            <w:r>
              <w:t>16</w:t>
            </w:r>
            <w:r w:rsidR="006944A4" w:rsidRPr="006944A4">
              <w:t xml:space="preserve"> </w:t>
            </w:r>
          </w:p>
        </w:tc>
        <w:tc>
          <w:tcPr>
            <w:tcW w:w="1097" w:type="dxa"/>
            <w:tcBorders>
              <w:top w:val="single" w:sz="2" w:space="0" w:color="auto"/>
              <w:bottom w:val="single" w:sz="4" w:space="0" w:color="auto"/>
            </w:tcBorders>
            <w:noWrap/>
            <w:vAlign w:val="center"/>
          </w:tcPr>
          <w:p w:rsidR="003647CB" w:rsidRPr="006944A4" w:rsidRDefault="00536E6E" w:rsidP="008B1FA9">
            <w:pPr>
              <w:pStyle w:val="cuatexto"/>
              <w:spacing w:line="240" w:lineRule="auto"/>
              <w:jc w:val="right"/>
            </w:pPr>
            <w:r w:rsidRPr="006944A4">
              <w:t>5</w:t>
            </w:r>
          </w:p>
        </w:tc>
        <w:tc>
          <w:tcPr>
            <w:tcW w:w="1066" w:type="dxa"/>
            <w:tcBorders>
              <w:top w:val="single" w:sz="2" w:space="0" w:color="auto"/>
              <w:bottom w:val="single" w:sz="4" w:space="0" w:color="auto"/>
            </w:tcBorders>
            <w:noWrap/>
            <w:vAlign w:val="center"/>
          </w:tcPr>
          <w:p w:rsidR="003647CB" w:rsidRPr="006944A4" w:rsidRDefault="00D17D36" w:rsidP="008B1FA9">
            <w:pPr>
              <w:pStyle w:val="cuatexto"/>
              <w:spacing w:line="240" w:lineRule="auto"/>
              <w:jc w:val="right"/>
            </w:pPr>
            <w:r>
              <w:t>7</w:t>
            </w:r>
          </w:p>
        </w:tc>
        <w:tc>
          <w:tcPr>
            <w:tcW w:w="1097" w:type="dxa"/>
            <w:tcBorders>
              <w:top w:val="single" w:sz="2" w:space="0" w:color="auto"/>
              <w:bottom w:val="single" w:sz="4" w:space="0" w:color="auto"/>
            </w:tcBorders>
            <w:vAlign w:val="center"/>
          </w:tcPr>
          <w:p w:rsidR="003647CB" w:rsidRPr="006944A4" w:rsidRDefault="00B774A8" w:rsidP="008B1FA9">
            <w:pPr>
              <w:pStyle w:val="cuatexto"/>
              <w:spacing w:line="240" w:lineRule="auto"/>
              <w:jc w:val="right"/>
            </w:pPr>
            <w:r w:rsidRPr="006944A4">
              <w:t>4</w:t>
            </w:r>
          </w:p>
        </w:tc>
        <w:tc>
          <w:tcPr>
            <w:tcW w:w="851" w:type="dxa"/>
            <w:tcBorders>
              <w:top w:val="single" w:sz="2" w:space="0" w:color="auto"/>
              <w:bottom w:val="single" w:sz="4" w:space="0" w:color="auto"/>
            </w:tcBorders>
            <w:vAlign w:val="center"/>
          </w:tcPr>
          <w:p w:rsidR="003647CB" w:rsidRPr="006944A4" w:rsidRDefault="00D17D36" w:rsidP="008B1FA9">
            <w:pPr>
              <w:pStyle w:val="cuatexto"/>
              <w:spacing w:line="240" w:lineRule="auto"/>
              <w:jc w:val="right"/>
            </w:pPr>
            <w:r>
              <w:t>32</w:t>
            </w:r>
          </w:p>
        </w:tc>
      </w:tr>
      <w:tr w:rsidR="003647CB" w:rsidRPr="0024197A" w:rsidTr="004F35F0">
        <w:trPr>
          <w:trHeight w:val="255"/>
          <w:jc w:val="center"/>
        </w:trPr>
        <w:tc>
          <w:tcPr>
            <w:tcW w:w="3828" w:type="dxa"/>
            <w:tcBorders>
              <w:top w:val="single" w:sz="4" w:space="0" w:color="auto"/>
              <w:bottom w:val="single" w:sz="4" w:space="0" w:color="auto"/>
            </w:tcBorders>
            <w:shd w:val="clear" w:color="auto" w:fill="B8CCE4" w:themeFill="accent1" w:themeFillTint="66"/>
            <w:vAlign w:val="center"/>
          </w:tcPr>
          <w:p w:rsidR="003647CB" w:rsidRPr="0024197A" w:rsidRDefault="003647CB" w:rsidP="008B1FA9">
            <w:pPr>
              <w:pStyle w:val="cuadroCabe"/>
              <w:spacing w:line="240" w:lineRule="auto"/>
            </w:pPr>
            <w:r w:rsidRPr="0024197A">
              <w:t xml:space="preserve">Total </w:t>
            </w:r>
            <w:r>
              <w:t>controles evaluados</w:t>
            </w:r>
          </w:p>
        </w:tc>
        <w:tc>
          <w:tcPr>
            <w:tcW w:w="992" w:type="dxa"/>
            <w:tcBorders>
              <w:top w:val="single" w:sz="4" w:space="0" w:color="auto"/>
              <w:bottom w:val="single" w:sz="4" w:space="0" w:color="auto"/>
            </w:tcBorders>
            <w:shd w:val="clear" w:color="auto" w:fill="B8CCE4" w:themeFill="accent1" w:themeFillTint="66"/>
            <w:noWrap/>
            <w:vAlign w:val="center"/>
          </w:tcPr>
          <w:p w:rsidR="003647CB" w:rsidRPr="006944A4" w:rsidRDefault="00D17D36" w:rsidP="008B1FA9">
            <w:pPr>
              <w:pStyle w:val="cuadroCabe"/>
              <w:spacing w:line="240" w:lineRule="auto"/>
              <w:jc w:val="right"/>
            </w:pPr>
            <w:r>
              <w:t>25</w:t>
            </w:r>
          </w:p>
        </w:tc>
        <w:tc>
          <w:tcPr>
            <w:tcW w:w="1097" w:type="dxa"/>
            <w:tcBorders>
              <w:top w:val="single" w:sz="4" w:space="0" w:color="auto"/>
              <w:bottom w:val="single" w:sz="4" w:space="0" w:color="auto"/>
            </w:tcBorders>
            <w:shd w:val="clear" w:color="auto" w:fill="B8CCE4" w:themeFill="accent1" w:themeFillTint="66"/>
            <w:noWrap/>
            <w:vAlign w:val="center"/>
          </w:tcPr>
          <w:p w:rsidR="003647CB" w:rsidRPr="006944A4" w:rsidRDefault="00EB2F59" w:rsidP="008B1FA9">
            <w:pPr>
              <w:pStyle w:val="cuadroCabe"/>
              <w:spacing w:line="240" w:lineRule="auto"/>
              <w:jc w:val="right"/>
            </w:pPr>
            <w:r>
              <w:t>7</w:t>
            </w:r>
          </w:p>
        </w:tc>
        <w:tc>
          <w:tcPr>
            <w:tcW w:w="1066" w:type="dxa"/>
            <w:tcBorders>
              <w:top w:val="single" w:sz="4" w:space="0" w:color="auto"/>
              <w:bottom w:val="single" w:sz="4" w:space="0" w:color="auto"/>
            </w:tcBorders>
            <w:shd w:val="clear" w:color="auto" w:fill="B8CCE4" w:themeFill="accent1" w:themeFillTint="66"/>
            <w:noWrap/>
            <w:vAlign w:val="center"/>
          </w:tcPr>
          <w:p w:rsidR="003647CB" w:rsidRPr="006944A4" w:rsidRDefault="00EB2F59" w:rsidP="008B1FA9">
            <w:pPr>
              <w:pStyle w:val="cuadroCabe"/>
              <w:spacing w:line="240" w:lineRule="auto"/>
              <w:jc w:val="right"/>
            </w:pPr>
            <w:r>
              <w:t>9</w:t>
            </w:r>
          </w:p>
        </w:tc>
        <w:tc>
          <w:tcPr>
            <w:tcW w:w="1097" w:type="dxa"/>
            <w:tcBorders>
              <w:top w:val="single" w:sz="4" w:space="0" w:color="auto"/>
              <w:bottom w:val="single" w:sz="4" w:space="0" w:color="auto"/>
            </w:tcBorders>
            <w:shd w:val="clear" w:color="auto" w:fill="B8CCE4" w:themeFill="accent1" w:themeFillTint="66"/>
            <w:vAlign w:val="center"/>
          </w:tcPr>
          <w:p w:rsidR="003647CB" w:rsidRPr="006944A4" w:rsidRDefault="006944A4" w:rsidP="008B1FA9">
            <w:pPr>
              <w:pStyle w:val="cuadroCabe"/>
              <w:spacing w:line="240" w:lineRule="auto"/>
              <w:jc w:val="right"/>
            </w:pPr>
            <w:r w:rsidRPr="006944A4">
              <w:t>4</w:t>
            </w:r>
          </w:p>
        </w:tc>
        <w:tc>
          <w:tcPr>
            <w:tcW w:w="851" w:type="dxa"/>
            <w:tcBorders>
              <w:top w:val="single" w:sz="4" w:space="0" w:color="auto"/>
              <w:bottom w:val="single" w:sz="4" w:space="0" w:color="auto"/>
            </w:tcBorders>
            <w:shd w:val="clear" w:color="auto" w:fill="B8CCE4" w:themeFill="accent1" w:themeFillTint="66"/>
            <w:vAlign w:val="center"/>
          </w:tcPr>
          <w:p w:rsidR="003647CB" w:rsidRPr="006944A4" w:rsidRDefault="00D17D36" w:rsidP="008B1FA9">
            <w:pPr>
              <w:pStyle w:val="cuadroCabe"/>
              <w:spacing w:line="240" w:lineRule="auto"/>
              <w:jc w:val="right"/>
            </w:pPr>
            <w:r>
              <w:t>45</w:t>
            </w:r>
          </w:p>
        </w:tc>
      </w:tr>
    </w:tbl>
    <w:p w:rsidR="00A57168" w:rsidRPr="00813C97" w:rsidRDefault="00A57168" w:rsidP="008B1FA9">
      <w:pPr>
        <w:pStyle w:val="texto"/>
        <w:spacing w:before="240"/>
        <w:rPr>
          <w:rFonts w:eastAsia="Calibri"/>
          <w:szCs w:val="26"/>
          <w:lang w:eastAsia="es-ES"/>
        </w:rPr>
      </w:pPr>
      <w:r w:rsidRPr="00813C97">
        <w:rPr>
          <w:rFonts w:eastAsia="Calibri"/>
          <w:szCs w:val="26"/>
          <w:lang w:eastAsia="es-ES"/>
        </w:rPr>
        <w:t xml:space="preserve">De los </w:t>
      </w:r>
      <w:r w:rsidR="00DA716E" w:rsidRPr="00813C97">
        <w:rPr>
          <w:rFonts w:eastAsia="Calibri"/>
          <w:szCs w:val="26"/>
          <w:lang w:eastAsia="es-ES"/>
        </w:rPr>
        <w:t>1</w:t>
      </w:r>
      <w:r w:rsidR="00D17D36">
        <w:rPr>
          <w:rFonts w:eastAsia="Calibri"/>
          <w:szCs w:val="26"/>
          <w:lang w:eastAsia="es-ES"/>
        </w:rPr>
        <w:t>3</w:t>
      </w:r>
      <w:r w:rsidRPr="00813C97">
        <w:rPr>
          <w:rFonts w:eastAsia="Calibri"/>
          <w:szCs w:val="26"/>
          <w:lang w:eastAsia="es-ES"/>
        </w:rPr>
        <w:t xml:space="preserve"> controles gen</w:t>
      </w:r>
      <w:r w:rsidR="00813C97" w:rsidRPr="00813C97">
        <w:rPr>
          <w:rFonts w:eastAsia="Calibri"/>
          <w:szCs w:val="26"/>
          <w:lang w:eastAsia="es-ES"/>
        </w:rPr>
        <w:t xml:space="preserve">erales analizados, el </w:t>
      </w:r>
      <w:r w:rsidR="00EB2F59">
        <w:rPr>
          <w:rFonts w:eastAsia="Calibri"/>
          <w:szCs w:val="26"/>
          <w:lang w:eastAsia="es-ES"/>
        </w:rPr>
        <w:t>85</w:t>
      </w:r>
      <w:r w:rsidR="00813C97" w:rsidRPr="00813C97">
        <w:rPr>
          <w:rFonts w:eastAsia="Calibri"/>
          <w:szCs w:val="26"/>
          <w:lang w:eastAsia="es-ES"/>
        </w:rPr>
        <w:t xml:space="preserve"> por ciento (1</w:t>
      </w:r>
      <w:r w:rsidR="00EB2F59">
        <w:rPr>
          <w:rFonts w:eastAsia="Calibri"/>
          <w:szCs w:val="26"/>
          <w:lang w:eastAsia="es-ES"/>
        </w:rPr>
        <w:t>1</w:t>
      </w:r>
      <w:r w:rsidR="00813C97" w:rsidRPr="00813C97">
        <w:rPr>
          <w:rFonts w:eastAsia="Calibri"/>
          <w:szCs w:val="26"/>
          <w:lang w:eastAsia="es-ES"/>
        </w:rPr>
        <w:t xml:space="preserve"> controles) son </w:t>
      </w:r>
      <w:r w:rsidR="00813C97">
        <w:rPr>
          <w:rFonts w:eastAsia="Calibri"/>
          <w:szCs w:val="26"/>
          <w:lang w:eastAsia="es-ES"/>
        </w:rPr>
        <w:t xml:space="preserve">efectivos o bastante efectivos, mientras que el </w:t>
      </w:r>
      <w:r w:rsidR="00EB2F59">
        <w:rPr>
          <w:rFonts w:eastAsia="Calibri"/>
          <w:szCs w:val="26"/>
          <w:lang w:eastAsia="es-ES"/>
        </w:rPr>
        <w:t>15</w:t>
      </w:r>
      <w:r w:rsidR="00813C97">
        <w:rPr>
          <w:rFonts w:eastAsia="Calibri"/>
          <w:szCs w:val="26"/>
          <w:lang w:eastAsia="es-ES"/>
        </w:rPr>
        <w:t xml:space="preserve"> por ciento restante (</w:t>
      </w:r>
      <w:r w:rsidR="00185B8B">
        <w:rPr>
          <w:rFonts w:eastAsia="Calibri"/>
          <w:szCs w:val="26"/>
          <w:lang w:eastAsia="es-ES"/>
        </w:rPr>
        <w:t>dos</w:t>
      </w:r>
      <w:r w:rsidR="00813C97">
        <w:rPr>
          <w:rFonts w:eastAsia="Calibri"/>
          <w:szCs w:val="26"/>
          <w:lang w:eastAsia="es-ES"/>
        </w:rPr>
        <w:t xml:space="preserve"> control</w:t>
      </w:r>
      <w:r w:rsidR="00185B8B">
        <w:rPr>
          <w:rFonts w:eastAsia="Calibri"/>
          <w:szCs w:val="26"/>
          <w:lang w:eastAsia="es-ES"/>
        </w:rPr>
        <w:t>es</w:t>
      </w:r>
      <w:r w:rsidR="00813C97">
        <w:rPr>
          <w:rFonts w:eastAsia="Calibri"/>
          <w:szCs w:val="26"/>
          <w:lang w:eastAsia="es-ES"/>
        </w:rPr>
        <w:t xml:space="preserve">) </w:t>
      </w:r>
      <w:r w:rsidR="009574D0">
        <w:rPr>
          <w:rFonts w:eastAsia="Calibri"/>
          <w:szCs w:val="26"/>
          <w:lang w:eastAsia="es-ES"/>
        </w:rPr>
        <w:t>son</w:t>
      </w:r>
      <w:r w:rsidR="00813C97">
        <w:rPr>
          <w:rFonts w:eastAsia="Calibri"/>
          <w:szCs w:val="26"/>
          <w:lang w:eastAsia="es-ES"/>
        </w:rPr>
        <w:t xml:space="preserve"> no efectivo</w:t>
      </w:r>
      <w:r w:rsidR="009574D0">
        <w:rPr>
          <w:rFonts w:eastAsia="Calibri"/>
          <w:szCs w:val="26"/>
          <w:lang w:eastAsia="es-ES"/>
        </w:rPr>
        <w:t>s</w:t>
      </w:r>
      <w:r w:rsidR="00813C97">
        <w:rPr>
          <w:rFonts w:eastAsia="Calibri"/>
          <w:szCs w:val="26"/>
          <w:lang w:eastAsia="es-ES"/>
        </w:rPr>
        <w:t>.</w:t>
      </w:r>
    </w:p>
    <w:p w:rsidR="00813C97" w:rsidRPr="00C43DA7" w:rsidRDefault="00DC6724" w:rsidP="008B1FA9">
      <w:pPr>
        <w:pStyle w:val="texto"/>
        <w:rPr>
          <w:rFonts w:eastAsia="Calibri"/>
          <w:szCs w:val="26"/>
          <w:lang w:eastAsia="es-ES"/>
        </w:rPr>
      </w:pPr>
      <w:r w:rsidRPr="00813C97">
        <w:rPr>
          <w:rFonts w:eastAsia="Calibri"/>
          <w:szCs w:val="26"/>
          <w:lang w:eastAsia="es-ES"/>
        </w:rPr>
        <w:t xml:space="preserve">De los </w:t>
      </w:r>
      <w:r w:rsidR="00D17D36">
        <w:rPr>
          <w:rFonts w:eastAsia="Calibri"/>
          <w:szCs w:val="26"/>
          <w:lang w:eastAsia="es-ES"/>
        </w:rPr>
        <w:t>32</w:t>
      </w:r>
      <w:r w:rsidRPr="00C43DA7">
        <w:rPr>
          <w:rFonts w:eastAsia="Calibri"/>
          <w:szCs w:val="26"/>
          <w:lang w:eastAsia="es-ES"/>
        </w:rPr>
        <w:t xml:space="preserve"> controles de procesamiento de información </w:t>
      </w:r>
      <w:r w:rsidR="00A57168" w:rsidRPr="00C43DA7">
        <w:rPr>
          <w:rFonts w:eastAsia="Calibri"/>
          <w:szCs w:val="26"/>
          <w:lang w:eastAsia="es-ES"/>
        </w:rPr>
        <w:t>evaluado</w:t>
      </w:r>
      <w:r w:rsidRPr="00C43DA7">
        <w:rPr>
          <w:rFonts w:eastAsia="Calibri"/>
          <w:szCs w:val="26"/>
          <w:lang w:eastAsia="es-ES"/>
        </w:rPr>
        <w:t xml:space="preserve">s, el </w:t>
      </w:r>
      <w:r w:rsidR="00813C97" w:rsidRPr="00C43DA7">
        <w:rPr>
          <w:rFonts w:eastAsia="Calibri"/>
          <w:szCs w:val="26"/>
          <w:lang w:eastAsia="es-ES"/>
        </w:rPr>
        <w:t>6</w:t>
      </w:r>
      <w:r w:rsidR="00D17D36">
        <w:rPr>
          <w:rFonts w:eastAsia="Calibri"/>
          <w:szCs w:val="26"/>
          <w:lang w:eastAsia="es-ES"/>
        </w:rPr>
        <w:t>6</w:t>
      </w:r>
      <w:r w:rsidR="00813C97" w:rsidRPr="00C43DA7">
        <w:rPr>
          <w:rFonts w:eastAsia="Calibri"/>
          <w:szCs w:val="26"/>
          <w:lang w:eastAsia="es-ES"/>
        </w:rPr>
        <w:t xml:space="preserve"> por ciento (2</w:t>
      </w:r>
      <w:r w:rsidR="00D17D36">
        <w:rPr>
          <w:rFonts w:eastAsia="Calibri"/>
          <w:szCs w:val="26"/>
          <w:lang w:eastAsia="es-ES"/>
        </w:rPr>
        <w:t>1</w:t>
      </w:r>
      <w:r w:rsidR="00813C97" w:rsidRPr="00C43DA7">
        <w:rPr>
          <w:rFonts w:eastAsia="Calibri"/>
          <w:szCs w:val="26"/>
          <w:lang w:eastAsia="es-ES"/>
        </w:rPr>
        <w:t xml:space="preserve"> controles) son efectivos o bastante efectivos, mientras que el 2</w:t>
      </w:r>
      <w:r w:rsidR="00D17D36">
        <w:rPr>
          <w:rFonts w:eastAsia="Calibri"/>
          <w:szCs w:val="26"/>
          <w:lang w:eastAsia="es-ES"/>
        </w:rPr>
        <w:t>2</w:t>
      </w:r>
      <w:r w:rsidR="00813C97" w:rsidRPr="00C43DA7">
        <w:rPr>
          <w:rFonts w:eastAsia="Calibri"/>
          <w:szCs w:val="26"/>
          <w:lang w:eastAsia="es-ES"/>
        </w:rPr>
        <w:t xml:space="preserve"> por ciento (</w:t>
      </w:r>
      <w:r w:rsidR="00432FFD">
        <w:rPr>
          <w:rFonts w:eastAsia="Calibri"/>
          <w:szCs w:val="26"/>
          <w:lang w:eastAsia="es-ES"/>
        </w:rPr>
        <w:t>siete</w:t>
      </w:r>
      <w:r w:rsidR="00432FFD" w:rsidRPr="00C43DA7">
        <w:rPr>
          <w:rFonts w:eastAsia="Calibri"/>
          <w:szCs w:val="26"/>
          <w:lang w:eastAsia="es-ES"/>
        </w:rPr>
        <w:t xml:space="preserve"> </w:t>
      </w:r>
      <w:r w:rsidR="00813C97" w:rsidRPr="00C43DA7">
        <w:rPr>
          <w:rFonts w:eastAsia="Calibri"/>
          <w:szCs w:val="26"/>
          <w:lang w:eastAsia="es-ES"/>
        </w:rPr>
        <w:t xml:space="preserve">controles) </w:t>
      </w:r>
      <w:r w:rsidR="00432FFD">
        <w:rPr>
          <w:rFonts w:eastAsia="Calibri"/>
          <w:szCs w:val="26"/>
          <w:lang w:eastAsia="es-ES"/>
        </w:rPr>
        <w:t>son</w:t>
      </w:r>
      <w:r w:rsidR="00813C97" w:rsidRPr="00C43DA7">
        <w:rPr>
          <w:rFonts w:eastAsia="Calibri"/>
          <w:szCs w:val="26"/>
          <w:lang w:eastAsia="es-ES"/>
        </w:rPr>
        <w:t xml:space="preserve"> no efectivos. </w:t>
      </w:r>
    </w:p>
    <w:p w:rsidR="00C43DA7" w:rsidRPr="00C43DA7" w:rsidRDefault="00C43DA7" w:rsidP="008B1FA9">
      <w:pPr>
        <w:pStyle w:val="texto"/>
        <w:rPr>
          <w:rFonts w:eastAsia="Calibri"/>
          <w:szCs w:val="26"/>
          <w:lang w:eastAsia="es-ES"/>
        </w:rPr>
      </w:pPr>
      <w:r w:rsidRPr="00C43DA7">
        <w:rPr>
          <w:rFonts w:eastAsia="Calibri"/>
          <w:szCs w:val="26"/>
          <w:lang w:eastAsia="es-ES"/>
        </w:rPr>
        <w:t xml:space="preserve">En la descripción del sistema de información se han identificado cuatro controles de procesamiento de la información que calificamos como ‘no verificables’. Se trata de controles manuales que pueden ser importantes en el funcionamiento del sistema de información, pero de cuya realización no queda constancia alguna, por lo que no han podido ser objeto de verificación específica en nuestra auditoría. </w:t>
      </w:r>
    </w:p>
    <w:p w:rsidR="000D549B" w:rsidRDefault="004F1D4F" w:rsidP="008B1FA9">
      <w:pPr>
        <w:pStyle w:val="texto"/>
        <w:rPr>
          <w:rFonts w:eastAsia="Calibri"/>
          <w:szCs w:val="26"/>
          <w:lang w:eastAsia="es-ES"/>
        </w:rPr>
      </w:pPr>
      <w:r>
        <w:rPr>
          <w:rFonts w:eastAsia="Calibri"/>
          <w:szCs w:val="26"/>
          <w:lang w:eastAsia="es-ES"/>
        </w:rPr>
        <w:t>Además del análisis de los controles</w:t>
      </w:r>
      <w:r w:rsidR="000D549B" w:rsidRPr="000D549B">
        <w:rPr>
          <w:rFonts w:eastAsia="Calibri"/>
          <w:szCs w:val="26"/>
          <w:lang w:eastAsia="es-ES"/>
        </w:rPr>
        <w:t>, hemos efectuado ocho pruebas sustantivas</w:t>
      </w:r>
      <w:r w:rsidR="004D4907">
        <w:rPr>
          <w:rFonts w:eastAsia="Calibri"/>
          <w:szCs w:val="26"/>
          <w:lang w:eastAsia="es-ES"/>
        </w:rPr>
        <w:t xml:space="preserve">, obteniendo </w:t>
      </w:r>
      <w:r>
        <w:rPr>
          <w:rFonts w:eastAsia="Calibri"/>
          <w:szCs w:val="26"/>
          <w:lang w:eastAsia="es-ES"/>
        </w:rPr>
        <w:t xml:space="preserve">resultados satisfactorios </w:t>
      </w:r>
      <w:r w:rsidR="000D549B" w:rsidRPr="000D549B">
        <w:rPr>
          <w:rFonts w:eastAsia="Calibri"/>
          <w:szCs w:val="26"/>
          <w:lang w:eastAsia="es-ES"/>
        </w:rPr>
        <w:t xml:space="preserve">en todos los casos. </w:t>
      </w:r>
    </w:p>
    <w:p w:rsidR="00532A1D" w:rsidRDefault="00934FAE" w:rsidP="007225B2">
      <w:pPr>
        <w:pStyle w:val="texto"/>
        <w:spacing w:after="120"/>
        <w:rPr>
          <w:rFonts w:eastAsia="Calibri"/>
          <w:szCs w:val="26"/>
          <w:lang w:eastAsia="es-ES"/>
        </w:rPr>
      </w:pPr>
      <w:r w:rsidRPr="00934FAE">
        <w:rPr>
          <w:rFonts w:eastAsia="Calibri"/>
          <w:szCs w:val="26"/>
          <w:lang w:eastAsia="es-ES"/>
        </w:rPr>
        <w:t>A</w:t>
      </w:r>
      <w:r w:rsidR="00532A1D" w:rsidRPr="00934FAE">
        <w:rPr>
          <w:rFonts w:eastAsia="Calibri"/>
          <w:szCs w:val="26"/>
          <w:lang w:eastAsia="es-ES"/>
        </w:rPr>
        <w:t xml:space="preserve"> continuación, señalamos </w:t>
      </w:r>
      <w:r w:rsidR="000A3D83">
        <w:rPr>
          <w:rFonts w:eastAsia="Calibri"/>
          <w:szCs w:val="26"/>
          <w:lang w:eastAsia="es-ES"/>
        </w:rPr>
        <w:t>diversas cuestiones</w:t>
      </w:r>
      <w:r w:rsidR="004F1D4F">
        <w:rPr>
          <w:rFonts w:eastAsia="Calibri"/>
          <w:szCs w:val="26"/>
          <w:lang w:eastAsia="es-ES"/>
        </w:rPr>
        <w:t xml:space="preserve"> que resultan de nuestro análisis</w:t>
      </w:r>
      <w:r w:rsidR="000A3D83">
        <w:rPr>
          <w:rFonts w:eastAsia="Calibri"/>
          <w:szCs w:val="26"/>
          <w:lang w:eastAsia="es-ES"/>
        </w:rPr>
        <w:t xml:space="preserve">, </w:t>
      </w:r>
      <w:r w:rsidRPr="00934FAE">
        <w:rPr>
          <w:rFonts w:eastAsia="Calibri"/>
          <w:szCs w:val="26"/>
          <w:lang w:eastAsia="es-ES"/>
        </w:rPr>
        <w:t xml:space="preserve">principalmente </w:t>
      </w:r>
      <w:r w:rsidR="000A3D83">
        <w:rPr>
          <w:rFonts w:eastAsia="Calibri"/>
          <w:szCs w:val="26"/>
          <w:lang w:eastAsia="es-ES"/>
        </w:rPr>
        <w:t xml:space="preserve">relacionadas </w:t>
      </w:r>
      <w:r w:rsidR="008F6507">
        <w:rPr>
          <w:rFonts w:eastAsia="Calibri"/>
          <w:szCs w:val="26"/>
          <w:lang w:eastAsia="es-ES"/>
        </w:rPr>
        <w:t xml:space="preserve">con </w:t>
      </w:r>
      <w:r w:rsidR="00532A1D" w:rsidRPr="00934FAE">
        <w:rPr>
          <w:rFonts w:eastAsia="Calibri"/>
          <w:szCs w:val="26"/>
          <w:lang w:eastAsia="es-ES"/>
        </w:rPr>
        <w:t>aspectos susceptibles de mejora.</w:t>
      </w:r>
    </w:p>
    <w:p w:rsidR="008041CD" w:rsidRDefault="008041CD" w:rsidP="007225B2">
      <w:pPr>
        <w:spacing w:after="0"/>
        <w:ind w:firstLine="0"/>
        <w:rPr>
          <w:i/>
          <w:sz w:val="26"/>
          <w:szCs w:val="26"/>
        </w:rPr>
      </w:pPr>
    </w:p>
    <w:p w:rsidR="00A57168" w:rsidRPr="00A84FD5" w:rsidRDefault="009E0AA6" w:rsidP="00A84FD5">
      <w:pPr>
        <w:ind w:firstLine="0"/>
        <w:rPr>
          <w:i/>
          <w:sz w:val="26"/>
          <w:szCs w:val="26"/>
        </w:rPr>
      </w:pPr>
      <w:r w:rsidRPr="00A84FD5">
        <w:rPr>
          <w:i/>
          <w:sz w:val="26"/>
          <w:szCs w:val="26"/>
        </w:rPr>
        <w:t xml:space="preserve">Controles generales de </w:t>
      </w:r>
      <w:r w:rsidR="00306DB0" w:rsidRPr="00A84FD5">
        <w:rPr>
          <w:i/>
          <w:sz w:val="26"/>
          <w:szCs w:val="26"/>
        </w:rPr>
        <w:t>tecnologías</w:t>
      </w:r>
      <w:r w:rsidRPr="00A84FD5">
        <w:rPr>
          <w:i/>
          <w:sz w:val="26"/>
          <w:szCs w:val="26"/>
        </w:rPr>
        <w:t xml:space="preserve"> de la información</w:t>
      </w:r>
    </w:p>
    <w:p w:rsidR="009E0AA6" w:rsidRPr="008B1FA9" w:rsidRDefault="00934FAE" w:rsidP="008B1FA9">
      <w:pPr>
        <w:numPr>
          <w:ilvl w:val="0"/>
          <w:numId w:val="13"/>
        </w:numPr>
        <w:tabs>
          <w:tab w:val="left" w:pos="480"/>
          <w:tab w:val="num" w:pos="1636"/>
        </w:tabs>
        <w:ind w:left="0" w:firstLine="290"/>
        <w:rPr>
          <w:sz w:val="26"/>
          <w:szCs w:val="26"/>
          <w:lang w:eastAsia="es-ES"/>
        </w:rPr>
      </w:pPr>
      <w:r w:rsidRPr="008B1FA9">
        <w:rPr>
          <w:sz w:val="26"/>
          <w:szCs w:val="26"/>
          <w:lang w:eastAsia="es-ES"/>
        </w:rPr>
        <w:t>S</w:t>
      </w:r>
      <w:r w:rsidR="00054043" w:rsidRPr="008B1FA9">
        <w:rPr>
          <w:sz w:val="26"/>
          <w:szCs w:val="26"/>
          <w:lang w:eastAsia="es-ES"/>
        </w:rPr>
        <w:t xml:space="preserve">e revisan semestralmente </w:t>
      </w:r>
      <w:r w:rsidR="008418C0" w:rsidRPr="008B1FA9">
        <w:rPr>
          <w:sz w:val="26"/>
          <w:szCs w:val="26"/>
          <w:lang w:eastAsia="es-ES"/>
        </w:rPr>
        <w:t xml:space="preserve">los usuarios activos de GCD y ATP, a fin de dar de baja los que no </w:t>
      </w:r>
      <w:r w:rsidR="00432FFD">
        <w:rPr>
          <w:sz w:val="26"/>
          <w:szCs w:val="26"/>
          <w:lang w:eastAsia="es-ES"/>
        </w:rPr>
        <w:t>precisen acceder a estas aplicaciones</w:t>
      </w:r>
      <w:r w:rsidR="008418C0" w:rsidRPr="008B1FA9">
        <w:rPr>
          <w:sz w:val="26"/>
          <w:szCs w:val="26"/>
          <w:lang w:eastAsia="es-ES"/>
        </w:rPr>
        <w:t xml:space="preserve">. </w:t>
      </w:r>
      <w:r w:rsidR="00054043" w:rsidRPr="008B1FA9">
        <w:rPr>
          <w:sz w:val="26"/>
          <w:szCs w:val="26"/>
          <w:lang w:eastAsia="es-ES"/>
        </w:rPr>
        <w:t>E</w:t>
      </w:r>
      <w:r w:rsidR="008418C0" w:rsidRPr="008B1FA9">
        <w:rPr>
          <w:sz w:val="26"/>
          <w:szCs w:val="26"/>
          <w:lang w:eastAsia="es-ES"/>
        </w:rPr>
        <w:t xml:space="preserve">ste proceso </w:t>
      </w:r>
      <w:r w:rsidRPr="008B1FA9">
        <w:rPr>
          <w:sz w:val="26"/>
          <w:szCs w:val="26"/>
          <w:lang w:eastAsia="es-ES"/>
        </w:rPr>
        <w:t xml:space="preserve">se aplica desde abril de 2022 y, aunque </w:t>
      </w:r>
      <w:r w:rsidR="008418C0" w:rsidRPr="008B1FA9">
        <w:rPr>
          <w:sz w:val="26"/>
          <w:szCs w:val="26"/>
          <w:lang w:eastAsia="es-ES"/>
        </w:rPr>
        <w:t>se concibió como un control</w:t>
      </w:r>
      <w:r w:rsidRPr="008B1FA9">
        <w:rPr>
          <w:sz w:val="26"/>
          <w:szCs w:val="26"/>
          <w:lang w:eastAsia="es-ES"/>
        </w:rPr>
        <w:t>,</w:t>
      </w:r>
      <w:r w:rsidR="00054043" w:rsidRPr="008B1FA9">
        <w:rPr>
          <w:sz w:val="26"/>
          <w:szCs w:val="26"/>
          <w:lang w:eastAsia="es-ES"/>
        </w:rPr>
        <w:t xml:space="preserve"> </w:t>
      </w:r>
      <w:r w:rsidR="008418C0" w:rsidRPr="008B1FA9">
        <w:rPr>
          <w:sz w:val="26"/>
          <w:szCs w:val="26"/>
          <w:lang w:eastAsia="es-ES"/>
        </w:rPr>
        <w:t>se ha convertido en el procedimiento habitual para la baja de usuarios</w:t>
      </w:r>
      <w:r w:rsidRPr="008B1FA9">
        <w:rPr>
          <w:sz w:val="26"/>
          <w:szCs w:val="26"/>
          <w:lang w:eastAsia="es-ES"/>
        </w:rPr>
        <w:t xml:space="preserve">. Esto </w:t>
      </w:r>
      <w:r w:rsidR="00054043" w:rsidRPr="008B1FA9">
        <w:rPr>
          <w:sz w:val="26"/>
          <w:szCs w:val="26"/>
          <w:lang w:eastAsia="es-ES"/>
        </w:rPr>
        <w:t xml:space="preserve">implica que los usuarios pueden mantener sus permisos </w:t>
      </w:r>
      <w:r w:rsidR="00D11707">
        <w:rPr>
          <w:sz w:val="26"/>
          <w:szCs w:val="26"/>
          <w:lang w:eastAsia="es-ES"/>
        </w:rPr>
        <w:t xml:space="preserve">de manera innecesaria </w:t>
      </w:r>
      <w:r w:rsidR="00054043" w:rsidRPr="008B1FA9">
        <w:rPr>
          <w:sz w:val="26"/>
          <w:szCs w:val="26"/>
          <w:lang w:eastAsia="es-ES"/>
        </w:rPr>
        <w:t>hasta seis meses</w:t>
      </w:r>
      <w:r w:rsidR="00D11707">
        <w:rPr>
          <w:sz w:val="26"/>
          <w:szCs w:val="26"/>
          <w:lang w:eastAsia="es-ES"/>
        </w:rPr>
        <w:t xml:space="preserve"> en caso de cambio de funciones dentro del departamento</w:t>
      </w:r>
      <w:r w:rsidR="00D11707">
        <w:rPr>
          <w:rStyle w:val="Refdenotaalpie"/>
          <w:sz w:val="26"/>
          <w:szCs w:val="26"/>
          <w:lang w:eastAsia="es-ES"/>
        </w:rPr>
        <w:footnoteReference w:id="10"/>
      </w:r>
      <w:r w:rsidR="00D11707">
        <w:rPr>
          <w:sz w:val="26"/>
          <w:szCs w:val="26"/>
          <w:lang w:eastAsia="es-ES"/>
        </w:rPr>
        <w:t>.</w:t>
      </w:r>
    </w:p>
    <w:p w:rsidR="00934FAE" w:rsidRPr="008B1FA9" w:rsidRDefault="00934FAE" w:rsidP="008B1FA9">
      <w:pPr>
        <w:numPr>
          <w:ilvl w:val="0"/>
          <w:numId w:val="13"/>
        </w:numPr>
        <w:tabs>
          <w:tab w:val="left" w:pos="480"/>
          <w:tab w:val="num" w:pos="1636"/>
        </w:tabs>
        <w:ind w:left="0" w:firstLine="290"/>
        <w:rPr>
          <w:sz w:val="26"/>
          <w:szCs w:val="26"/>
          <w:lang w:eastAsia="es-ES"/>
        </w:rPr>
      </w:pPr>
      <w:r w:rsidRPr="008B1FA9">
        <w:rPr>
          <w:sz w:val="26"/>
          <w:szCs w:val="26"/>
          <w:lang w:eastAsia="es-ES"/>
        </w:rPr>
        <w:lastRenderedPageBreak/>
        <w:t xml:space="preserve">El procedimiento de gestión de cambios en las aplicaciones establece que </w:t>
      </w:r>
      <w:r w:rsidR="00AC6541">
        <w:rPr>
          <w:sz w:val="26"/>
          <w:szCs w:val="26"/>
          <w:lang w:eastAsia="es-ES"/>
        </w:rPr>
        <w:t>e</w:t>
      </w:r>
      <w:r w:rsidRPr="008B1FA9">
        <w:rPr>
          <w:sz w:val="26"/>
          <w:szCs w:val="26"/>
          <w:lang w:eastAsia="es-ES"/>
        </w:rPr>
        <w:t>stos sean solicitados por los responsables de las unidades orgánicas a través de la aplicación GEPI. Sin embargo, la mayor parte de las solicitudes se formulan por medios diversos y s</w:t>
      </w:r>
      <w:r w:rsidR="00432FFD">
        <w:rPr>
          <w:sz w:val="26"/>
          <w:szCs w:val="26"/>
          <w:lang w:eastAsia="es-ES"/>
        </w:rPr>
        <w:t>on</w:t>
      </w:r>
      <w:r w:rsidRPr="008B1FA9">
        <w:rPr>
          <w:sz w:val="26"/>
          <w:szCs w:val="26"/>
          <w:lang w:eastAsia="es-ES"/>
        </w:rPr>
        <w:t xml:space="preserve"> </w:t>
      </w:r>
      <w:r w:rsidR="00432FFD">
        <w:rPr>
          <w:sz w:val="26"/>
          <w:szCs w:val="26"/>
          <w:lang w:eastAsia="es-ES"/>
        </w:rPr>
        <w:t>registradas en una aplicación específica (</w:t>
      </w:r>
      <w:r w:rsidRPr="008B1FA9">
        <w:rPr>
          <w:sz w:val="26"/>
          <w:szCs w:val="26"/>
          <w:lang w:eastAsia="es-ES"/>
        </w:rPr>
        <w:t>GEPI</w:t>
      </w:r>
      <w:r w:rsidR="00432FFD">
        <w:rPr>
          <w:sz w:val="26"/>
          <w:szCs w:val="26"/>
          <w:lang w:eastAsia="es-ES"/>
        </w:rPr>
        <w:t>)</w:t>
      </w:r>
      <w:r w:rsidR="004F1D4F" w:rsidRPr="008B1FA9">
        <w:rPr>
          <w:sz w:val="26"/>
          <w:szCs w:val="26"/>
          <w:lang w:eastAsia="es-ES"/>
        </w:rPr>
        <w:t xml:space="preserve"> por el personal informático</w:t>
      </w:r>
      <w:r w:rsidR="00375008" w:rsidRPr="008B1FA9">
        <w:rPr>
          <w:sz w:val="26"/>
          <w:szCs w:val="26"/>
          <w:lang w:eastAsia="es-ES"/>
        </w:rPr>
        <w:t xml:space="preserve">. No obstante, </w:t>
      </w:r>
      <w:r w:rsidRPr="008B1FA9">
        <w:rPr>
          <w:sz w:val="26"/>
          <w:szCs w:val="26"/>
          <w:lang w:eastAsia="es-ES"/>
        </w:rPr>
        <w:t xml:space="preserve">la puesta en producción de las modificaciones se notifica a los responsables que se hayan indicado en GEPI. </w:t>
      </w:r>
    </w:p>
    <w:p w:rsidR="00934FAE" w:rsidRDefault="00934FAE" w:rsidP="000445DD">
      <w:pPr>
        <w:numPr>
          <w:ilvl w:val="0"/>
          <w:numId w:val="13"/>
        </w:numPr>
        <w:tabs>
          <w:tab w:val="left" w:pos="480"/>
          <w:tab w:val="num" w:pos="1636"/>
        </w:tabs>
        <w:spacing w:after="0"/>
        <w:ind w:left="0" w:firstLine="289"/>
        <w:rPr>
          <w:sz w:val="26"/>
          <w:szCs w:val="26"/>
          <w:lang w:eastAsia="es-ES"/>
        </w:rPr>
      </w:pPr>
      <w:r w:rsidRPr="008B1FA9">
        <w:rPr>
          <w:sz w:val="26"/>
          <w:szCs w:val="26"/>
          <w:lang w:eastAsia="es-ES"/>
        </w:rPr>
        <w:t>Existe un registro exhaustivo de las trazas de la actividad de los usuarios en GCD y ATP</w:t>
      </w:r>
      <w:r w:rsidR="00375008" w:rsidRPr="008B1FA9">
        <w:rPr>
          <w:sz w:val="26"/>
          <w:szCs w:val="26"/>
          <w:lang w:eastAsia="es-ES"/>
        </w:rPr>
        <w:t>,</w:t>
      </w:r>
      <w:r w:rsidRPr="008B1FA9">
        <w:rPr>
          <w:sz w:val="26"/>
          <w:szCs w:val="26"/>
          <w:lang w:eastAsia="es-ES"/>
        </w:rPr>
        <w:t xml:space="preserve"> pero no un proceso sistemático de revisión de </w:t>
      </w:r>
      <w:r w:rsidR="00DB3B61" w:rsidRPr="008B1FA9">
        <w:rPr>
          <w:sz w:val="26"/>
          <w:szCs w:val="26"/>
          <w:lang w:eastAsia="es-ES"/>
        </w:rPr>
        <w:t>las mismas.</w:t>
      </w:r>
    </w:p>
    <w:p w:rsidR="005601FE" w:rsidRPr="008B1FA9" w:rsidRDefault="005601FE" w:rsidP="007225B2">
      <w:pPr>
        <w:tabs>
          <w:tab w:val="left" w:pos="480"/>
        </w:tabs>
        <w:spacing w:after="0"/>
        <w:ind w:left="289" w:firstLine="0"/>
        <w:rPr>
          <w:sz w:val="26"/>
          <w:szCs w:val="26"/>
          <w:lang w:eastAsia="es-ES"/>
        </w:rPr>
      </w:pPr>
    </w:p>
    <w:p w:rsidR="00811C88" w:rsidRPr="00A84FD5" w:rsidRDefault="00811C88" w:rsidP="008B1FA9">
      <w:pPr>
        <w:ind w:firstLine="0"/>
        <w:rPr>
          <w:i/>
          <w:sz w:val="26"/>
          <w:szCs w:val="26"/>
        </w:rPr>
      </w:pPr>
      <w:r w:rsidRPr="00A84FD5">
        <w:rPr>
          <w:i/>
          <w:sz w:val="26"/>
          <w:szCs w:val="26"/>
        </w:rPr>
        <w:t>Transferencia de información entre aplicaciones (interfaces)</w:t>
      </w:r>
    </w:p>
    <w:p w:rsidR="00F90C80" w:rsidRDefault="00811C88" w:rsidP="000445DD">
      <w:pPr>
        <w:numPr>
          <w:ilvl w:val="0"/>
          <w:numId w:val="13"/>
        </w:numPr>
        <w:tabs>
          <w:tab w:val="left" w:pos="480"/>
          <w:tab w:val="num" w:pos="1636"/>
        </w:tabs>
        <w:spacing w:after="0"/>
        <w:ind w:left="0" w:firstLine="289"/>
        <w:rPr>
          <w:sz w:val="26"/>
          <w:szCs w:val="26"/>
          <w:lang w:eastAsia="es-ES"/>
        </w:rPr>
      </w:pPr>
      <w:r w:rsidRPr="008B1FA9">
        <w:rPr>
          <w:sz w:val="26"/>
          <w:szCs w:val="26"/>
          <w:lang w:eastAsia="es-ES"/>
        </w:rPr>
        <w:t xml:space="preserve">De las </w:t>
      </w:r>
      <w:r w:rsidR="00432FFD">
        <w:rPr>
          <w:sz w:val="26"/>
          <w:szCs w:val="26"/>
          <w:lang w:eastAsia="es-ES"/>
        </w:rPr>
        <w:t>diez</w:t>
      </w:r>
      <w:r w:rsidR="00432FFD" w:rsidRPr="008B1FA9">
        <w:rPr>
          <w:sz w:val="26"/>
          <w:szCs w:val="26"/>
          <w:lang w:eastAsia="es-ES"/>
        </w:rPr>
        <w:t xml:space="preserve"> </w:t>
      </w:r>
      <w:r w:rsidRPr="008B1FA9">
        <w:rPr>
          <w:sz w:val="26"/>
          <w:szCs w:val="26"/>
          <w:lang w:eastAsia="es-ES"/>
        </w:rPr>
        <w:t xml:space="preserve">interfaces analizadas, tres carecen de controles, ya que los datos se transmiten mediante ficheros que se envían por correo electrónico y son susceptibles de </w:t>
      </w:r>
      <w:r w:rsidR="00432FFD">
        <w:rPr>
          <w:sz w:val="26"/>
          <w:szCs w:val="26"/>
          <w:lang w:eastAsia="es-ES"/>
        </w:rPr>
        <w:t>modificación</w:t>
      </w:r>
      <w:r w:rsidRPr="008B1FA9">
        <w:rPr>
          <w:sz w:val="26"/>
          <w:szCs w:val="26"/>
          <w:lang w:eastAsia="es-ES"/>
        </w:rPr>
        <w:t>.</w:t>
      </w:r>
      <w:r w:rsidR="00375008" w:rsidRPr="008B1FA9">
        <w:rPr>
          <w:sz w:val="26"/>
          <w:szCs w:val="26"/>
          <w:lang w:eastAsia="es-ES"/>
        </w:rPr>
        <w:t xml:space="preserve"> E</w:t>
      </w:r>
      <w:r w:rsidRPr="008B1FA9">
        <w:rPr>
          <w:sz w:val="26"/>
          <w:szCs w:val="26"/>
          <w:lang w:eastAsia="es-ES"/>
        </w:rPr>
        <w:t xml:space="preserve">n dos de estos casos, </w:t>
      </w:r>
      <w:r w:rsidR="00D11707">
        <w:rPr>
          <w:sz w:val="26"/>
          <w:szCs w:val="26"/>
          <w:lang w:eastAsia="es-ES"/>
        </w:rPr>
        <w:t>parte d</w:t>
      </w:r>
      <w:r w:rsidRPr="008B1FA9">
        <w:rPr>
          <w:sz w:val="26"/>
          <w:szCs w:val="26"/>
          <w:lang w:eastAsia="es-ES"/>
        </w:rPr>
        <w:t xml:space="preserve">el contenido del fichero se teclea manualmente en la aplicación de destino. </w:t>
      </w:r>
    </w:p>
    <w:p w:rsidR="005601FE" w:rsidRPr="008B1FA9" w:rsidRDefault="005601FE" w:rsidP="007225B2">
      <w:pPr>
        <w:tabs>
          <w:tab w:val="left" w:pos="480"/>
        </w:tabs>
        <w:spacing w:after="0"/>
        <w:ind w:left="289" w:firstLine="0"/>
        <w:rPr>
          <w:sz w:val="26"/>
          <w:szCs w:val="26"/>
          <w:lang w:eastAsia="es-ES"/>
        </w:rPr>
      </w:pPr>
    </w:p>
    <w:p w:rsidR="009E0AA6" w:rsidRPr="00A84FD5" w:rsidRDefault="00846AA5" w:rsidP="00A84FD5">
      <w:pPr>
        <w:ind w:firstLine="0"/>
        <w:rPr>
          <w:i/>
          <w:sz w:val="26"/>
          <w:szCs w:val="26"/>
        </w:rPr>
      </w:pPr>
      <w:r w:rsidRPr="00A84FD5">
        <w:rPr>
          <w:i/>
          <w:sz w:val="26"/>
          <w:szCs w:val="26"/>
        </w:rPr>
        <w:t>Generación de propuestas de ofertas de contratación</w:t>
      </w:r>
    </w:p>
    <w:p w:rsidR="00532A1D" w:rsidRPr="008B1FA9" w:rsidRDefault="00532A1D" w:rsidP="008B1FA9">
      <w:pPr>
        <w:numPr>
          <w:ilvl w:val="0"/>
          <w:numId w:val="13"/>
        </w:numPr>
        <w:tabs>
          <w:tab w:val="left" w:pos="480"/>
          <w:tab w:val="num" w:pos="1636"/>
        </w:tabs>
        <w:ind w:left="0" w:firstLine="290"/>
        <w:rPr>
          <w:sz w:val="26"/>
          <w:szCs w:val="26"/>
          <w:lang w:eastAsia="es-ES"/>
        </w:rPr>
      </w:pPr>
      <w:r w:rsidRPr="008B1FA9">
        <w:rPr>
          <w:sz w:val="26"/>
          <w:szCs w:val="26"/>
          <w:lang w:eastAsia="es-ES"/>
        </w:rPr>
        <w:t>La creación de propuestas de ofertas de contratación</w:t>
      </w:r>
      <w:r w:rsidR="00D448DB" w:rsidRPr="008B1FA9">
        <w:rPr>
          <w:sz w:val="26"/>
          <w:szCs w:val="26"/>
          <w:lang w:eastAsia="es-ES"/>
        </w:rPr>
        <w:t xml:space="preserve"> en GOC</w:t>
      </w:r>
      <w:r w:rsidRPr="008B1FA9">
        <w:rPr>
          <w:sz w:val="26"/>
          <w:szCs w:val="26"/>
          <w:lang w:eastAsia="es-ES"/>
        </w:rPr>
        <w:t xml:space="preserve"> se realiza</w:t>
      </w:r>
      <w:r w:rsidR="00934FAE" w:rsidRPr="008B1FA9">
        <w:rPr>
          <w:sz w:val="26"/>
          <w:szCs w:val="26"/>
          <w:lang w:eastAsia="es-ES"/>
        </w:rPr>
        <w:t xml:space="preserve"> </w:t>
      </w:r>
      <w:r w:rsidR="00D11707">
        <w:rPr>
          <w:sz w:val="26"/>
          <w:szCs w:val="26"/>
          <w:lang w:eastAsia="es-ES"/>
        </w:rPr>
        <w:t>con intervención manual</w:t>
      </w:r>
      <w:r w:rsidR="000E2661">
        <w:rPr>
          <w:sz w:val="26"/>
          <w:szCs w:val="26"/>
          <w:lang w:eastAsia="es-ES"/>
        </w:rPr>
        <w:t>,</w:t>
      </w:r>
      <w:r w:rsidR="00934FAE" w:rsidRPr="008B1FA9">
        <w:rPr>
          <w:sz w:val="26"/>
          <w:szCs w:val="26"/>
          <w:lang w:eastAsia="es-ES"/>
        </w:rPr>
        <w:t xml:space="preserve"> si bien en las solicitudes recibidas </w:t>
      </w:r>
      <w:r w:rsidR="00D448DB" w:rsidRPr="008B1FA9">
        <w:rPr>
          <w:sz w:val="26"/>
          <w:szCs w:val="26"/>
          <w:lang w:eastAsia="es-ES"/>
        </w:rPr>
        <w:t xml:space="preserve">a través </w:t>
      </w:r>
      <w:r w:rsidR="00934FAE" w:rsidRPr="008B1FA9">
        <w:rPr>
          <w:sz w:val="26"/>
          <w:szCs w:val="26"/>
          <w:lang w:eastAsia="es-ES"/>
        </w:rPr>
        <w:t>de EDUCA se parte de unos datos tran</w:t>
      </w:r>
      <w:r w:rsidR="009574D0">
        <w:rPr>
          <w:sz w:val="26"/>
          <w:szCs w:val="26"/>
          <w:lang w:eastAsia="es-ES"/>
        </w:rPr>
        <w:t>sferidos automáticamente desde e</w:t>
      </w:r>
      <w:r w:rsidR="00934FAE" w:rsidRPr="008B1FA9">
        <w:rPr>
          <w:sz w:val="26"/>
          <w:szCs w:val="26"/>
          <w:lang w:eastAsia="es-ES"/>
        </w:rPr>
        <w:t>sta aplicación.</w:t>
      </w:r>
    </w:p>
    <w:p w:rsidR="00B45392" w:rsidRPr="00762F85" w:rsidRDefault="00762F85" w:rsidP="00762F85">
      <w:pPr>
        <w:numPr>
          <w:ilvl w:val="0"/>
          <w:numId w:val="13"/>
        </w:numPr>
        <w:tabs>
          <w:tab w:val="left" w:pos="480"/>
          <w:tab w:val="num" w:pos="1636"/>
        </w:tabs>
        <w:ind w:left="0" w:firstLine="290"/>
        <w:rPr>
          <w:sz w:val="26"/>
          <w:szCs w:val="26"/>
          <w:lang w:eastAsia="es-ES"/>
        </w:rPr>
      </w:pPr>
      <w:r w:rsidRPr="00762F85">
        <w:rPr>
          <w:sz w:val="26"/>
          <w:szCs w:val="26"/>
          <w:lang w:eastAsia="es-ES"/>
        </w:rPr>
        <w:t>Todos los usuarios</w:t>
      </w:r>
      <w:r w:rsidR="00B45392" w:rsidRPr="00762F85">
        <w:rPr>
          <w:sz w:val="26"/>
          <w:szCs w:val="26"/>
          <w:lang w:eastAsia="es-ES"/>
        </w:rPr>
        <w:t xml:space="preserve"> de la aplicación GOC puede </w:t>
      </w:r>
      <w:r w:rsidR="001A186E" w:rsidRPr="00762F85">
        <w:rPr>
          <w:sz w:val="26"/>
          <w:szCs w:val="26"/>
          <w:lang w:eastAsia="es-ES"/>
        </w:rPr>
        <w:t xml:space="preserve">crear propuestas de oferta de contratación y/o </w:t>
      </w:r>
      <w:r w:rsidR="00B45392" w:rsidRPr="00762F85">
        <w:rPr>
          <w:sz w:val="26"/>
          <w:szCs w:val="26"/>
          <w:lang w:eastAsia="es-ES"/>
        </w:rPr>
        <w:t xml:space="preserve">modificar </w:t>
      </w:r>
      <w:r w:rsidR="00D01A3B" w:rsidRPr="00762F85">
        <w:rPr>
          <w:sz w:val="26"/>
          <w:szCs w:val="26"/>
          <w:lang w:eastAsia="es-ES"/>
        </w:rPr>
        <w:t>sus características</w:t>
      </w:r>
      <w:r w:rsidR="00B45392" w:rsidRPr="00762F85">
        <w:rPr>
          <w:sz w:val="26"/>
          <w:szCs w:val="26"/>
          <w:lang w:eastAsia="es-ES"/>
        </w:rPr>
        <w:t xml:space="preserve">, incluso </w:t>
      </w:r>
      <w:r w:rsidR="009574D0" w:rsidRPr="00762F85">
        <w:rPr>
          <w:sz w:val="26"/>
          <w:szCs w:val="26"/>
          <w:lang w:eastAsia="es-ES"/>
        </w:rPr>
        <w:t xml:space="preserve">tratándose de </w:t>
      </w:r>
      <w:r w:rsidR="00B45392" w:rsidRPr="00762F85">
        <w:rPr>
          <w:sz w:val="26"/>
          <w:szCs w:val="26"/>
          <w:lang w:eastAsia="es-ES"/>
        </w:rPr>
        <w:t xml:space="preserve">datos que se han obtenido de otras aplicaciones. Además, cualquier persona con acceso a la aplicación puede </w:t>
      </w:r>
      <w:r w:rsidR="00D01A3B" w:rsidRPr="00762F85">
        <w:rPr>
          <w:sz w:val="26"/>
          <w:szCs w:val="26"/>
          <w:lang w:eastAsia="es-ES"/>
        </w:rPr>
        <w:t>hacer uso de</w:t>
      </w:r>
      <w:r w:rsidR="00B45392" w:rsidRPr="00762F85">
        <w:rPr>
          <w:sz w:val="26"/>
          <w:szCs w:val="26"/>
          <w:lang w:eastAsia="es-ES"/>
        </w:rPr>
        <w:t xml:space="preserve"> ella identificándose como cualquiera de los usuarios</w:t>
      </w:r>
      <w:r w:rsidR="00053BF2" w:rsidRPr="00762F85">
        <w:rPr>
          <w:sz w:val="26"/>
          <w:szCs w:val="26"/>
          <w:lang w:eastAsia="es-ES"/>
        </w:rPr>
        <w:t>, si bien las trazas registrarían la auténtica identidad del usuario.</w:t>
      </w:r>
      <w:r w:rsidR="00B45392" w:rsidRPr="00762F85">
        <w:rPr>
          <w:sz w:val="26"/>
          <w:szCs w:val="26"/>
          <w:lang w:eastAsia="es-ES"/>
        </w:rPr>
        <w:t xml:space="preserve"> </w:t>
      </w:r>
    </w:p>
    <w:p w:rsidR="00934FAE" w:rsidRPr="000445DD" w:rsidRDefault="00934FAE" w:rsidP="008B1FA9">
      <w:pPr>
        <w:numPr>
          <w:ilvl w:val="0"/>
          <w:numId w:val="13"/>
        </w:numPr>
        <w:tabs>
          <w:tab w:val="left" w:pos="480"/>
          <w:tab w:val="num" w:pos="1636"/>
        </w:tabs>
        <w:ind w:left="0" w:firstLine="290"/>
        <w:rPr>
          <w:spacing w:val="-4"/>
          <w:sz w:val="26"/>
          <w:szCs w:val="26"/>
          <w:lang w:eastAsia="es-ES"/>
        </w:rPr>
      </w:pPr>
      <w:r w:rsidRPr="008B1FA9">
        <w:rPr>
          <w:sz w:val="26"/>
          <w:szCs w:val="26"/>
          <w:lang w:eastAsia="es-ES"/>
        </w:rPr>
        <w:t xml:space="preserve">En GOC no existen </w:t>
      </w:r>
      <w:r w:rsidR="00B45392" w:rsidRPr="008B1FA9">
        <w:rPr>
          <w:sz w:val="26"/>
          <w:szCs w:val="26"/>
          <w:lang w:eastAsia="es-ES"/>
        </w:rPr>
        <w:t>validaciones</w:t>
      </w:r>
      <w:r w:rsidRPr="008B1FA9">
        <w:rPr>
          <w:sz w:val="26"/>
          <w:szCs w:val="26"/>
          <w:lang w:eastAsia="es-ES"/>
        </w:rPr>
        <w:t xml:space="preserve"> automáticas que controlen el contenido de los campos de información para evitar errores o </w:t>
      </w:r>
      <w:r w:rsidR="00D01A3B">
        <w:rPr>
          <w:sz w:val="26"/>
          <w:szCs w:val="26"/>
          <w:lang w:eastAsia="es-ES"/>
        </w:rPr>
        <w:t>modificaciones indebidas</w:t>
      </w:r>
      <w:r w:rsidR="00D01A3B" w:rsidRPr="008B1FA9">
        <w:rPr>
          <w:sz w:val="26"/>
          <w:szCs w:val="26"/>
          <w:lang w:eastAsia="es-ES"/>
        </w:rPr>
        <w:t xml:space="preserve"> </w:t>
      </w:r>
      <w:r w:rsidRPr="008B1FA9">
        <w:rPr>
          <w:sz w:val="26"/>
          <w:szCs w:val="26"/>
          <w:lang w:eastAsia="es-ES"/>
        </w:rPr>
        <w:t>de los datos ni para garantizar su coherencia</w:t>
      </w:r>
      <w:r w:rsidR="00AC6541">
        <w:rPr>
          <w:sz w:val="26"/>
          <w:szCs w:val="26"/>
          <w:lang w:eastAsia="es-ES"/>
        </w:rPr>
        <w:t>. I</w:t>
      </w:r>
      <w:r w:rsidRPr="008B1FA9">
        <w:rPr>
          <w:sz w:val="26"/>
          <w:szCs w:val="26"/>
          <w:lang w:eastAsia="es-ES"/>
        </w:rPr>
        <w:t xml:space="preserve">ncluso en el caso de </w:t>
      </w:r>
      <w:r w:rsidR="00B45392" w:rsidRPr="008B1FA9">
        <w:rPr>
          <w:sz w:val="26"/>
          <w:szCs w:val="26"/>
          <w:lang w:eastAsia="es-ES"/>
        </w:rPr>
        <w:t xml:space="preserve">datos importados de otras aplicaciones o de </w:t>
      </w:r>
      <w:r w:rsidRPr="000445DD">
        <w:rPr>
          <w:spacing w:val="-4"/>
          <w:sz w:val="26"/>
          <w:szCs w:val="26"/>
          <w:lang w:eastAsia="es-ES"/>
        </w:rPr>
        <w:t>características relevantes de las ofertas, como las fechas de inicio y fin del contrato, la jornada, la existencia de una persona “con prioridad” para que se le ofrezca el contrato</w:t>
      </w:r>
      <w:r w:rsidR="001A186E" w:rsidRPr="000445DD">
        <w:rPr>
          <w:spacing w:val="-4"/>
          <w:sz w:val="26"/>
          <w:szCs w:val="26"/>
          <w:lang w:eastAsia="es-ES"/>
        </w:rPr>
        <w:t xml:space="preserve"> o </w:t>
      </w:r>
      <w:r w:rsidRPr="000445DD">
        <w:rPr>
          <w:spacing w:val="-4"/>
          <w:sz w:val="26"/>
          <w:szCs w:val="26"/>
          <w:lang w:eastAsia="es-ES"/>
        </w:rPr>
        <w:t>la fecha en que se publicará en ATP.</w:t>
      </w:r>
      <w:r w:rsidR="0033558F" w:rsidRPr="000445DD">
        <w:rPr>
          <w:spacing w:val="-4"/>
          <w:sz w:val="26"/>
          <w:szCs w:val="26"/>
          <w:lang w:eastAsia="es-ES"/>
        </w:rPr>
        <w:t xml:space="preserve"> </w:t>
      </w:r>
      <w:r w:rsidR="00D448DB" w:rsidRPr="000445DD">
        <w:rPr>
          <w:spacing w:val="-4"/>
          <w:sz w:val="26"/>
          <w:szCs w:val="26"/>
          <w:lang w:eastAsia="es-ES"/>
        </w:rPr>
        <w:t>La validación la realizan los usuarios consultando otras aplicaciones para contrastar la información contenida en GOC.</w:t>
      </w:r>
    </w:p>
    <w:p w:rsidR="00934FAE" w:rsidRPr="008B1FA9" w:rsidRDefault="009474F6" w:rsidP="008B1FA9">
      <w:pPr>
        <w:numPr>
          <w:ilvl w:val="0"/>
          <w:numId w:val="13"/>
        </w:numPr>
        <w:tabs>
          <w:tab w:val="left" w:pos="480"/>
          <w:tab w:val="num" w:pos="1636"/>
        </w:tabs>
        <w:ind w:left="0" w:firstLine="290"/>
        <w:rPr>
          <w:sz w:val="26"/>
          <w:szCs w:val="26"/>
          <w:lang w:eastAsia="es-ES"/>
        </w:rPr>
      </w:pPr>
      <w:r w:rsidRPr="008B1FA9">
        <w:rPr>
          <w:sz w:val="26"/>
          <w:szCs w:val="26"/>
          <w:lang w:eastAsia="es-ES"/>
        </w:rPr>
        <w:t>En GOC, a</w:t>
      </w:r>
      <w:r w:rsidR="00934FAE" w:rsidRPr="008B1FA9">
        <w:rPr>
          <w:sz w:val="26"/>
          <w:szCs w:val="26"/>
          <w:lang w:eastAsia="es-ES"/>
        </w:rPr>
        <w:t>lgunas informaciones relevantes de las propuestas de ofertas de contratación (entre ellas, la existencia de persona “con prioridad”) se registran manualmente en un campo de texto libre, con formato no normalizado y junto con otras informaciones, lo que impide que sean objeto de tratamiento automatizado.</w:t>
      </w:r>
    </w:p>
    <w:p w:rsidR="00934FAE" w:rsidRPr="008B1FA9" w:rsidRDefault="00846AA5" w:rsidP="008B1FA9">
      <w:pPr>
        <w:numPr>
          <w:ilvl w:val="0"/>
          <w:numId w:val="13"/>
        </w:numPr>
        <w:tabs>
          <w:tab w:val="left" w:pos="480"/>
          <w:tab w:val="num" w:pos="1636"/>
        </w:tabs>
        <w:spacing w:after="240"/>
        <w:ind w:left="0" w:firstLine="289"/>
        <w:rPr>
          <w:sz w:val="26"/>
          <w:szCs w:val="26"/>
          <w:lang w:eastAsia="es-ES"/>
        </w:rPr>
      </w:pPr>
      <w:r w:rsidRPr="008B1FA9">
        <w:rPr>
          <w:sz w:val="26"/>
          <w:szCs w:val="26"/>
          <w:lang w:eastAsia="es-ES"/>
        </w:rPr>
        <w:t>La revisión</w:t>
      </w:r>
      <w:r w:rsidR="00241C1A" w:rsidRPr="008B1FA9">
        <w:rPr>
          <w:sz w:val="26"/>
          <w:szCs w:val="26"/>
          <w:lang w:eastAsia="es-ES"/>
        </w:rPr>
        <w:t xml:space="preserve"> y autorización</w:t>
      </w:r>
      <w:r w:rsidRPr="008B1FA9">
        <w:rPr>
          <w:sz w:val="26"/>
          <w:szCs w:val="26"/>
          <w:lang w:eastAsia="es-ES"/>
        </w:rPr>
        <w:t xml:space="preserve"> de las propuestas de ofertas de contratación realizada en la Sección de Planificación antes de remitirlas a la </w:t>
      </w:r>
      <w:r w:rsidR="00326D3A" w:rsidRPr="008B1FA9">
        <w:rPr>
          <w:sz w:val="26"/>
          <w:szCs w:val="26"/>
          <w:lang w:eastAsia="es-ES"/>
        </w:rPr>
        <w:t xml:space="preserve">Sección de Contratación de Personal </w:t>
      </w:r>
      <w:r w:rsidR="00AC6541">
        <w:rPr>
          <w:sz w:val="26"/>
          <w:szCs w:val="26"/>
          <w:lang w:eastAsia="es-ES"/>
        </w:rPr>
        <w:t xml:space="preserve">la </w:t>
      </w:r>
      <w:r w:rsidR="00934FAE" w:rsidRPr="008B1FA9">
        <w:rPr>
          <w:sz w:val="26"/>
          <w:szCs w:val="26"/>
          <w:lang w:eastAsia="es-ES"/>
        </w:rPr>
        <w:t xml:space="preserve">puede </w:t>
      </w:r>
      <w:r w:rsidR="00241C1A" w:rsidRPr="008B1FA9">
        <w:rPr>
          <w:sz w:val="26"/>
          <w:szCs w:val="26"/>
          <w:lang w:eastAsia="es-ES"/>
        </w:rPr>
        <w:t>efectua</w:t>
      </w:r>
      <w:r w:rsidR="00AC6541">
        <w:rPr>
          <w:sz w:val="26"/>
          <w:szCs w:val="26"/>
          <w:lang w:eastAsia="es-ES"/>
        </w:rPr>
        <w:t>r</w:t>
      </w:r>
      <w:r w:rsidRPr="008B1FA9">
        <w:rPr>
          <w:sz w:val="26"/>
          <w:szCs w:val="26"/>
          <w:lang w:eastAsia="es-ES"/>
        </w:rPr>
        <w:t xml:space="preserve"> cualquier usuario</w:t>
      </w:r>
      <w:r w:rsidR="009A7B7E" w:rsidRPr="008B1FA9">
        <w:rPr>
          <w:sz w:val="26"/>
          <w:szCs w:val="26"/>
          <w:lang w:eastAsia="es-ES"/>
        </w:rPr>
        <w:t xml:space="preserve"> de GOC</w:t>
      </w:r>
      <w:r w:rsidRPr="008B1FA9">
        <w:rPr>
          <w:sz w:val="26"/>
          <w:szCs w:val="26"/>
          <w:lang w:eastAsia="es-ES"/>
        </w:rPr>
        <w:t xml:space="preserve">, incluso </w:t>
      </w:r>
      <w:r w:rsidR="00AC6541">
        <w:rPr>
          <w:sz w:val="26"/>
          <w:szCs w:val="26"/>
          <w:lang w:eastAsia="es-ES"/>
        </w:rPr>
        <w:t>e</w:t>
      </w:r>
      <w:r w:rsidRPr="008B1FA9">
        <w:rPr>
          <w:sz w:val="26"/>
          <w:szCs w:val="26"/>
          <w:lang w:eastAsia="es-ES"/>
        </w:rPr>
        <w:t xml:space="preserve">l </w:t>
      </w:r>
      <w:r w:rsidR="00934FAE" w:rsidRPr="008B1FA9">
        <w:rPr>
          <w:sz w:val="26"/>
          <w:szCs w:val="26"/>
          <w:lang w:eastAsia="es-ES"/>
        </w:rPr>
        <w:t xml:space="preserve">mismo </w:t>
      </w:r>
      <w:r w:rsidRPr="008B1FA9">
        <w:rPr>
          <w:sz w:val="26"/>
          <w:szCs w:val="26"/>
          <w:lang w:eastAsia="es-ES"/>
        </w:rPr>
        <w:t>que ha preparado la propuesta, por lo que no existe segregación de funciones.</w:t>
      </w:r>
    </w:p>
    <w:p w:rsidR="00846AA5" w:rsidRPr="00A84FD5" w:rsidRDefault="00846AA5" w:rsidP="00A84FD5">
      <w:pPr>
        <w:ind w:firstLine="0"/>
        <w:rPr>
          <w:i/>
          <w:sz w:val="26"/>
          <w:szCs w:val="26"/>
        </w:rPr>
      </w:pPr>
      <w:r w:rsidRPr="00A84FD5">
        <w:rPr>
          <w:i/>
          <w:sz w:val="26"/>
          <w:szCs w:val="26"/>
        </w:rPr>
        <w:lastRenderedPageBreak/>
        <w:t>Generación de ofertas de contratación</w:t>
      </w:r>
    </w:p>
    <w:p w:rsidR="00934FAE" w:rsidRPr="008B1FA9" w:rsidRDefault="00D01A3B" w:rsidP="008B1FA9">
      <w:pPr>
        <w:numPr>
          <w:ilvl w:val="0"/>
          <w:numId w:val="13"/>
        </w:numPr>
        <w:tabs>
          <w:tab w:val="left" w:pos="480"/>
          <w:tab w:val="num" w:pos="1636"/>
        </w:tabs>
        <w:ind w:left="0" w:firstLine="290"/>
        <w:rPr>
          <w:sz w:val="26"/>
          <w:szCs w:val="26"/>
          <w:lang w:eastAsia="es-ES"/>
        </w:rPr>
      </w:pPr>
      <w:r>
        <w:rPr>
          <w:sz w:val="26"/>
          <w:szCs w:val="26"/>
          <w:lang w:eastAsia="es-ES"/>
        </w:rPr>
        <w:t>No</w:t>
      </w:r>
      <w:r w:rsidR="00934FAE" w:rsidRPr="008B1FA9">
        <w:rPr>
          <w:sz w:val="26"/>
          <w:szCs w:val="26"/>
          <w:lang w:eastAsia="es-ES"/>
        </w:rPr>
        <w:t xml:space="preserve"> existe ningún control </w:t>
      </w:r>
      <w:r>
        <w:rPr>
          <w:sz w:val="26"/>
          <w:szCs w:val="26"/>
          <w:lang w:eastAsia="es-ES"/>
        </w:rPr>
        <w:t>verificable</w:t>
      </w:r>
      <w:r w:rsidRPr="008B1FA9">
        <w:rPr>
          <w:sz w:val="26"/>
          <w:szCs w:val="26"/>
          <w:lang w:eastAsia="es-ES"/>
        </w:rPr>
        <w:t xml:space="preserve"> </w:t>
      </w:r>
      <w:r w:rsidR="00934FAE" w:rsidRPr="008B1FA9">
        <w:rPr>
          <w:sz w:val="26"/>
          <w:szCs w:val="26"/>
          <w:lang w:eastAsia="es-ES"/>
        </w:rPr>
        <w:t xml:space="preserve">que garantice la exactitud de las ofertas registradas por esta sección en GCD con respecto a las propuestas recibidas. </w:t>
      </w:r>
    </w:p>
    <w:p w:rsidR="00A4328D" w:rsidRPr="008B1FA9" w:rsidRDefault="00A4328D" w:rsidP="008B1FA9">
      <w:pPr>
        <w:numPr>
          <w:ilvl w:val="0"/>
          <w:numId w:val="13"/>
        </w:numPr>
        <w:tabs>
          <w:tab w:val="left" w:pos="480"/>
          <w:tab w:val="num" w:pos="1636"/>
        </w:tabs>
        <w:ind w:left="0" w:firstLine="290"/>
        <w:rPr>
          <w:sz w:val="26"/>
          <w:szCs w:val="26"/>
          <w:lang w:eastAsia="es-ES"/>
        </w:rPr>
      </w:pPr>
      <w:r w:rsidRPr="008B1FA9">
        <w:rPr>
          <w:sz w:val="26"/>
          <w:szCs w:val="26"/>
          <w:lang w:eastAsia="es-ES"/>
        </w:rPr>
        <w:t xml:space="preserve">No existe un </w:t>
      </w:r>
      <w:r w:rsidR="008132B4">
        <w:rPr>
          <w:sz w:val="26"/>
          <w:szCs w:val="26"/>
          <w:lang w:eastAsia="es-ES"/>
        </w:rPr>
        <w:t>dato</w:t>
      </w:r>
      <w:r w:rsidR="008132B4" w:rsidRPr="008B1FA9">
        <w:rPr>
          <w:sz w:val="26"/>
          <w:szCs w:val="26"/>
          <w:lang w:eastAsia="es-ES"/>
        </w:rPr>
        <w:t xml:space="preserve"> </w:t>
      </w:r>
      <w:r w:rsidRPr="008B1FA9">
        <w:rPr>
          <w:sz w:val="26"/>
          <w:szCs w:val="26"/>
          <w:lang w:eastAsia="es-ES"/>
        </w:rPr>
        <w:t>que permita la trazabilidad ent</w:t>
      </w:r>
      <w:r w:rsidR="004E1E9F" w:rsidRPr="008B1FA9">
        <w:rPr>
          <w:sz w:val="26"/>
          <w:szCs w:val="26"/>
          <w:lang w:eastAsia="es-ES"/>
        </w:rPr>
        <w:t xml:space="preserve">re las </w:t>
      </w:r>
      <w:r w:rsidR="009A7B7E" w:rsidRPr="008B1FA9">
        <w:rPr>
          <w:sz w:val="26"/>
          <w:szCs w:val="26"/>
          <w:lang w:eastAsia="es-ES"/>
        </w:rPr>
        <w:t xml:space="preserve">propuestas de ofertas de contratación (formuladas en GOC o enviadas en un fichero Excel) y las </w:t>
      </w:r>
      <w:r w:rsidR="004E1E9F" w:rsidRPr="008B1FA9">
        <w:rPr>
          <w:sz w:val="26"/>
          <w:szCs w:val="26"/>
          <w:lang w:eastAsia="es-ES"/>
        </w:rPr>
        <w:t>ofertas de contratación</w:t>
      </w:r>
      <w:r w:rsidR="009A7B7E" w:rsidRPr="008B1FA9">
        <w:rPr>
          <w:sz w:val="26"/>
          <w:szCs w:val="26"/>
          <w:lang w:eastAsia="es-ES"/>
        </w:rPr>
        <w:t xml:space="preserve">, </w:t>
      </w:r>
      <w:r w:rsidR="004E1E9F" w:rsidRPr="008B1FA9">
        <w:rPr>
          <w:sz w:val="26"/>
          <w:szCs w:val="26"/>
          <w:lang w:eastAsia="es-ES"/>
        </w:rPr>
        <w:t>registradas en GCD</w:t>
      </w:r>
      <w:r w:rsidR="009A7B7E" w:rsidRPr="008B1FA9">
        <w:rPr>
          <w:sz w:val="26"/>
          <w:szCs w:val="26"/>
          <w:lang w:eastAsia="es-ES"/>
        </w:rPr>
        <w:t xml:space="preserve"> a partir de ellas</w:t>
      </w:r>
      <w:r w:rsidRPr="008B1FA9">
        <w:rPr>
          <w:sz w:val="26"/>
          <w:szCs w:val="26"/>
          <w:lang w:eastAsia="es-ES"/>
        </w:rPr>
        <w:t>.</w:t>
      </w:r>
    </w:p>
    <w:p w:rsidR="00275680" w:rsidRPr="008B1FA9" w:rsidRDefault="00762F85" w:rsidP="008B1FA9">
      <w:pPr>
        <w:numPr>
          <w:ilvl w:val="0"/>
          <w:numId w:val="13"/>
        </w:numPr>
        <w:tabs>
          <w:tab w:val="left" w:pos="480"/>
          <w:tab w:val="num" w:pos="1636"/>
        </w:tabs>
        <w:ind w:left="0" w:firstLine="290"/>
        <w:rPr>
          <w:sz w:val="26"/>
          <w:szCs w:val="26"/>
          <w:lang w:eastAsia="es-ES"/>
        </w:rPr>
      </w:pPr>
      <w:r>
        <w:rPr>
          <w:sz w:val="26"/>
          <w:szCs w:val="26"/>
          <w:lang w:eastAsia="es-ES"/>
        </w:rPr>
        <w:t>Todos los usuarios</w:t>
      </w:r>
      <w:r w:rsidR="0039522A" w:rsidRPr="008B1FA9">
        <w:rPr>
          <w:sz w:val="26"/>
          <w:szCs w:val="26"/>
          <w:lang w:eastAsia="es-ES"/>
        </w:rPr>
        <w:t xml:space="preserve"> con permiso de escritura en la aplicación GCD puede</w:t>
      </w:r>
      <w:r w:rsidR="00AC6541">
        <w:rPr>
          <w:sz w:val="26"/>
          <w:szCs w:val="26"/>
          <w:lang w:eastAsia="es-ES"/>
        </w:rPr>
        <w:t>n</w:t>
      </w:r>
      <w:r w:rsidR="0039522A" w:rsidRPr="008B1FA9">
        <w:rPr>
          <w:sz w:val="26"/>
          <w:szCs w:val="26"/>
          <w:lang w:eastAsia="es-ES"/>
        </w:rPr>
        <w:t xml:space="preserve"> crear ofertas de contratación e introducir y/o modificar cualquier </w:t>
      </w:r>
      <w:r w:rsidR="00934FAE" w:rsidRPr="008B1FA9">
        <w:rPr>
          <w:sz w:val="26"/>
          <w:szCs w:val="26"/>
          <w:lang w:eastAsia="es-ES"/>
        </w:rPr>
        <w:t xml:space="preserve">característica </w:t>
      </w:r>
      <w:r w:rsidR="0039522A" w:rsidRPr="008B1FA9">
        <w:rPr>
          <w:sz w:val="26"/>
          <w:szCs w:val="26"/>
          <w:lang w:eastAsia="es-ES"/>
        </w:rPr>
        <w:t xml:space="preserve">de las mismas, incluso </w:t>
      </w:r>
      <w:r w:rsidR="00934FAE" w:rsidRPr="008B1FA9">
        <w:rPr>
          <w:sz w:val="26"/>
          <w:szCs w:val="26"/>
          <w:lang w:eastAsia="es-ES"/>
        </w:rPr>
        <w:t>datos muy</w:t>
      </w:r>
      <w:r w:rsidR="0039522A" w:rsidRPr="008B1FA9">
        <w:rPr>
          <w:sz w:val="26"/>
          <w:szCs w:val="26"/>
          <w:lang w:eastAsia="es-ES"/>
        </w:rPr>
        <w:t xml:space="preserve"> relevantes como las fechas de inicio y fin del contrato, la jornada, la existencia de una persona “con prioridad” para que se le ofrezca el contrato</w:t>
      </w:r>
      <w:r w:rsidR="001A186E" w:rsidRPr="008B1FA9">
        <w:rPr>
          <w:sz w:val="26"/>
          <w:szCs w:val="26"/>
          <w:lang w:eastAsia="es-ES"/>
        </w:rPr>
        <w:t xml:space="preserve"> o</w:t>
      </w:r>
      <w:r w:rsidR="0039522A" w:rsidRPr="008B1FA9">
        <w:rPr>
          <w:sz w:val="26"/>
          <w:szCs w:val="26"/>
          <w:lang w:eastAsia="es-ES"/>
        </w:rPr>
        <w:t xml:space="preserve"> la fecha en que se publicará en ATP</w:t>
      </w:r>
      <w:r w:rsidR="00934FAE" w:rsidRPr="008B1FA9">
        <w:rPr>
          <w:sz w:val="26"/>
          <w:szCs w:val="26"/>
          <w:lang w:eastAsia="es-ES"/>
        </w:rPr>
        <w:t>.</w:t>
      </w:r>
      <w:r w:rsidR="00DE24DF" w:rsidRPr="008B1FA9">
        <w:rPr>
          <w:sz w:val="26"/>
          <w:szCs w:val="26"/>
          <w:lang w:eastAsia="es-ES"/>
        </w:rPr>
        <w:t xml:space="preserve"> </w:t>
      </w:r>
    </w:p>
    <w:p w:rsidR="00C764C8" w:rsidRPr="008B1FA9" w:rsidRDefault="00275680" w:rsidP="008B1FA9">
      <w:pPr>
        <w:numPr>
          <w:ilvl w:val="0"/>
          <w:numId w:val="13"/>
        </w:numPr>
        <w:tabs>
          <w:tab w:val="left" w:pos="480"/>
          <w:tab w:val="num" w:pos="1636"/>
        </w:tabs>
        <w:ind w:left="0" w:firstLine="290"/>
        <w:rPr>
          <w:sz w:val="26"/>
          <w:szCs w:val="26"/>
          <w:lang w:eastAsia="es-ES"/>
        </w:rPr>
      </w:pPr>
      <w:r w:rsidRPr="008B1FA9">
        <w:rPr>
          <w:sz w:val="26"/>
          <w:szCs w:val="26"/>
          <w:lang w:eastAsia="es-ES"/>
        </w:rPr>
        <w:t>E</w:t>
      </w:r>
      <w:r w:rsidR="00DE24DF" w:rsidRPr="008B1FA9">
        <w:rPr>
          <w:sz w:val="26"/>
          <w:szCs w:val="26"/>
          <w:lang w:eastAsia="es-ES"/>
        </w:rPr>
        <w:t xml:space="preserve">xisten usuarios </w:t>
      </w:r>
      <w:r w:rsidRPr="008B1FA9">
        <w:rPr>
          <w:sz w:val="26"/>
          <w:szCs w:val="26"/>
          <w:lang w:eastAsia="es-ES"/>
        </w:rPr>
        <w:t>de GCD que tienen</w:t>
      </w:r>
      <w:r w:rsidR="00DE24DF" w:rsidRPr="008B1FA9">
        <w:rPr>
          <w:sz w:val="26"/>
          <w:szCs w:val="26"/>
          <w:lang w:eastAsia="es-ES"/>
        </w:rPr>
        <w:t xml:space="preserve"> permisos de escritura que no necesitan para realizar sus </w:t>
      </w:r>
      <w:r w:rsidR="00D01A3B">
        <w:rPr>
          <w:sz w:val="26"/>
          <w:szCs w:val="26"/>
          <w:lang w:eastAsia="es-ES"/>
        </w:rPr>
        <w:t>las tareas</w:t>
      </w:r>
      <w:r w:rsidR="00135EB2">
        <w:rPr>
          <w:sz w:val="26"/>
          <w:szCs w:val="26"/>
          <w:lang w:eastAsia="es-ES"/>
        </w:rPr>
        <w:t xml:space="preserve"> habituales</w:t>
      </w:r>
      <w:r w:rsidR="00D01A3B">
        <w:rPr>
          <w:sz w:val="26"/>
          <w:szCs w:val="26"/>
          <w:lang w:eastAsia="es-ES"/>
        </w:rPr>
        <w:t xml:space="preserve"> que tienen asignadas</w:t>
      </w:r>
      <w:r w:rsidR="00DE24DF" w:rsidRPr="008B1FA9">
        <w:rPr>
          <w:sz w:val="26"/>
          <w:szCs w:val="26"/>
          <w:lang w:eastAsia="es-ES"/>
        </w:rPr>
        <w:t>.</w:t>
      </w:r>
    </w:p>
    <w:p w:rsidR="00DE24DF" w:rsidRPr="008B1FA9" w:rsidRDefault="00070FCA" w:rsidP="008B1FA9">
      <w:pPr>
        <w:numPr>
          <w:ilvl w:val="0"/>
          <w:numId w:val="13"/>
        </w:numPr>
        <w:tabs>
          <w:tab w:val="left" w:pos="480"/>
          <w:tab w:val="num" w:pos="1636"/>
        </w:tabs>
        <w:ind w:left="0" w:firstLine="290"/>
        <w:rPr>
          <w:sz w:val="26"/>
          <w:szCs w:val="26"/>
          <w:lang w:eastAsia="es-ES"/>
        </w:rPr>
      </w:pPr>
      <w:r w:rsidRPr="008B1FA9">
        <w:rPr>
          <w:sz w:val="26"/>
          <w:szCs w:val="26"/>
          <w:lang w:eastAsia="es-ES"/>
        </w:rPr>
        <w:t xml:space="preserve">La aplicación GCD no tiene programadas las reglas que determinan que una oferta se publique en ATP o se derive a adjudicación </w:t>
      </w:r>
      <w:r w:rsidR="008272EB">
        <w:rPr>
          <w:sz w:val="26"/>
          <w:szCs w:val="26"/>
          <w:lang w:eastAsia="es-ES"/>
        </w:rPr>
        <w:t>no automatizada</w:t>
      </w:r>
      <w:r w:rsidRPr="008B1FA9">
        <w:rPr>
          <w:sz w:val="26"/>
          <w:szCs w:val="26"/>
          <w:lang w:eastAsia="es-ES"/>
        </w:rPr>
        <w:t>.</w:t>
      </w:r>
      <w:r w:rsidR="00934FAE" w:rsidRPr="008B1FA9">
        <w:rPr>
          <w:sz w:val="26"/>
          <w:szCs w:val="26"/>
          <w:lang w:eastAsia="es-ES"/>
        </w:rPr>
        <w:t xml:space="preserve"> Esta característica </w:t>
      </w:r>
      <w:r w:rsidR="009474F6" w:rsidRPr="008B1FA9">
        <w:rPr>
          <w:sz w:val="26"/>
          <w:szCs w:val="26"/>
          <w:lang w:eastAsia="es-ES"/>
        </w:rPr>
        <w:t>clave de las ofertas es introducida</w:t>
      </w:r>
      <w:r w:rsidR="00934FAE" w:rsidRPr="008B1FA9">
        <w:rPr>
          <w:sz w:val="26"/>
          <w:szCs w:val="26"/>
          <w:lang w:eastAsia="es-ES"/>
        </w:rPr>
        <w:t xml:space="preserve"> manualmente </w:t>
      </w:r>
      <w:r w:rsidR="001A186E" w:rsidRPr="008B1FA9">
        <w:rPr>
          <w:sz w:val="26"/>
          <w:szCs w:val="26"/>
          <w:lang w:eastAsia="es-ES"/>
        </w:rPr>
        <w:t xml:space="preserve">por </w:t>
      </w:r>
      <w:r w:rsidR="00934FAE" w:rsidRPr="008B1FA9">
        <w:rPr>
          <w:sz w:val="26"/>
          <w:szCs w:val="26"/>
          <w:lang w:eastAsia="es-ES"/>
        </w:rPr>
        <w:t xml:space="preserve">el usuario en base a la información que consulta </w:t>
      </w:r>
      <w:r w:rsidR="00275680" w:rsidRPr="008B1FA9">
        <w:rPr>
          <w:sz w:val="26"/>
          <w:szCs w:val="26"/>
          <w:lang w:eastAsia="es-ES"/>
        </w:rPr>
        <w:t xml:space="preserve">en otras aplicaciones. En general, </w:t>
      </w:r>
      <w:r w:rsidR="001A186E" w:rsidRPr="008B1FA9">
        <w:rPr>
          <w:sz w:val="26"/>
          <w:szCs w:val="26"/>
          <w:lang w:eastAsia="es-ES"/>
        </w:rPr>
        <w:t>GCD</w:t>
      </w:r>
      <w:r w:rsidR="00DE24DF" w:rsidRPr="008B1FA9">
        <w:rPr>
          <w:sz w:val="26"/>
          <w:szCs w:val="26"/>
          <w:lang w:eastAsia="es-ES"/>
        </w:rPr>
        <w:t xml:space="preserve"> presenta carencias significativas en materia de validaciones automáticas.</w:t>
      </w:r>
    </w:p>
    <w:p w:rsidR="00934FAE" w:rsidRDefault="00934FAE" w:rsidP="008B1FA9">
      <w:pPr>
        <w:numPr>
          <w:ilvl w:val="0"/>
          <w:numId w:val="13"/>
        </w:numPr>
        <w:tabs>
          <w:tab w:val="left" w:pos="480"/>
          <w:tab w:val="num" w:pos="1636"/>
        </w:tabs>
        <w:spacing w:after="240"/>
        <w:ind w:left="0" w:firstLine="289"/>
        <w:rPr>
          <w:sz w:val="26"/>
          <w:szCs w:val="26"/>
          <w:lang w:eastAsia="es-ES"/>
        </w:rPr>
      </w:pPr>
      <w:r w:rsidRPr="008B1FA9">
        <w:rPr>
          <w:sz w:val="26"/>
          <w:szCs w:val="26"/>
          <w:lang w:eastAsia="es-ES"/>
        </w:rPr>
        <w:t xml:space="preserve">En GCD, algunas características muy relevantes de las ofertas se registran en el campo ‘observaciones’ de manera manual, en formato no normalizado y junto con otras informaciones, lo que impide su tratamiento automatizado. Así sucede, </w:t>
      </w:r>
      <w:r w:rsidR="00275680" w:rsidRPr="008B1FA9">
        <w:rPr>
          <w:sz w:val="26"/>
          <w:szCs w:val="26"/>
          <w:lang w:eastAsia="es-ES"/>
        </w:rPr>
        <w:t>por ejemplo</w:t>
      </w:r>
      <w:r w:rsidRPr="008B1FA9">
        <w:rPr>
          <w:sz w:val="26"/>
          <w:szCs w:val="26"/>
          <w:lang w:eastAsia="es-ES"/>
        </w:rPr>
        <w:t xml:space="preserve">, con la procedencia de realizar adjudicación </w:t>
      </w:r>
      <w:r w:rsidR="00A60A20">
        <w:rPr>
          <w:sz w:val="26"/>
          <w:szCs w:val="26"/>
          <w:lang w:eastAsia="es-ES"/>
        </w:rPr>
        <w:t>no automatizada</w:t>
      </w:r>
      <w:r w:rsidR="00A60A20" w:rsidRPr="008B1FA9">
        <w:rPr>
          <w:sz w:val="26"/>
          <w:szCs w:val="26"/>
          <w:lang w:eastAsia="es-ES"/>
        </w:rPr>
        <w:t xml:space="preserve"> </w:t>
      </w:r>
      <w:r w:rsidRPr="008B1FA9">
        <w:rPr>
          <w:sz w:val="26"/>
          <w:szCs w:val="26"/>
          <w:lang w:eastAsia="es-ES"/>
        </w:rPr>
        <w:t>y con la existencia de personas “con prioridad” para que se les ofrezca el contrato y su identificación</w:t>
      </w:r>
      <w:r w:rsidR="00275680" w:rsidRPr="008B1FA9">
        <w:rPr>
          <w:sz w:val="26"/>
          <w:szCs w:val="26"/>
          <w:lang w:eastAsia="es-ES"/>
        </w:rPr>
        <w:t>.</w:t>
      </w:r>
    </w:p>
    <w:p w:rsidR="00846AA5" w:rsidRPr="00A84FD5" w:rsidRDefault="00846AA5" w:rsidP="00A84FD5">
      <w:pPr>
        <w:ind w:firstLine="0"/>
        <w:rPr>
          <w:i/>
          <w:sz w:val="26"/>
          <w:szCs w:val="26"/>
        </w:rPr>
      </w:pPr>
      <w:r w:rsidRPr="00A84FD5">
        <w:rPr>
          <w:i/>
          <w:sz w:val="26"/>
          <w:szCs w:val="26"/>
        </w:rPr>
        <w:t>Gestión de listas de aspirantes</w:t>
      </w:r>
      <w:r w:rsidR="00275680" w:rsidRPr="00A84FD5">
        <w:rPr>
          <w:i/>
          <w:sz w:val="26"/>
          <w:szCs w:val="26"/>
        </w:rPr>
        <w:t xml:space="preserve"> </w:t>
      </w:r>
    </w:p>
    <w:p w:rsidR="00934FAE" w:rsidRPr="008B1FA9" w:rsidRDefault="00762F85" w:rsidP="008B1FA9">
      <w:pPr>
        <w:numPr>
          <w:ilvl w:val="0"/>
          <w:numId w:val="13"/>
        </w:numPr>
        <w:tabs>
          <w:tab w:val="left" w:pos="480"/>
          <w:tab w:val="num" w:pos="1636"/>
        </w:tabs>
        <w:ind w:left="0" w:firstLine="290"/>
        <w:rPr>
          <w:sz w:val="26"/>
          <w:szCs w:val="26"/>
          <w:lang w:eastAsia="es-ES"/>
        </w:rPr>
      </w:pPr>
      <w:r>
        <w:rPr>
          <w:sz w:val="26"/>
          <w:szCs w:val="26"/>
          <w:lang w:eastAsia="es-ES"/>
        </w:rPr>
        <w:t xml:space="preserve">Todos los </w:t>
      </w:r>
      <w:r w:rsidR="00934FAE" w:rsidRPr="008B1FA9">
        <w:rPr>
          <w:sz w:val="26"/>
          <w:szCs w:val="26"/>
          <w:lang w:eastAsia="es-ES"/>
        </w:rPr>
        <w:t>usuario</w:t>
      </w:r>
      <w:r>
        <w:rPr>
          <w:sz w:val="26"/>
          <w:szCs w:val="26"/>
          <w:lang w:eastAsia="es-ES"/>
        </w:rPr>
        <w:t>s</w:t>
      </w:r>
      <w:r w:rsidR="00934FAE" w:rsidRPr="008B1FA9">
        <w:rPr>
          <w:sz w:val="26"/>
          <w:szCs w:val="26"/>
          <w:lang w:eastAsia="es-ES"/>
        </w:rPr>
        <w:t xml:space="preserve"> con permiso de escritura en la aplicación GCD puede incluir aspirantes en las listas e introducir y/o modificar datos relativos a los mismos, incluyendo algunos relevantes como su nota, posición en la lista y perfiles. No obstante, el riesgo de modificación indebida de estos datos está muy mitigado por el carácter público de las listas</w:t>
      </w:r>
      <w:r w:rsidR="000445DD">
        <w:rPr>
          <w:sz w:val="26"/>
          <w:szCs w:val="26"/>
          <w:lang w:eastAsia="es-ES"/>
        </w:rPr>
        <w:t>,</w:t>
      </w:r>
      <w:r w:rsidR="00934FAE" w:rsidRPr="008B1FA9">
        <w:rPr>
          <w:sz w:val="26"/>
          <w:szCs w:val="26"/>
          <w:lang w:eastAsia="es-ES"/>
        </w:rPr>
        <w:t xml:space="preserve"> unido al seguimiento que los aspirantes hacen de las mismas y a la trazabilidad de los cambios realizados.</w:t>
      </w:r>
    </w:p>
    <w:p w:rsidR="00266A92" w:rsidRDefault="009F379C" w:rsidP="008B1FA9">
      <w:pPr>
        <w:numPr>
          <w:ilvl w:val="0"/>
          <w:numId w:val="13"/>
        </w:numPr>
        <w:tabs>
          <w:tab w:val="left" w:pos="480"/>
          <w:tab w:val="num" w:pos="1636"/>
        </w:tabs>
        <w:spacing w:after="240"/>
        <w:ind w:left="0" w:firstLine="289"/>
        <w:rPr>
          <w:sz w:val="26"/>
          <w:szCs w:val="26"/>
          <w:lang w:eastAsia="es-ES"/>
        </w:rPr>
      </w:pPr>
      <w:r w:rsidRPr="008B1FA9">
        <w:rPr>
          <w:sz w:val="26"/>
          <w:szCs w:val="26"/>
          <w:lang w:eastAsia="es-ES"/>
        </w:rPr>
        <w:t>Cuan</w:t>
      </w:r>
      <w:r w:rsidR="009E39A0" w:rsidRPr="008B1FA9">
        <w:rPr>
          <w:sz w:val="26"/>
          <w:szCs w:val="26"/>
          <w:lang w:eastAsia="es-ES"/>
        </w:rPr>
        <w:t>do, de acuerdo con la normativa reguladora de</w:t>
      </w:r>
      <w:r w:rsidR="00846AA5" w:rsidRPr="008B1FA9">
        <w:rPr>
          <w:sz w:val="26"/>
          <w:szCs w:val="26"/>
          <w:lang w:eastAsia="es-ES"/>
        </w:rPr>
        <w:t xml:space="preserve"> los procedimientos de “llamamiento web” y contratación singular,</w:t>
      </w:r>
      <w:r w:rsidRPr="008B1FA9">
        <w:rPr>
          <w:sz w:val="26"/>
          <w:szCs w:val="26"/>
          <w:lang w:eastAsia="es-ES"/>
        </w:rPr>
        <w:t xml:space="preserve"> se contrata a personas que no cumplen los requisitos para incorporarse a la lista general a la finalización del </w:t>
      </w:r>
      <w:r w:rsidR="004567AE" w:rsidRPr="008B1FA9">
        <w:rPr>
          <w:sz w:val="26"/>
          <w:szCs w:val="26"/>
          <w:lang w:eastAsia="es-ES"/>
        </w:rPr>
        <w:t>contrato</w:t>
      </w:r>
      <w:r w:rsidRPr="008B1FA9">
        <w:rPr>
          <w:sz w:val="26"/>
          <w:szCs w:val="26"/>
          <w:lang w:eastAsia="es-ES"/>
        </w:rPr>
        <w:t xml:space="preserve">, el seguimiento para evitar su permanencia en dicha lista se realiza de manera manual, con el consiguiente riesgo de </w:t>
      </w:r>
      <w:r w:rsidR="00934FAE" w:rsidRPr="008B1FA9">
        <w:rPr>
          <w:sz w:val="26"/>
          <w:szCs w:val="26"/>
          <w:lang w:eastAsia="es-ES"/>
        </w:rPr>
        <w:t>incorrección</w:t>
      </w:r>
      <w:r w:rsidRPr="008B1FA9">
        <w:rPr>
          <w:sz w:val="26"/>
          <w:szCs w:val="26"/>
          <w:lang w:eastAsia="es-ES"/>
        </w:rPr>
        <w:t>.</w:t>
      </w:r>
      <w:r w:rsidR="004567AE" w:rsidRPr="008B1FA9">
        <w:rPr>
          <w:sz w:val="26"/>
          <w:szCs w:val="26"/>
          <w:lang w:eastAsia="es-ES"/>
        </w:rPr>
        <w:t xml:space="preserve"> </w:t>
      </w:r>
      <w:r w:rsidR="00934FAE" w:rsidRPr="008B1FA9">
        <w:rPr>
          <w:sz w:val="26"/>
          <w:szCs w:val="26"/>
          <w:lang w:eastAsia="es-ES"/>
        </w:rPr>
        <w:t>H</w:t>
      </w:r>
      <w:r w:rsidR="004567AE" w:rsidRPr="008B1FA9">
        <w:rPr>
          <w:sz w:val="26"/>
          <w:szCs w:val="26"/>
          <w:lang w:eastAsia="es-ES"/>
        </w:rPr>
        <w:t xml:space="preserve">emos realizado una prueba sustantiva </w:t>
      </w:r>
      <w:r w:rsidR="00934FAE" w:rsidRPr="008B1FA9">
        <w:rPr>
          <w:sz w:val="26"/>
          <w:szCs w:val="26"/>
          <w:lang w:eastAsia="es-ES"/>
        </w:rPr>
        <w:t xml:space="preserve">a este respecto y su </w:t>
      </w:r>
      <w:r w:rsidR="004567AE" w:rsidRPr="008B1FA9">
        <w:rPr>
          <w:sz w:val="26"/>
          <w:szCs w:val="26"/>
          <w:lang w:eastAsia="es-ES"/>
        </w:rPr>
        <w:t xml:space="preserve">resultado </w:t>
      </w:r>
      <w:r w:rsidR="00934FAE" w:rsidRPr="008B1FA9">
        <w:rPr>
          <w:sz w:val="26"/>
          <w:szCs w:val="26"/>
          <w:lang w:eastAsia="es-ES"/>
        </w:rPr>
        <w:t xml:space="preserve">ha sido </w:t>
      </w:r>
      <w:r w:rsidR="004567AE" w:rsidRPr="008B1FA9">
        <w:rPr>
          <w:sz w:val="26"/>
          <w:szCs w:val="26"/>
          <w:lang w:eastAsia="es-ES"/>
        </w:rPr>
        <w:t>satisfactorio</w:t>
      </w:r>
      <w:r w:rsidR="00934FAE" w:rsidRPr="008B1FA9">
        <w:rPr>
          <w:sz w:val="26"/>
          <w:szCs w:val="26"/>
          <w:lang w:eastAsia="es-ES"/>
        </w:rPr>
        <w:t>.</w:t>
      </w:r>
    </w:p>
    <w:p w:rsidR="00846AA5" w:rsidRPr="00A84FD5" w:rsidRDefault="00846AA5" w:rsidP="00A84FD5">
      <w:pPr>
        <w:ind w:firstLine="0"/>
        <w:rPr>
          <w:i/>
          <w:sz w:val="26"/>
          <w:szCs w:val="26"/>
        </w:rPr>
      </w:pPr>
      <w:r w:rsidRPr="00A84FD5">
        <w:rPr>
          <w:i/>
          <w:sz w:val="26"/>
          <w:szCs w:val="26"/>
        </w:rPr>
        <w:lastRenderedPageBreak/>
        <w:t>Adjudicación de plazas</w:t>
      </w:r>
    </w:p>
    <w:p w:rsidR="009E39A0" w:rsidRPr="008B1FA9" w:rsidRDefault="009E39A0" w:rsidP="008B1FA9">
      <w:pPr>
        <w:numPr>
          <w:ilvl w:val="0"/>
          <w:numId w:val="13"/>
        </w:numPr>
        <w:tabs>
          <w:tab w:val="left" w:pos="480"/>
          <w:tab w:val="num" w:pos="1636"/>
        </w:tabs>
        <w:ind w:left="0" w:firstLine="290"/>
        <w:rPr>
          <w:sz w:val="26"/>
          <w:szCs w:val="26"/>
          <w:lang w:eastAsia="es-ES"/>
        </w:rPr>
      </w:pPr>
      <w:r w:rsidRPr="008B1FA9">
        <w:rPr>
          <w:sz w:val="26"/>
          <w:szCs w:val="26"/>
          <w:lang w:eastAsia="es-ES"/>
        </w:rPr>
        <w:t xml:space="preserve">En las adjudicaciones a través de ATP se realizan dos notificaciones a los centros por correo electrónico: una previa informando de las plazas que van a ser ofertadas y otra posterior indicando las que han sido adjudicadas. Aunque no se requiere que los centros validen la información, esta comunicación facilita que </w:t>
      </w:r>
      <w:r w:rsidR="000445DD">
        <w:rPr>
          <w:sz w:val="26"/>
          <w:szCs w:val="26"/>
          <w:lang w:eastAsia="es-ES"/>
        </w:rPr>
        <w:t xml:space="preserve">dichos </w:t>
      </w:r>
      <w:r w:rsidRPr="008B1FA9">
        <w:rPr>
          <w:sz w:val="26"/>
          <w:szCs w:val="26"/>
          <w:lang w:eastAsia="es-ES"/>
        </w:rPr>
        <w:t xml:space="preserve">centros puedan verificar el ajuste de las adjudicaciones a sus necesidades. En cambio, en las adjudicaciones </w:t>
      </w:r>
      <w:r w:rsidR="008272EB">
        <w:rPr>
          <w:sz w:val="26"/>
          <w:szCs w:val="26"/>
          <w:lang w:eastAsia="es-ES"/>
        </w:rPr>
        <w:t xml:space="preserve">no automatizadas </w:t>
      </w:r>
      <w:r w:rsidRPr="008B1FA9">
        <w:rPr>
          <w:sz w:val="26"/>
          <w:szCs w:val="26"/>
          <w:lang w:eastAsia="es-ES"/>
        </w:rPr>
        <w:t xml:space="preserve">no existe notificación previa ni posterior a los centros. </w:t>
      </w:r>
    </w:p>
    <w:p w:rsidR="009E39A0" w:rsidRPr="008B1FA9" w:rsidRDefault="009E39A0" w:rsidP="008B1FA9">
      <w:pPr>
        <w:numPr>
          <w:ilvl w:val="0"/>
          <w:numId w:val="13"/>
        </w:numPr>
        <w:tabs>
          <w:tab w:val="left" w:pos="480"/>
          <w:tab w:val="num" w:pos="1636"/>
        </w:tabs>
        <w:ind w:left="0" w:firstLine="290"/>
        <w:rPr>
          <w:sz w:val="26"/>
          <w:szCs w:val="26"/>
          <w:lang w:eastAsia="es-ES"/>
        </w:rPr>
      </w:pPr>
      <w:r w:rsidRPr="008B1FA9">
        <w:rPr>
          <w:sz w:val="26"/>
          <w:szCs w:val="26"/>
          <w:lang w:eastAsia="es-ES"/>
        </w:rPr>
        <w:t xml:space="preserve">En las adjudicaciones </w:t>
      </w:r>
      <w:r w:rsidR="007E1EA8">
        <w:rPr>
          <w:sz w:val="26"/>
          <w:szCs w:val="26"/>
          <w:lang w:eastAsia="es-ES"/>
        </w:rPr>
        <w:t xml:space="preserve">gestionadas </w:t>
      </w:r>
      <w:r w:rsidRPr="008B1FA9">
        <w:rPr>
          <w:sz w:val="26"/>
          <w:szCs w:val="26"/>
          <w:lang w:eastAsia="es-ES"/>
        </w:rPr>
        <w:t xml:space="preserve">a través de ATP, una vez ejecutado el proceso, se ordena la publicación de los resultados en la sede electrónica del Gobierno de Navarra, que se realiza de manera automática. Las adjudicaciones </w:t>
      </w:r>
      <w:r w:rsidR="008272EB">
        <w:rPr>
          <w:sz w:val="26"/>
          <w:szCs w:val="26"/>
          <w:lang w:eastAsia="es-ES"/>
        </w:rPr>
        <w:t>no automatizadas</w:t>
      </w:r>
      <w:r w:rsidR="008272EB" w:rsidRPr="008B1FA9">
        <w:rPr>
          <w:sz w:val="26"/>
          <w:szCs w:val="26"/>
          <w:lang w:eastAsia="es-ES"/>
        </w:rPr>
        <w:t xml:space="preserve"> </w:t>
      </w:r>
      <w:r w:rsidRPr="008B1FA9">
        <w:rPr>
          <w:sz w:val="26"/>
          <w:szCs w:val="26"/>
          <w:lang w:eastAsia="es-ES"/>
        </w:rPr>
        <w:t xml:space="preserve">también se publican, pero esta publicación no es </w:t>
      </w:r>
      <w:r w:rsidR="008B1FA9" w:rsidRPr="008B1FA9">
        <w:rPr>
          <w:sz w:val="26"/>
          <w:szCs w:val="26"/>
          <w:lang w:eastAsia="es-ES"/>
        </w:rPr>
        <w:t>automática,</w:t>
      </w:r>
      <w:r w:rsidR="002754FF" w:rsidRPr="008B1FA9">
        <w:rPr>
          <w:sz w:val="26"/>
          <w:szCs w:val="26"/>
          <w:lang w:eastAsia="es-ES"/>
        </w:rPr>
        <w:t xml:space="preserve"> puede realizarse generando un fichero susceptible de </w:t>
      </w:r>
      <w:r w:rsidR="00D01A3B">
        <w:rPr>
          <w:sz w:val="26"/>
          <w:szCs w:val="26"/>
          <w:lang w:eastAsia="es-ES"/>
        </w:rPr>
        <w:t>modificación</w:t>
      </w:r>
      <w:r w:rsidR="00D01A3B" w:rsidRPr="008B1FA9">
        <w:rPr>
          <w:sz w:val="26"/>
          <w:szCs w:val="26"/>
          <w:lang w:eastAsia="es-ES"/>
        </w:rPr>
        <w:t xml:space="preserve"> </w:t>
      </w:r>
      <w:r w:rsidRPr="008B1FA9">
        <w:rPr>
          <w:sz w:val="26"/>
          <w:szCs w:val="26"/>
          <w:lang w:eastAsia="es-ES"/>
        </w:rPr>
        <w:t xml:space="preserve">y se realiza de manera separada de las anteriores, teniendo así una menor visibilidad. </w:t>
      </w:r>
    </w:p>
    <w:p w:rsidR="00934FAE" w:rsidRDefault="00D448DB" w:rsidP="008B1FA9">
      <w:pPr>
        <w:numPr>
          <w:ilvl w:val="0"/>
          <w:numId w:val="13"/>
        </w:numPr>
        <w:tabs>
          <w:tab w:val="left" w:pos="480"/>
          <w:tab w:val="num" w:pos="1636"/>
        </w:tabs>
        <w:spacing w:after="240"/>
        <w:ind w:left="0" w:firstLine="289"/>
        <w:rPr>
          <w:sz w:val="26"/>
          <w:szCs w:val="26"/>
          <w:lang w:eastAsia="es-ES"/>
        </w:rPr>
      </w:pPr>
      <w:r w:rsidRPr="008B1FA9">
        <w:rPr>
          <w:sz w:val="26"/>
          <w:szCs w:val="26"/>
          <w:lang w:eastAsia="es-ES"/>
        </w:rPr>
        <w:t xml:space="preserve">No existe una adecuada segregación de funciones. </w:t>
      </w:r>
      <w:r w:rsidR="00934FAE" w:rsidRPr="008B1FA9">
        <w:rPr>
          <w:sz w:val="26"/>
          <w:szCs w:val="26"/>
          <w:lang w:eastAsia="es-ES"/>
        </w:rPr>
        <w:t xml:space="preserve">Cualquier usuario con permiso de escritura en GCD puede </w:t>
      </w:r>
      <w:r w:rsidRPr="008B1FA9">
        <w:rPr>
          <w:sz w:val="26"/>
          <w:szCs w:val="26"/>
          <w:lang w:eastAsia="es-ES"/>
        </w:rPr>
        <w:t>crear</w:t>
      </w:r>
      <w:r w:rsidR="00934FAE" w:rsidRPr="008B1FA9">
        <w:rPr>
          <w:sz w:val="26"/>
          <w:szCs w:val="26"/>
          <w:lang w:eastAsia="es-ES"/>
        </w:rPr>
        <w:t xml:space="preserve"> una oferta de contratación y/o </w:t>
      </w:r>
      <w:r w:rsidRPr="008B1FA9">
        <w:rPr>
          <w:sz w:val="26"/>
          <w:szCs w:val="26"/>
          <w:lang w:eastAsia="es-ES"/>
        </w:rPr>
        <w:t>adjudicarla</w:t>
      </w:r>
      <w:r w:rsidR="00934FAE" w:rsidRPr="008B1FA9">
        <w:rPr>
          <w:sz w:val="26"/>
          <w:szCs w:val="26"/>
          <w:lang w:eastAsia="es-ES"/>
        </w:rPr>
        <w:t xml:space="preserve"> manual</w:t>
      </w:r>
      <w:r w:rsidRPr="008B1FA9">
        <w:rPr>
          <w:sz w:val="26"/>
          <w:szCs w:val="26"/>
          <w:lang w:eastAsia="es-ES"/>
        </w:rPr>
        <w:t>mente</w:t>
      </w:r>
      <w:r w:rsidR="00934FAE" w:rsidRPr="008B1FA9">
        <w:rPr>
          <w:sz w:val="26"/>
          <w:szCs w:val="26"/>
          <w:lang w:eastAsia="es-ES"/>
        </w:rPr>
        <w:t xml:space="preserve"> a cualquier persona, sin publicidad </w:t>
      </w:r>
      <w:r w:rsidR="008C32BF" w:rsidRPr="008B1FA9">
        <w:rPr>
          <w:sz w:val="26"/>
          <w:szCs w:val="26"/>
          <w:lang w:eastAsia="es-ES"/>
        </w:rPr>
        <w:t xml:space="preserve">previa </w:t>
      </w:r>
      <w:r w:rsidR="00934FAE" w:rsidRPr="008B1FA9">
        <w:rPr>
          <w:sz w:val="26"/>
          <w:szCs w:val="26"/>
          <w:lang w:eastAsia="es-ES"/>
        </w:rPr>
        <w:t>y sin notificación (previa ni posterior) al centro.</w:t>
      </w:r>
      <w:r w:rsidR="009474F6" w:rsidRPr="008B1FA9">
        <w:rPr>
          <w:sz w:val="26"/>
          <w:szCs w:val="26"/>
          <w:lang w:eastAsia="es-ES"/>
        </w:rPr>
        <w:t xml:space="preserve"> N</w:t>
      </w:r>
      <w:r w:rsidR="008C32BF" w:rsidRPr="008B1FA9">
        <w:rPr>
          <w:sz w:val="26"/>
          <w:szCs w:val="26"/>
          <w:lang w:eastAsia="es-ES"/>
        </w:rPr>
        <w:t xml:space="preserve">o obstante, </w:t>
      </w:r>
      <w:r w:rsidRPr="008B1FA9">
        <w:rPr>
          <w:sz w:val="26"/>
          <w:szCs w:val="26"/>
          <w:lang w:eastAsia="es-ES"/>
        </w:rPr>
        <w:t xml:space="preserve">posteriormente </w:t>
      </w:r>
      <w:r w:rsidR="00DC0C20" w:rsidRPr="008B1FA9">
        <w:rPr>
          <w:sz w:val="26"/>
          <w:szCs w:val="26"/>
          <w:lang w:eastAsia="es-ES"/>
        </w:rPr>
        <w:t xml:space="preserve">la aplicación EDUCA mostraría al centro la información de </w:t>
      </w:r>
      <w:r w:rsidR="008C32BF" w:rsidRPr="008B1FA9">
        <w:rPr>
          <w:sz w:val="26"/>
          <w:szCs w:val="26"/>
          <w:lang w:eastAsia="es-ES"/>
        </w:rPr>
        <w:t xml:space="preserve">la persona contratada </w:t>
      </w:r>
      <w:r w:rsidR="00DC0C20" w:rsidRPr="008B1FA9">
        <w:rPr>
          <w:sz w:val="26"/>
          <w:szCs w:val="26"/>
          <w:lang w:eastAsia="es-ES"/>
        </w:rPr>
        <w:t xml:space="preserve">para que </w:t>
      </w:r>
      <w:r w:rsidR="000445DD">
        <w:rPr>
          <w:sz w:val="26"/>
          <w:szCs w:val="26"/>
          <w:lang w:eastAsia="es-ES"/>
        </w:rPr>
        <w:t>e</w:t>
      </w:r>
      <w:r w:rsidR="00DC0C20" w:rsidRPr="008B1FA9">
        <w:rPr>
          <w:sz w:val="26"/>
          <w:szCs w:val="26"/>
          <w:lang w:eastAsia="es-ES"/>
        </w:rPr>
        <w:t>ste</w:t>
      </w:r>
      <w:r w:rsidR="008C32BF" w:rsidRPr="008B1FA9">
        <w:rPr>
          <w:sz w:val="26"/>
          <w:szCs w:val="26"/>
          <w:lang w:eastAsia="es-ES"/>
        </w:rPr>
        <w:t xml:space="preserve"> le asigne</w:t>
      </w:r>
      <w:r w:rsidR="00934FAE" w:rsidRPr="008B1FA9">
        <w:rPr>
          <w:sz w:val="26"/>
          <w:szCs w:val="26"/>
          <w:lang w:eastAsia="es-ES"/>
        </w:rPr>
        <w:t xml:space="preserve"> </w:t>
      </w:r>
      <w:r w:rsidR="009E39A0" w:rsidRPr="008B1FA9">
        <w:rPr>
          <w:sz w:val="26"/>
          <w:szCs w:val="26"/>
          <w:lang w:eastAsia="es-ES"/>
        </w:rPr>
        <w:t>sus funciones</w:t>
      </w:r>
      <w:r w:rsidRPr="008B1FA9">
        <w:rPr>
          <w:sz w:val="26"/>
          <w:szCs w:val="26"/>
          <w:lang w:eastAsia="es-ES"/>
        </w:rPr>
        <w:t>, poniendo de manifiesto la irregularidad, y las trazas permitirían identificar al autor de la misma</w:t>
      </w:r>
      <w:r w:rsidR="008714A1" w:rsidRPr="008B1FA9">
        <w:rPr>
          <w:sz w:val="26"/>
          <w:szCs w:val="26"/>
          <w:lang w:eastAsia="es-ES"/>
        </w:rPr>
        <w:t>.</w:t>
      </w:r>
      <w:r w:rsidR="00D01A3B">
        <w:rPr>
          <w:sz w:val="26"/>
          <w:szCs w:val="26"/>
          <w:lang w:eastAsia="es-ES"/>
        </w:rPr>
        <w:t xml:space="preserve"> A este respecto, hemos realizado una prueba sustantiva cuyo resultado ha sido satisfactorio.</w:t>
      </w:r>
    </w:p>
    <w:p w:rsidR="009500AA" w:rsidRPr="00A84FD5" w:rsidRDefault="009500AA" w:rsidP="00A84FD5">
      <w:pPr>
        <w:ind w:firstLine="0"/>
        <w:rPr>
          <w:i/>
          <w:sz w:val="26"/>
          <w:szCs w:val="26"/>
        </w:rPr>
      </w:pPr>
      <w:r w:rsidRPr="00A84FD5">
        <w:rPr>
          <w:i/>
          <w:sz w:val="26"/>
          <w:szCs w:val="26"/>
        </w:rPr>
        <w:t>Generación y firma de contratos</w:t>
      </w:r>
    </w:p>
    <w:p w:rsidR="001A186E" w:rsidRPr="008B1FA9" w:rsidRDefault="001A186E" w:rsidP="008B1FA9">
      <w:pPr>
        <w:numPr>
          <w:ilvl w:val="0"/>
          <w:numId w:val="13"/>
        </w:numPr>
        <w:tabs>
          <w:tab w:val="left" w:pos="480"/>
          <w:tab w:val="num" w:pos="1636"/>
        </w:tabs>
        <w:ind w:left="0" w:firstLine="290"/>
        <w:rPr>
          <w:sz w:val="26"/>
          <w:szCs w:val="26"/>
          <w:lang w:eastAsia="es-ES"/>
        </w:rPr>
      </w:pPr>
      <w:r w:rsidRPr="008B1FA9">
        <w:rPr>
          <w:sz w:val="26"/>
          <w:szCs w:val="26"/>
          <w:lang w:eastAsia="es-ES"/>
        </w:rPr>
        <w:t xml:space="preserve">Existen al menos dos personas en las que concurren permisos de escritura en las aplicaciones GCD y SAP-RRHH, lo que </w:t>
      </w:r>
      <w:r w:rsidR="00D01A3B">
        <w:rPr>
          <w:sz w:val="26"/>
          <w:szCs w:val="26"/>
          <w:lang w:eastAsia="es-ES"/>
        </w:rPr>
        <w:t>no favorece</w:t>
      </w:r>
      <w:r w:rsidR="00D01A3B" w:rsidRPr="008B1FA9">
        <w:rPr>
          <w:sz w:val="26"/>
          <w:szCs w:val="26"/>
          <w:lang w:eastAsia="es-ES"/>
        </w:rPr>
        <w:t xml:space="preserve"> </w:t>
      </w:r>
      <w:r w:rsidRPr="008B1FA9">
        <w:rPr>
          <w:sz w:val="26"/>
          <w:szCs w:val="26"/>
          <w:lang w:eastAsia="es-ES"/>
        </w:rPr>
        <w:t xml:space="preserve">una adecuada segregación de funciones en el proceso de generación de contratos. </w:t>
      </w:r>
    </w:p>
    <w:p w:rsidR="00AE45CF" w:rsidRPr="008B1FA9" w:rsidRDefault="00AE45CF" w:rsidP="008B1FA9">
      <w:pPr>
        <w:numPr>
          <w:ilvl w:val="0"/>
          <w:numId w:val="13"/>
        </w:numPr>
        <w:tabs>
          <w:tab w:val="left" w:pos="480"/>
          <w:tab w:val="num" w:pos="1636"/>
        </w:tabs>
        <w:ind w:left="0" w:firstLine="290"/>
        <w:rPr>
          <w:sz w:val="26"/>
          <w:szCs w:val="26"/>
          <w:lang w:eastAsia="es-ES"/>
        </w:rPr>
      </w:pPr>
      <w:r w:rsidRPr="008B1FA9">
        <w:rPr>
          <w:sz w:val="26"/>
          <w:szCs w:val="26"/>
          <w:lang w:eastAsia="es-ES"/>
        </w:rPr>
        <w:t>No existe ningún control</w:t>
      </w:r>
      <w:r w:rsidR="009713F2" w:rsidRPr="008B1FA9">
        <w:rPr>
          <w:sz w:val="26"/>
          <w:szCs w:val="26"/>
          <w:lang w:eastAsia="es-ES"/>
        </w:rPr>
        <w:t xml:space="preserve"> que impida registrar en SAP-RRHH un contrato </w:t>
      </w:r>
      <w:r w:rsidRPr="008B1FA9">
        <w:rPr>
          <w:sz w:val="26"/>
          <w:szCs w:val="26"/>
          <w:lang w:eastAsia="es-ES"/>
        </w:rPr>
        <w:t xml:space="preserve">para sustituir a </w:t>
      </w:r>
      <w:r w:rsidR="009713F2" w:rsidRPr="008B1FA9">
        <w:rPr>
          <w:sz w:val="26"/>
          <w:szCs w:val="26"/>
          <w:lang w:eastAsia="es-ES"/>
        </w:rPr>
        <w:t xml:space="preserve">un docente que </w:t>
      </w:r>
      <w:r w:rsidRPr="008B1FA9">
        <w:rPr>
          <w:sz w:val="26"/>
          <w:szCs w:val="26"/>
          <w:lang w:eastAsia="es-ES"/>
        </w:rPr>
        <w:t>se encuentra</w:t>
      </w:r>
      <w:r w:rsidR="00C15703" w:rsidRPr="008B1FA9">
        <w:rPr>
          <w:sz w:val="26"/>
          <w:szCs w:val="26"/>
          <w:lang w:eastAsia="es-ES"/>
        </w:rPr>
        <w:t xml:space="preserve"> </w:t>
      </w:r>
      <w:r w:rsidR="00916E8D" w:rsidRPr="008B1FA9">
        <w:rPr>
          <w:sz w:val="26"/>
          <w:szCs w:val="26"/>
          <w:lang w:eastAsia="es-ES"/>
        </w:rPr>
        <w:t>en situación de alta</w:t>
      </w:r>
      <w:r w:rsidR="00EC48EF" w:rsidRPr="008B1FA9">
        <w:rPr>
          <w:sz w:val="26"/>
          <w:szCs w:val="26"/>
          <w:lang w:eastAsia="es-ES"/>
        </w:rPr>
        <w:t xml:space="preserve">, </w:t>
      </w:r>
      <w:r w:rsidR="008C32BF" w:rsidRPr="008B1FA9">
        <w:rPr>
          <w:sz w:val="26"/>
          <w:szCs w:val="26"/>
          <w:lang w:eastAsia="es-ES"/>
        </w:rPr>
        <w:t>como ya se</w:t>
      </w:r>
      <w:r w:rsidR="00EC48EF" w:rsidRPr="008B1FA9">
        <w:rPr>
          <w:sz w:val="26"/>
          <w:szCs w:val="26"/>
          <w:lang w:eastAsia="es-ES"/>
        </w:rPr>
        <w:t xml:space="preserve"> señalaba</w:t>
      </w:r>
      <w:r w:rsidR="008C32BF" w:rsidRPr="008B1FA9">
        <w:rPr>
          <w:sz w:val="26"/>
          <w:szCs w:val="26"/>
          <w:lang w:eastAsia="es-ES"/>
        </w:rPr>
        <w:t xml:space="preserve"> en nuestro informe ‘Gestión de la nómina del personal funcionario del Departamento de Educación</w:t>
      </w:r>
      <w:r w:rsidR="00EC48EF" w:rsidRPr="008B1FA9">
        <w:rPr>
          <w:sz w:val="26"/>
          <w:szCs w:val="26"/>
          <w:lang w:eastAsia="es-ES"/>
        </w:rPr>
        <w:t>’</w:t>
      </w:r>
      <w:r w:rsidR="008C32BF" w:rsidRPr="008B1FA9">
        <w:rPr>
          <w:sz w:val="26"/>
          <w:szCs w:val="26"/>
          <w:lang w:eastAsia="es-ES"/>
        </w:rPr>
        <w:t>, emitido en 2019.</w:t>
      </w:r>
    </w:p>
    <w:p w:rsidR="00811C88" w:rsidRPr="008B1FA9" w:rsidRDefault="00811C88" w:rsidP="008B1FA9">
      <w:pPr>
        <w:numPr>
          <w:ilvl w:val="0"/>
          <w:numId w:val="13"/>
        </w:numPr>
        <w:tabs>
          <w:tab w:val="left" w:pos="480"/>
          <w:tab w:val="num" w:pos="1636"/>
        </w:tabs>
        <w:ind w:left="0" w:firstLine="290"/>
        <w:rPr>
          <w:sz w:val="26"/>
          <w:szCs w:val="26"/>
          <w:lang w:eastAsia="es-ES"/>
        </w:rPr>
      </w:pPr>
      <w:r w:rsidRPr="008B1FA9">
        <w:rPr>
          <w:sz w:val="26"/>
          <w:szCs w:val="26"/>
          <w:lang w:eastAsia="es-ES"/>
        </w:rPr>
        <w:t xml:space="preserve">Los centros tienen que vincular en la plataforma EDUCA </w:t>
      </w:r>
      <w:r w:rsidR="00375008" w:rsidRPr="008B1FA9">
        <w:rPr>
          <w:sz w:val="26"/>
          <w:szCs w:val="26"/>
          <w:lang w:eastAsia="es-ES"/>
        </w:rPr>
        <w:t>a cada</w:t>
      </w:r>
      <w:r w:rsidRPr="008B1FA9">
        <w:rPr>
          <w:sz w:val="26"/>
          <w:szCs w:val="26"/>
          <w:lang w:eastAsia="es-ES"/>
        </w:rPr>
        <w:t xml:space="preserve"> docente contratado con su puesto de trabajo concreto (materia, grupos, etc.) para que pueda hacer uso de la aplicación. Esta vinculación se realiza a partir de un listado actualizado diariamente </w:t>
      </w:r>
      <w:r w:rsidR="002754FF" w:rsidRPr="008B1FA9">
        <w:rPr>
          <w:sz w:val="26"/>
          <w:szCs w:val="26"/>
          <w:lang w:eastAsia="es-ES"/>
        </w:rPr>
        <w:t>con</w:t>
      </w:r>
      <w:r w:rsidRPr="008B1FA9">
        <w:rPr>
          <w:sz w:val="26"/>
          <w:szCs w:val="26"/>
          <w:lang w:eastAsia="es-ES"/>
        </w:rPr>
        <w:t xml:space="preserve"> los co</w:t>
      </w:r>
      <w:r w:rsidR="002754FF" w:rsidRPr="008B1FA9">
        <w:rPr>
          <w:sz w:val="26"/>
          <w:szCs w:val="26"/>
          <w:lang w:eastAsia="es-ES"/>
        </w:rPr>
        <w:t>ntratos registrados en SAP-RRHH. Esto</w:t>
      </w:r>
      <w:r w:rsidR="007E1EA8">
        <w:rPr>
          <w:sz w:val="26"/>
          <w:szCs w:val="26"/>
          <w:lang w:eastAsia="es-ES"/>
        </w:rPr>
        <w:t xml:space="preserve"> constituye</w:t>
      </w:r>
      <w:r w:rsidRPr="008B1FA9">
        <w:rPr>
          <w:sz w:val="26"/>
          <w:szCs w:val="26"/>
          <w:lang w:eastAsia="es-ES"/>
        </w:rPr>
        <w:t xml:space="preserve"> un control </w:t>
      </w:r>
      <w:r w:rsidR="00561A3E" w:rsidRPr="008B1FA9">
        <w:rPr>
          <w:sz w:val="26"/>
          <w:szCs w:val="26"/>
          <w:lang w:eastAsia="es-ES"/>
        </w:rPr>
        <w:t>compensatorio frente</w:t>
      </w:r>
      <w:r w:rsidRPr="008B1FA9">
        <w:rPr>
          <w:sz w:val="26"/>
          <w:szCs w:val="26"/>
          <w:lang w:eastAsia="es-ES"/>
        </w:rPr>
        <w:t xml:space="preserve"> al riesgo de contratación de personal innecesario, aunque no </w:t>
      </w:r>
      <w:r w:rsidR="00561A3E" w:rsidRPr="008B1FA9">
        <w:rPr>
          <w:sz w:val="26"/>
          <w:szCs w:val="26"/>
          <w:lang w:eastAsia="es-ES"/>
        </w:rPr>
        <w:t>tanto con</w:t>
      </w:r>
      <w:r w:rsidR="002754FF" w:rsidRPr="008B1FA9">
        <w:rPr>
          <w:sz w:val="26"/>
          <w:szCs w:val="26"/>
          <w:lang w:eastAsia="es-ES"/>
        </w:rPr>
        <w:t xml:space="preserve"> respecto a ciertas</w:t>
      </w:r>
      <w:r w:rsidRPr="008B1FA9">
        <w:rPr>
          <w:sz w:val="26"/>
          <w:szCs w:val="26"/>
          <w:lang w:eastAsia="es-ES"/>
        </w:rPr>
        <w:t xml:space="preserve"> características de su contrato</w:t>
      </w:r>
      <w:r w:rsidR="00D01A3B">
        <w:rPr>
          <w:sz w:val="26"/>
          <w:szCs w:val="26"/>
          <w:lang w:eastAsia="es-ES"/>
        </w:rPr>
        <w:t xml:space="preserve"> (p.ej. jornada)</w:t>
      </w:r>
      <w:r w:rsidRPr="008B1FA9">
        <w:rPr>
          <w:sz w:val="26"/>
          <w:szCs w:val="26"/>
          <w:lang w:eastAsia="es-ES"/>
        </w:rPr>
        <w:t>.</w:t>
      </w:r>
    </w:p>
    <w:p w:rsidR="00CC4899" w:rsidRDefault="009713F2" w:rsidP="008B1FA9">
      <w:pPr>
        <w:numPr>
          <w:ilvl w:val="0"/>
          <w:numId w:val="13"/>
        </w:numPr>
        <w:tabs>
          <w:tab w:val="left" w:pos="480"/>
          <w:tab w:val="num" w:pos="1636"/>
        </w:tabs>
        <w:spacing w:after="240"/>
        <w:ind w:left="0" w:firstLine="289"/>
        <w:rPr>
          <w:sz w:val="26"/>
          <w:szCs w:val="26"/>
          <w:lang w:eastAsia="es-ES"/>
        </w:rPr>
      </w:pPr>
      <w:r w:rsidRPr="008B1FA9">
        <w:rPr>
          <w:sz w:val="26"/>
          <w:szCs w:val="26"/>
          <w:lang w:eastAsia="es-ES"/>
        </w:rPr>
        <w:t xml:space="preserve">No </w:t>
      </w:r>
      <w:r w:rsidR="00F6498C" w:rsidRPr="008B1FA9">
        <w:rPr>
          <w:sz w:val="26"/>
          <w:szCs w:val="26"/>
          <w:lang w:eastAsia="es-ES"/>
        </w:rPr>
        <w:t>existe</w:t>
      </w:r>
      <w:r w:rsidRPr="008B1FA9">
        <w:rPr>
          <w:sz w:val="26"/>
          <w:szCs w:val="26"/>
          <w:lang w:eastAsia="es-ES"/>
        </w:rPr>
        <w:t xml:space="preserve"> ningún control de que los contratos </w:t>
      </w:r>
      <w:r w:rsidR="008461C0">
        <w:rPr>
          <w:sz w:val="26"/>
          <w:szCs w:val="26"/>
          <w:lang w:eastAsia="es-ES"/>
        </w:rPr>
        <w:t xml:space="preserve">que se ponen a disposición de las personas contratadas para su firma </w:t>
      </w:r>
      <w:r w:rsidRPr="008B1FA9">
        <w:rPr>
          <w:sz w:val="26"/>
          <w:szCs w:val="26"/>
          <w:lang w:eastAsia="es-ES"/>
        </w:rPr>
        <w:t xml:space="preserve">sean efectivamente firmados. </w:t>
      </w:r>
    </w:p>
    <w:p w:rsidR="000445DD" w:rsidRDefault="000445DD" w:rsidP="00A84FD5">
      <w:pPr>
        <w:ind w:firstLine="0"/>
        <w:rPr>
          <w:i/>
          <w:sz w:val="26"/>
          <w:szCs w:val="26"/>
        </w:rPr>
      </w:pPr>
    </w:p>
    <w:p w:rsidR="009713F2" w:rsidRPr="00A84FD5" w:rsidRDefault="009713F2" w:rsidP="00A84FD5">
      <w:pPr>
        <w:ind w:firstLine="0"/>
        <w:rPr>
          <w:i/>
          <w:sz w:val="26"/>
          <w:szCs w:val="26"/>
        </w:rPr>
      </w:pPr>
      <w:r w:rsidRPr="00A84FD5">
        <w:rPr>
          <w:i/>
          <w:sz w:val="26"/>
          <w:szCs w:val="26"/>
        </w:rPr>
        <w:lastRenderedPageBreak/>
        <w:t>Coherencia de la información en el sistema</w:t>
      </w:r>
    </w:p>
    <w:p w:rsidR="006A3755" w:rsidRPr="007225B2" w:rsidRDefault="008132B4" w:rsidP="008B1FA9">
      <w:pPr>
        <w:numPr>
          <w:ilvl w:val="0"/>
          <w:numId w:val="13"/>
        </w:numPr>
        <w:tabs>
          <w:tab w:val="left" w:pos="480"/>
          <w:tab w:val="num" w:pos="1636"/>
        </w:tabs>
        <w:ind w:left="0" w:firstLine="290"/>
        <w:rPr>
          <w:spacing w:val="-4"/>
          <w:sz w:val="26"/>
          <w:szCs w:val="26"/>
          <w:lang w:eastAsia="es-ES"/>
        </w:rPr>
      </w:pPr>
      <w:r>
        <w:rPr>
          <w:spacing w:val="-4"/>
          <w:sz w:val="26"/>
          <w:szCs w:val="26"/>
          <w:lang w:eastAsia="es-ES"/>
        </w:rPr>
        <w:t>El Servicio</w:t>
      </w:r>
      <w:r w:rsidR="006A3755" w:rsidRPr="007225B2">
        <w:rPr>
          <w:spacing w:val="-4"/>
          <w:sz w:val="26"/>
          <w:szCs w:val="26"/>
          <w:lang w:eastAsia="es-ES"/>
        </w:rPr>
        <w:t xml:space="preserve"> de Inspección obtiene de la ap</w:t>
      </w:r>
      <w:r w:rsidR="00721C94" w:rsidRPr="007225B2">
        <w:rPr>
          <w:spacing w:val="-4"/>
          <w:sz w:val="26"/>
          <w:szCs w:val="26"/>
          <w:lang w:eastAsia="es-ES"/>
        </w:rPr>
        <w:t xml:space="preserve">licación PF unos “informes de </w:t>
      </w:r>
      <w:r w:rsidR="006A3755" w:rsidRPr="007225B2">
        <w:rPr>
          <w:spacing w:val="-4"/>
          <w:sz w:val="26"/>
          <w:szCs w:val="26"/>
          <w:lang w:eastAsia="es-ES"/>
        </w:rPr>
        <w:t xml:space="preserve">sincronización” que detectan diferencias entre la </w:t>
      </w:r>
      <w:r w:rsidR="00721C94" w:rsidRPr="007225B2">
        <w:rPr>
          <w:spacing w:val="-4"/>
          <w:sz w:val="26"/>
          <w:szCs w:val="26"/>
          <w:lang w:eastAsia="es-ES"/>
        </w:rPr>
        <w:t>información de PF (necesidades docentes) y GCD (contratos adjudicados)</w:t>
      </w:r>
      <w:r w:rsidR="00D01A3B" w:rsidRPr="007225B2">
        <w:rPr>
          <w:spacing w:val="-4"/>
          <w:sz w:val="26"/>
          <w:szCs w:val="26"/>
          <w:lang w:eastAsia="es-ES"/>
        </w:rPr>
        <w:t xml:space="preserve">, </w:t>
      </w:r>
      <w:r w:rsidR="008F6507" w:rsidRPr="007225B2">
        <w:rPr>
          <w:spacing w:val="-4"/>
          <w:sz w:val="26"/>
          <w:szCs w:val="26"/>
          <w:lang w:eastAsia="es-ES"/>
        </w:rPr>
        <w:t xml:space="preserve">pero </w:t>
      </w:r>
      <w:r w:rsidR="007E1EA8" w:rsidRPr="007225B2">
        <w:rPr>
          <w:spacing w:val="-4"/>
          <w:sz w:val="26"/>
          <w:szCs w:val="26"/>
          <w:lang w:eastAsia="es-ES"/>
        </w:rPr>
        <w:t xml:space="preserve">estos informes </w:t>
      </w:r>
      <w:r w:rsidR="008F6507" w:rsidRPr="007225B2">
        <w:rPr>
          <w:spacing w:val="-4"/>
          <w:sz w:val="26"/>
          <w:szCs w:val="26"/>
          <w:lang w:eastAsia="es-ES"/>
        </w:rPr>
        <w:t>no</w:t>
      </w:r>
      <w:r w:rsidR="008B6679" w:rsidRPr="007225B2">
        <w:rPr>
          <w:spacing w:val="-4"/>
          <w:sz w:val="26"/>
          <w:szCs w:val="26"/>
          <w:lang w:eastAsia="es-ES"/>
        </w:rPr>
        <w:t xml:space="preserve"> se ejecutan de manera </w:t>
      </w:r>
      <w:r w:rsidR="001A37F3" w:rsidRPr="007225B2">
        <w:rPr>
          <w:spacing w:val="-4"/>
          <w:sz w:val="26"/>
          <w:szCs w:val="26"/>
          <w:lang w:eastAsia="es-ES"/>
        </w:rPr>
        <w:t>sistemática</w:t>
      </w:r>
      <w:r w:rsidR="00F6498C" w:rsidRPr="007225B2">
        <w:rPr>
          <w:spacing w:val="-4"/>
          <w:sz w:val="26"/>
          <w:szCs w:val="26"/>
          <w:lang w:eastAsia="es-ES"/>
        </w:rPr>
        <w:t>.</w:t>
      </w:r>
    </w:p>
    <w:p w:rsidR="00F6498C" w:rsidRPr="008B1FA9" w:rsidRDefault="00F6498C" w:rsidP="008B1FA9">
      <w:pPr>
        <w:numPr>
          <w:ilvl w:val="0"/>
          <w:numId w:val="13"/>
        </w:numPr>
        <w:tabs>
          <w:tab w:val="left" w:pos="480"/>
          <w:tab w:val="num" w:pos="1636"/>
        </w:tabs>
        <w:ind w:left="0" w:firstLine="290"/>
        <w:rPr>
          <w:sz w:val="26"/>
          <w:szCs w:val="26"/>
          <w:lang w:eastAsia="es-ES"/>
        </w:rPr>
      </w:pPr>
      <w:r w:rsidRPr="008B1FA9">
        <w:rPr>
          <w:sz w:val="26"/>
          <w:szCs w:val="26"/>
          <w:lang w:eastAsia="es-ES"/>
        </w:rPr>
        <w:t xml:space="preserve">Hasta el último trimestre de 2022 no existía ningún control sobre las diferencias entre las plantillas de docentes contratados que figuran en GCD (contratos adjudicados) y en SAP-RRHH (contratos vigentes) a fin de detectar indicios de incorrecciones en estas aplicaciones, </w:t>
      </w:r>
      <w:r w:rsidR="00D01A3B">
        <w:rPr>
          <w:sz w:val="26"/>
          <w:szCs w:val="26"/>
          <w:lang w:eastAsia="es-ES"/>
        </w:rPr>
        <w:t>las cuales</w:t>
      </w:r>
      <w:r w:rsidR="00D01A3B" w:rsidRPr="008B1FA9">
        <w:rPr>
          <w:sz w:val="26"/>
          <w:szCs w:val="26"/>
          <w:lang w:eastAsia="es-ES"/>
        </w:rPr>
        <w:t xml:space="preserve"> </w:t>
      </w:r>
      <w:r w:rsidRPr="008B1FA9">
        <w:rPr>
          <w:sz w:val="26"/>
          <w:szCs w:val="26"/>
          <w:lang w:eastAsia="es-ES"/>
        </w:rPr>
        <w:t xml:space="preserve">son muy relevantes, ya que determinan la participación en la adjudicación de plazas y las retribuciones. Durante la realización de nuestro trabajo de campo se han implementado dos controles en este sentido, lo que supone una mejora significativa en el control interno. </w:t>
      </w:r>
    </w:p>
    <w:p w:rsidR="00721C94" w:rsidRDefault="00721C94" w:rsidP="008B1FA9">
      <w:pPr>
        <w:numPr>
          <w:ilvl w:val="0"/>
          <w:numId w:val="13"/>
        </w:numPr>
        <w:tabs>
          <w:tab w:val="left" w:pos="480"/>
          <w:tab w:val="num" w:pos="1636"/>
        </w:tabs>
        <w:spacing w:after="240"/>
        <w:ind w:left="0" w:firstLine="289"/>
        <w:rPr>
          <w:sz w:val="26"/>
          <w:szCs w:val="26"/>
          <w:lang w:eastAsia="es-ES"/>
        </w:rPr>
      </w:pPr>
      <w:r w:rsidRPr="008B1FA9">
        <w:rPr>
          <w:sz w:val="26"/>
          <w:szCs w:val="26"/>
          <w:lang w:eastAsia="es-ES"/>
        </w:rPr>
        <w:t xml:space="preserve">Ante las </w:t>
      </w:r>
      <w:r w:rsidR="00F6498C" w:rsidRPr="008B1FA9">
        <w:rPr>
          <w:sz w:val="26"/>
          <w:szCs w:val="26"/>
          <w:lang w:eastAsia="es-ES"/>
        </w:rPr>
        <w:t>deficiencias de control</w:t>
      </w:r>
      <w:r w:rsidRPr="008B1FA9">
        <w:rPr>
          <w:sz w:val="26"/>
          <w:szCs w:val="26"/>
          <w:lang w:eastAsia="es-ES"/>
        </w:rPr>
        <w:t xml:space="preserve"> señaladas en los dos párrafos anteriores, hemos realizado una prueba sustantiva consistente en la conciliación de las </w:t>
      </w:r>
      <w:r w:rsidR="00D01A3B">
        <w:rPr>
          <w:sz w:val="26"/>
          <w:szCs w:val="26"/>
          <w:lang w:eastAsia="es-ES"/>
        </w:rPr>
        <w:t>jornadas</w:t>
      </w:r>
      <w:r w:rsidRPr="008B1FA9">
        <w:rPr>
          <w:sz w:val="26"/>
          <w:szCs w:val="26"/>
          <w:lang w:eastAsia="es-ES"/>
        </w:rPr>
        <w:t xml:space="preserve"> que figuraban en las aplicaciones PF, GCD y SAP-RRHH a 30 de junio de 2022. Su resultado ha sido satisfactorio. </w:t>
      </w:r>
    </w:p>
    <w:p w:rsidR="00266A92" w:rsidRPr="00A84FD5" w:rsidRDefault="00266A92" w:rsidP="00A84FD5">
      <w:pPr>
        <w:ind w:firstLine="0"/>
        <w:rPr>
          <w:i/>
          <w:sz w:val="26"/>
          <w:szCs w:val="26"/>
        </w:rPr>
      </w:pPr>
      <w:r w:rsidRPr="00A84FD5">
        <w:rPr>
          <w:i/>
          <w:sz w:val="26"/>
          <w:szCs w:val="26"/>
        </w:rPr>
        <w:t>Publicidad y transparencia</w:t>
      </w:r>
    </w:p>
    <w:p w:rsidR="002814D3" w:rsidRPr="008B1FA9" w:rsidRDefault="002814D3" w:rsidP="008B1FA9">
      <w:pPr>
        <w:numPr>
          <w:ilvl w:val="0"/>
          <w:numId w:val="13"/>
        </w:numPr>
        <w:tabs>
          <w:tab w:val="left" w:pos="480"/>
          <w:tab w:val="num" w:pos="1636"/>
        </w:tabs>
        <w:ind w:left="0" w:firstLine="289"/>
        <w:rPr>
          <w:sz w:val="26"/>
          <w:szCs w:val="26"/>
          <w:lang w:eastAsia="es-ES"/>
        </w:rPr>
      </w:pPr>
      <w:r w:rsidRPr="008B1FA9">
        <w:rPr>
          <w:sz w:val="26"/>
          <w:szCs w:val="26"/>
          <w:lang w:eastAsia="es-ES"/>
        </w:rPr>
        <w:t xml:space="preserve">A través de la sede electrónica del Gobierno de Navarra se publica información actualizada diariamente sobre las convocatorias resueltas a través de ATP, las adjudicaciones </w:t>
      </w:r>
      <w:r w:rsidR="008272EB">
        <w:rPr>
          <w:sz w:val="26"/>
          <w:szCs w:val="26"/>
          <w:lang w:eastAsia="es-ES"/>
        </w:rPr>
        <w:t>no automatizadas</w:t>
      </w:r>
      <w:r w:rsidR="008272EB" w:rsidRPr="008B1FA9">
        <w:rPr>
          <w:sz w:val="26"/>
          <w:szCs w:val="26"/>
          <w:lang w:eastAsia="es-ES"/>
        </w:rPr>
        <w:t xml:space="preserve"> </w:t>
      </w:r>
      <w:r w:rsidRPr="008B1FA9">
        <w:rPr>
          <w:sz w:val="26"/>
          <w:szCs w:val="26"/>
          <w:lang w:eastAsia="es-ES"/>
        </w:rPr>
        <w:t xml:space="preserve">y la situación de las personas aspirantes en las listas de contratación temporal. </w:t>
      </w:r>
    </w:p>
    <w:p w:rsidR="0091785A" w:rsidRDefault="0091785A" w:rsidP="008B1FA9">
      <w:pPr>
        <w:pStyle w:val="texto"/>
        <w:tabs>
          <w:tab w:val="clear" w:pos="2835"/>
          <w:tab w:val="clear" w:pos="3969"/>
          <w:tab w:val="clear" w:pos="5103"/>
          <w:tab w:val="clear" w:pos="6237"/>
          <w:tab w:val="clear" w:pos="7371"/>
        </w:tabs>
        <w:spacing w:after="240"/>
        <w:rPr>
          <w:szCs w:val="26"/>
        </w:rPr>
      </w:pPr>
      <w:r w:rsidRPr="002814D3">
        <w:rPr>
          <w:szCs w:val="26"/>
        </w:rPr>
        <w:t>Las personas interesadas realizan un considerable seguimiento de esta in</w:t>
      </w:r>
      <w:r>
        <w:rPr>
          <w:szCs w:val="26"/>
        </w:rPr>
        <w:t>formación</w:t>
      </w:r>
      <w:r w:rsidR="008B6679">
        <w:rPr>
          <w:szCs w:val="26"/>
        </w:rPr>
        <w:t>. La tabla siguiente muestra el número de consultas online de la misma, de acuerdo con los datos proporcionados por el departamento:</w:t>
      </w:r>
    </w:p>
    <w:tbl>
      <w:tblPr>
        <w:tblStyle w:val="Tablaconcuadrcula"/>
        <w:tblW w:w="87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418"/>
        <w:gridCol w:w="1276"/>
        <w:gridCol w:w="1240"/>
        <w:gridCol w:w="1241"/>
      </w:tblGrid>
      <w:tr w:rsidR="005E12F4" w:rsidRPr="00F851A0" w:rsidTr="007225B2">
        <w:trPr>
          <w:trHeight w:val="255"/>
          <w:jc w:val="center"/>
        </w:trPr>
        <w:tc>
          <w:tcPr>
            <w:tcW w:w="3544" w:type="dxa"/>
            <w:tcBorders>
              <w:top w:val="single" w:sz="4" w:space="0" w:color="auto"/>
              <w:bottom w:val="single" w:sz="4" w:space="0" w:color="auto"/>
            </w:tcBorders>
            <w:shd w:val="clear" w:color="auto" w:fill="B8CCE4" w:themeFill="accent1" w:themeFillTint="66"/>
            <w:vAlign w:val="center"/>
          </w:tcPr>
          <w:p w:rsidR="005E12F4" w:rsidRPr="005E12F4" w:rsidRDefault="005E12F4" w:rsidP="008B1FA9">
            <w:pPr>
              <w:pStyle w:val="cuadroCabe"/>
              <w:spacing w:line="240" w:lineRule="auto"/>
              <w:rPr>
                <w:lang w:val="es-ES" w:eastAsia="es-ES"/>
              </w:rPr>
            </w:pPr>
          </w:p>
        </w:tc>
        <w:tc>
          <w:tcPr>
            <w:tcW w:w="1418" w:type="dxa"/>
            <w:tcBorders>
              <w:top w:val="single" w:sz="4" w:space="0" w:color="auto"/>
              <w:bottom w:val="single" w:sz="4" w:space="0" w:color="auto"/>
            </w:tcBorders>
            <w:shd w:val="clear" w:color="auto" w:fill="B8CCE4" w:themeFill="accent1" w:themeFillTint="66"/>
            <w:noWrap/>
            <w:vAlign w:val="center"/>
          </w:tcPr>
          <w:p w:rsidR="005E12F4" w:rsidRPr="005E12F4" w:rsidRDefault="005E12F4" w:rsidP="008B1FA9">
            <w:pPr>
              <w:pStyle w:val="cuadroCabe"/>
              <w:spacing w:line="240" w:lineRule="auto"/>
              <w:jc w:val="right"/>
              <w:rPr>
                <w:lang w:val="es-ES" w:eastAsia="es-ES"/>
              </w:rPr>
            </w:pPr>
            <w:r w:rsidRPr="005E12F4">
              <w:rPr>
                <w:lang w:val="es-ES" w:eastAsia="es-ES"/>
              </w:rPr>
              <w:t>2020*</w:t>
            </w:r>
          </w:p>
        </w:tc>
        <w:tc>
          <w:tcPr>
            <w:tcW w:w="1276" w:type="dxa"/>
            <w:tcBorders>
              <w:top w:val="single" w:sz="4" w:space="0" w:color="auto"/>
              <w:bottom w:val="single" w:sz="4" w:space="0" w:color="auto"/>
            </w:tcBorders>
            <w:shd w:val="clear" w:color="auto" w:fill="B8CCE4" w:themeFill="accent1" w:themeFillTint="66"/>
            <w:noWrap/>
            <w:vAlign w:val="center"/>
          </w:tcPr>
          <w:p w:rsidR="005E12F4" w:rsidRPr="005E12F4" w:rsidRDefault="005E12F4" w:rsidP="008B1FA9">
            <w:pPr>
              <w:pStyle w:val="cuadroCabe"/>
              <w:spacing w:line="240" w:lineRule="auto"/>
              <w:jc w:val="right"/>
              <w:rPr>
                <w:lang w:val="es-ES" w:eastAsia="es-ES"/>
              </w:rPr>
            </w:pPr>
            <w:r w:rsidRPr="005E12F4">
              <w:rPr>
                <w:lang w:val="es-ES" w:eastAsia="es-ES"/>
              </w:rPr>
              <w:t>2021</w:t>
            </w:r>
          </w:p>
        </w:tc>
        <w:tc>
          <w:tcPr>
            <w:tcW w:w="1240" w:type="dxa"/>
            <w:tcBorders>
              <w:top w:val="single" w:sz="4" w:space="0" w:color="auto"/>
              <w:bottom w:val="single" w:sz="4" w:space="0" w:color="auto"/>
            </w:tcBorders>
            <w:shd w:val="clear" w:color="auto" w:fill="B8CCE4" w:themeFill="accent1" w:themeFillTint="66"/>
            <w:noWrap/>
            <w:vAlign w:val="center"/>
          </w:tcPr>
          <w:p w:rsidR="005E12F4" w:rsidRPr="005E12F4" w:rsidRDefault="005E12F4" w:rsidP="008B1FA9">
            <w:pPr>
              <w:pStyle w:val="cuadroCabe"/>
              <w:spacing w:line="240" w:lineRule="auto"/>
              <w:jc w:val="right"/>
              <w:rPr>
                <w:lang w:val="es-ES" w:eastAsia="es-ES"/>
              </w:rPr>
            </w:pPr>
            <w:r w:rsidRPr="005E12F4">
              <w:rPr>
                <w:lang w:val="es-ES" w:eastAsia="es-ES"/>
              </w:rPr>
              <w:t>2022</w:t>
            </w:r>
          </w:p>
        </w:tc>
        <w:tc>
          <w:tcPr>
            <w:tcW w:w="1241" w:type="dxa"/>
            <w:tcBorders>
              <w:top w:val="single" w:sz="4" w:space="0" w:color="auto"/>
              <w:bottom w:val="single" w:sz="4" w:space="0" w:color="auto"/>
            </w:tcBorders>
            <w:shd w:val="clear" w:color="auto" w:fill="B8CCE4" w:themeFill="accent1" w:themeFillTint="66"/>
            <w:vAlign w:val="center"/>
          </w:tcPr>
          <w:p w:rsidR="005E12F4" w:rsidRPr="00F851A0" w:rsidRDefault="005E12F4" w:rsidP="008B1FA9">
            <w:pPr>
              <w:pStyle w:val="cuadroCabe"/>
              <w:spacing w:line="240" w:lineRule="auto"/>
              <w:jc w:val="right"/>
              <w:rPr>
                <w:lang w:val="es-ES" w:eastAsia="es-ES"/>
              </w:rPr>
            </w:pPr>
            <w:r w:rsidRPr="005E12F4">
              <w:rPr>
                <w:lang w:val="es-ES" w:eastAsia="es-ES"/>
              </w:rPr>
              <w:t>Total</w:t>
            </w:r>
          </w:p>
        </w:tc>
      </w:tr>
      <w:tr w:rsidR="005E12F4" w:rsidRPr="00F851A0" w:rsidTr="007225B2">
        <w:trPr>
          <w:trHeight w:val="255"/>
          <w:jc w:val="center"/>
        </w:trPr>
        <w:tc>
          <w:tcPr>
            <w:tcW w:w="3544" w:type="dxa"/>
            <w:tcBorders>
              <w:top w:val="single" w:sz="4" w:space="0" w:color="auto"/>
              <w:bottom w:val="single" w:sz="2" w:space="0" w:color="auto"/>
            </w:tcBorders>
            <w:shd w:val="clear" w:color="auto" w:fill="auto"/>
            <w:vAlign w:val="center"/>
          </w:tcPr>
          <w:p w:rsidR="005E12F4" w:rsidRPr="00F851A0" w:rsidRDefault="005E12F4" w:rsidP="008B1FA9">
            <w:pPr>
              <w:pStyle w:val="cuatexto"/>
              <w:spacing w:line="240" w:lineRule="auto"/>
              <w:rPr>
                <w:lang w:val="es-ES" w:eastAsia="es-ES"/>
              </w:rPr>
            </w:pPr>
            <w:r w:rsidRPr="00F851A0">
              <w:t>Convocatorias resueltas ATP</w:t>
            </w:r>
          </w:p>
        </w:tc>
        <w:tc>
          <w:tcPr>
            <w:tcW w:w="1418" w:type="dxa"/>
            <w:tcBorders>
              <w:top w:val="single" w:sz="4"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rsidRPr="00F851A0">
              <w:t>974.637</w:t>
            </w:r>
          </w:p>
        </w:tc>
        <w:tc>
          <w:tcPr>
            <w:tcW w:w="1276" w:type="dxa"/>
            <w:tcBorders>
              <w:top w:val="single" w:sz="4"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rsidRPr="00F851A0">
              <w:t xml:space="preserve">995.398 </w:t>
            </w:r>
          </w:p>
        </w:tc>
        <w:tc>
          <w:tcPr>
            <w:tcW w:w="1240" w:type="dxa"/>
            <w:tcBorders>
              <w:top w:val="single" w:sz="4"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rsidRPr="00F851A0">
              <w:t xml:space="preserve">815.274 </w:t>
            </w:r>
          </w:p>
        </w:tc>
        <w:tc>
          <w:tcPr>
            <w:tcW w:w="1241" w:type="dxa"/>
            <w:tcBorders>
              <w:top w:val="single" w:sz="4" w:space="0" w:color="auto"/>
              <w:bottom w:val="single" w:sz="2" w:space="0" w:color="auto"/>
            </w:tcBorders>
            <w:shd w:val="clear" w:color="auto" w:fill="auto"/>
            <w:vAlign w:val="center"/>
          </w:tcPr>
          <w:p w:rsidR="005E12F4" w:rsidRPr="00F851A0" w:rsidRDefault="005E12F4" w:rsidP="008B1FA9">
            <w:pPr>
              <w:pStyle w:val="cuatexto"/>
              <w:spacing w:line="240" w:lineRule="auto"/>
              <w:jc w:val="right"/>
            </w:pPr>
            <w:r w:rsidRPr="00F851A0">
              <w:t xml:space="preserve">2.785.309 </w:t>
            </w:r>
          </w:p>
        </w:tc>
      </w:tr>
      <w:tr w:rsidR="005E12F4" w:rsidRPr="00F851A0" w:rsidTr="007225B2">
        <w:trPr>
          <w:trHeight w:val="255"/>
          <w:jc w:val="center"/>
        </w:trPr>
        <w:tc>
          <w:tcPr>
            <w:tcW w:w="3544" w:type="dxa"/>
            <w:tcBorders>
              <w:top w:val="single" w:sz="2" w:space="0" w:color="auto"/>
              <w:bottom w:val="single" w:sz="2" w:space="0" w:color="auto"/>
            </w:tcBorders>
            <w:shd w:val="clear" w:color="auto" w:fill="auto"/>
            <w:vAlign w:val="center"/>
          </w:tcPr>
          <w:p w:rsidR="005E12F4" w:rsidRPr="00F851A0" w:rsidRDefault="005E12F4" w:rsidP="008272EB">
            <w:pPr>
              <w:pStyle w:val="cuatexto"/>
              <w:spacing w:line="240" w:lineRule="auto"/>
            </w:pPr>
            <w:r w:rsidRPr="00F851A0">
              <w:t xml:space="preserve">Adjudicaciones </w:t>
            </w:r>
            <w:r w:rsidR="008272EB">
              <w:t>no automatizadas</w:t>
            </w:r>
          </w:p>
        </w:tc>
        <w:tc>
          <w:tcPr>
            <w:tcW w:w="1418" w:type="dxa"/>
            <w:tcBorders>
              <w:top w:val="single" w:sz="2" w:space="0" w:color="auto"/>
              <w:bottom w:val="single" w:sz="2" w:space="0" w:color="auto"/>
            </w:tcBorders>
            <w:shd w:val="clear" w:color="auto" w:fill="auto"/>
            <w:noWrap/>
            <w:vAlign w:val="center"/>
          </w:tcPr>
          <w:p w:rsidR="005E12F4" w:rsidRPr="00F851A0" w:rsidRDefault="0091785A" w:rsidP="008B1FA9">
            <w:pPr>
              <w:pStyle w:val="cuatexto"/>
              <w:spacing w:line="240" w:lineRule="auto"/>
              <w:jc w:val="right"/>
            </w:pPr>
            <w:r>
              <w:t>No disponible</w:t>
            </w:r>
            <w:r w:rsidR="005E12F4" w:rsidRPr="00F851A0">
              <w:t xml:space="preserve"> </w:t>
            </w:r>
          </w:p>
        </w:tc>
        <w:tc>
          <w:tcPr>
            <w:tcW w:w="1276" w:type="dxa"/>
            <w:tcBorders>
              <w:top w:val="single" w:sz="2"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rsidRPr="00F851A0">
              <w:t xml:space="preserve">169.964 </w:t>
            </w:r>
          </w:p>
        </w:tc>
        <w:tc>
          <w:tcPr>
            <w:tcW w:w="1240" w:type="dxa"/>
            <w:tcBorders>
              <w:top w:val="single" w:sz="2"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rsidRPr="00F851A0">
              <w:t xml:space="preserve">147.976 </w:t>
            </w:r>
          </w:p>
        </w:tc>
        <w:tc>
          <w:tcPr>
            <w:tcW w:w="1241" w:type="dxa"/>
            <w:tcBorders>
              <w:top w:val="single" w:sz="2" w:space="0" w:color="auto"/>
              <w:bottom w:val="single" w:sz="2" w:space="0" w:color="auto"/>
            </w:tcBorders>
            <w:shd w:val="clear" w:color="auto" w:fill="auto"/>
            <w:vAlign w:val="center"/>
          </w:tcPr>
          <w:p w:rsidR="005E12F4" w:rsidRPr="00F851A0" w:rsidRDefault="005E12F4" w:rsidP="008B1FA9">
            <w:pPr>
              <w:pStyle w:val="cuatexto"/>
              <w:spacing w:line="240" w:lineRule="auto"/>
              <w:jc w:val="right"/>
            </w:pPr>
            <w:r w:rsidRPr="00F851A0">
              <w:t xml:space="preserve">317.940 </w:t>
            </w:r>
          </w:p>
        </w:tc>
      </w:tr>
      <w:tr w:rsidR="005E12F4" w:rsidRPr="00F851A0" w:rsidTr="007225B2">
        <w:trPr>
          <w:trHeight w:val="255"/>
          <w:jc w:val="center"/>
        </w:trPr>
        <w:tc>
          <w:tcPr>
            <w:tcW w:w="3544" w:type="dxa"/>
            <w:tcBorders>
              <w:top w:val="single" w:sz="2" w:space="0" w:color="auto"/>
              <w:bottom w:val="single" w:sz="2" w:space="0" w:color="auto"/>
            </w:tcBorders>
            <w:shd w:val="clear" w:color="auto" w:fill="auto"/>
            <w:vAlign w:val="center"/>
          </w:tcPr>
          <w:p w:rsidR="005E12F4" w:rsidRPr="00F851A0" w:rsidRDefault="005E12F4" w:rsidP="008B1FA9">
            <w:pPr>
              <w:pStyle w:val="cuatexto"/>
              <w:spacing w:line="240" w:lineRule="auto"/>
            </w:pPr>
            <w:r w:rsidRPr="00F851A0">
              <w:t>Situación en listas (consulta general)</w:t>
            </w:r>
          </w:p>
        </w:tc>
        <w:tc>
          <w:tcPr>
            <w:tcW w:w="1418" w:type="dxa"/>
            <w:tcBorders>
              <w:top w:val="single" w:sz="2"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rsidRPr="00F851A0">
              <w:t xml:space="preserve">2.742.684 </w:t>
            </w:r>
          </w:p>
        </w:tc>
        <w:tc>
          <w:tcPr>
            <w:tcW w:w="1276" w:type="dxa"/>
            <w:tcBorders>
              <w:top w:val="single" w:sz="2"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rsidRPr="00F851A0">
              <w:t xml:space="preserve">3.288.950 </w:t>
            </w:r>
          </w:p>
        </w:tc>
        <w:tc>
          <w:tcPr>
            <w:tcW w:w="1240" w:type="dxa"/>
            <w:tcBorders>
              <w:top w:val="single" w:sz="2" w:space="0" w:color="auto"/>
              <w:bottom w:val="single" w:sz="2" w:space="0" w:color="auto"/>
            </w:tcBorders>
            <w:shd w:val="clear" w:color="auto" w:fill="auto"/>
            <w:noWrap/>
            <w:vAlign w:val="center"/>
          </w:tcPr>
          <w:p w:rsidR="005E12F4" w:rsidRPr="00F851A0" w:rsidRDefault="005E12F4" w:rsidP="008B1FA9">
            <w:pPr>
              <w:pStyle w:val="cuatexto"/>
              <w:spacing w:line="240" w:lineRule="auto"/>
              <w:jc w:val="right"/>
            </w:pPr>
            <w:r w:rsidRPr="00F851A0">
              <w:t xml:space="preserve">2.568.708 </w:t>
            </w:r>
          </w:p>
        </w:tc>
        <w:tc>
          <w:tcPr>
            <w:tcW w:w="1241" w:type="dxa"/>
            <w:tcBorders>
              <w:top w:val="single" w:sz="2" w:space="0" w:color="auto"/>
              <w:bottom w:val="single" w:sz="2" w:space="0" w:color="auto"/>
            </w:tcBorders>
            <w:shd w:val="clear" w:color="auto" w:fill="auto"/>
            <w:vAlign w:val="center"/>
          </w:tcPr>
          <w:p w:rsidR="005E12F4" w:rsidRPr="00F851A0" w:rsidRDefault="005E12F4" w:rsidP="008B1FA9">
            <w:pPr>
              <w:pStyle w:val="cuatexto"/>
              <w:spacing w:line="240" w:lineRule="auto"/>
              <w:jc w:val="right"/>
            </w:pPr>
            <w:r w:rsidRPr="00F851A0">
              <w:t xml:space="preserve">8.600.342 </w:t>
            </w:r>
          </w:p>
        </w:tc>
      </w:tr>
      <w:tr w:rsidR="005E12F4" w:rsidRPr="00F851A0" w:rsidTr="000445DD">
        <w:trPr>
          <w:trHeight w:val="255"/>
          <w:jc w:val="center"/>
        </w:trPr>
        <w:tc>
          <w:tcPr>
            <w:tcW w:w="3544" w:type="dxa"/>
            <w:tcBorders>
              <w:top w:val="single" w:sz="2" w:space="0" w:color="auto"/>
              <w:bottom w:val="single" w:sz="4" w:space="0" w:color="auto"/>
            </w:tcBorders>
            <w:vAlign w:val="center"/>
          </w:tcPr>
          <w:p w:rsidR="005E12F4" w:rsidRPr="00F851A0" w:rsidRDefault="005E12F4" w:rsidP="008B1FA9">
            <w:pPr>
              <w:pStyle w:val="cuatexto"/>
              <w:spacing w:line="240" w:lineRule="auto"/>
            </w:pPr>
            <w:r w:rsidRPr="00F851A0">
              <w:t>Situación en listas (consulta individual)</w:t>
            </w:r>
          </w:p>
        </w:tc>
        <w:tc>
          <w:tcPr>
            <w:tcW w:w="1418" w:type="dxa"/>
            <w:tcBorders>
              <w:top w:val="single" w:sz="2" w:space="0" w:color="auto"/>
              <w:bottom w:val="single" w:sz="4" w:space="0" w:color="auto"/>
            </w:tcBorders>
            <w:noWrap/>
            <w:vAlign w:val="center"/>
          </w:tcPr>
          <w:p w:rsidR="005E12F4" w:rsidRPr="00F851A0" w:rsidRDefault="005E12F4" w:rsidP="008B1FA9">
            <w:pPr>
              <w:pStyle w:val="cuatexto"/>
              <w:spacing w:line="240" w:lineRule="auto"/>
              <w:jc w:val="right"/>
            </w:pPr>
            <w:r w:rsidRPr="00F851A0">
              <w:t xml:space="preserve">2.795.148 </w:t>
            </w:r>
          </w:p>
        </w:tc>
        <w:tc>
          <w:tcPr>
            <w:tcW w:w="1276" w:type="dxa"/>
            <w:tcBorders>
              <w:top w:val="single" w:sz="2" w:space="0" w:color="auto"/>
              <w:bottom w:val="single" w:sz="4" w:space="0" w:color="auto"/>
            </w:tcBorders>
            <w:noWrap/>
            <w:vAlign w:val="center"/>
          </w:tcPr>
          <w:p w:rsidR="005E12F4" w:rsidRPr="00F851A0" w:rsidRDefault="005E12F4" w:rsidP="008B1FA9">
            <w:pPr>
              <w:pStyle w:val="cuatexto"/>
              <w:spacing w:line="240" w:lineRule="auto"/>
              <w:jc w:val="right"/>
            </w:pPr>
            <w:r w:rsidRPr="00F851A0">
              <w:t xml:space="preserve">6.339.375 </w:t>
            </w:r>
          </w:p>
        </w:tc>
        <w:tc>
          <w:tcPr>
            <w:tcW w:w="1240" w:type="dxa"/>
            <w:tcBorders>
              <w:top w:val="single" w:sz="2" w:space="0" w:color="auto"/>
              <w:bottom w:val="single" w:sz="4" w:space="0" w:color="auto"/>
            </w:tcBorders>
            <w:noWrap/>
            <w:vAlign w:val="center"/>
          </w:tcPr>
          <w:p w:rsidR="005E12F4" w:rsidRPr="00F851A0" w:rsidRDefault="005E12F4" w:rsidP="008B1FA9">
            <w:pPr>
              <w:pStyle w:val="cuatexto"/>
              <w:spacing w:line="240" w:lineRule="auto"/>
              <w:jc w:val="right"/>
            </w:pPr>
            <w:r w:rsidRPr="00F851A0">
              <w:t xml:space="preserve">4.534.738 </w:t>
            </w:r>
          </w:p>
        </w:tc>
        <w:tc>
          <w:tcPr>
            <w:tcW w:w="1241" w:type="dxa"/>
            <w:tcBorders>
              <w:top w:val="single" w:sz="2" w:space="0" w:color="auto"/>
              <w:bottom w:val="single" w:sz="4" w:space="0" w:color="auto"/>
            </w:tcBorders>
            <w:vAlign w:val="center"/>
          </w:tcPr>
          <w:p w:rsidR="005E12F4" w:rsidRPr="00F851A0" w:rsidRDefault="005E12F4" w:rsidP="008B1FA9">
            <w:pPr>
              <w:pStyle w:val="cuatexto"/>
              <w:spacing w:line="240" w:lineRule="auto"/>
              <w:jc w:val="right"/>
            </w:pPr>
            <w:r w:rsidRPr="00F851A0">
              <w:t xml:space="preserve">13.669.261 </w:t>
            </w:r>
          </w:p>
        </w:tc>
      </w:tr>
      <w:tr w:rsidR="005E12F4" w:rsidRPr="00F851A0" w:rsidTr="007225B2">
        <w:trPr>
          <w:trHeight w:val="255"/>
          <w:jc w:val="center"/>
        </w:trPr>
        <w:tc>
          <w:tcPr>
            <w:tcW w:w="3544" w:type="dxa"/>
            <w:tcBorders>
              <w:top w:val="single" w:sz="4" w:space="0" w:color="auto"/>
              <w:bottom w:val="single" w:sz="4" w:space="0" w:color="auto"/>
            </w:tcBorders>
            <w:shd w:val="clear" w:color="auto" w:fill="B8CCE4" w:themeFill="accent1" w:themeFillTint="66"/>
            <w:vAlign w:val="center"/>
          </w:tcPr>
          <w:p w:rsidR="005E12F4" w:rsidRPr="00F851A0" w:rsidRDefault="005E12F4" w:rsidP="008B1FA9">
            <w:pPr>
              <w:pStyle w:val="cuadroCabe"/>
              <w:spacing w:line="240" w:lineRule="auto"/>
              <w:rPr>
                <w:lang w:val="es-ES" w:eastAsia="es-ES"/>
              </w:rPr>
            </w:pPr>
            <w:r w:rsidRPr="00F851A0">
              <w:t>Total visitas</w:t>
            </w:r>
          </w:p>
        </w:tc>
        <w:tc>
          <w:tcPr>
            <w:tcW w:w="1418" w:type="dxa"/>
            <w:tcBorders>
              <w:top w:val="single" w:sz="4" w:space="0" w:color="auto"/>
              <w:bottom w:val="single" w:sz="4" w:space="0" w:color="auto"/>
            </w:tcBorders>
            <w:shd w:val="clear" w:color="auto" w:fill="B8CCE4" w:themeFill="accent1" w:themeFillTint="66"/>
            <w:noWrap/>
            <w:vAlign w:val="center"/>
          </w:tcPr>
          <w:p w:rsidR="005E12F4" w:rsidRPr="00F851A0" w:rsidRDefault="005E12F4" w:rsidP="008B1FA9">
            <w:pPr>
              <w:pStyle w:val="cuadroCabe"/>
              <w:spacing w:line="240" w:lineRule="auto"/>
              <w:jc w:val="right"/>
            </w:pPr>
            <w:r w:rsidRPr="00F851A0">
              <w:t xml:space="preserve">6.512.469 </w:t>
            </w:r>
          </w:p>
        </w:tc>
        <w:tc>
          <w:tcPr>
            <w:tcW w:w="1276" w:type="dxa"/>
            <w:tcBorders>
              <w:top w:val="single" w:sz="4" w:space="0" w:color="auto"/>
              <w:bottom w:val="single" w:sz="4" w:space="0" w:color="auto"/>
            </w:tcBorders>
            <w:shd w:val="clear" w:color="auto" w:fill="B8CCE4" w:themeFill="accent1" w:themeFillTint="66"/>
            <w:noWrap/>
            <w:vAlign w:val="center"/>
          </w:tcPr>
          <w:p w:rsidR="005E12F4" w:rsidRPr="00F851A0" w:rsidRDefault="005E12F4" w:rsidP="008B1FA9">
            <w:pPr>
              <w:pStyle w:val="cuadroCabe"/>
              <w:spacing w:line="240" w:lineRule="auto"/>
              <w:jc w:val="right"/>
            </w:pPr>
            <w:r w:rsidRPr="00F851A0">
              <w:t xml:space="preserve">10.793.687 </w:t>
            </w:r>
          </w:p>
        </w:tc>
        <w:tc>
          <w:tcPr>
            <w:tcW w:w="1240" w:type="dxa"/>
            <w:tcBorders>
              <w:top w:val="single" w:sz="4" w:space="0" w:color="auto"/>
              <w:bottom w:val="single" w:sz="4" w:space="0" w:color="auto"/>
            </w:tcBorders>
            <w:shd w:val="clear" w:color="auto" w:fill="B8CCE4" w:themeFill="accent1" w:themeFillTint="66"/>
            <w:noWrap/>
            <w:vAlign w:val="center"/>
          </w:tcPr>
          <w:p w:rsidR="005E12F4" w:rsidRPr="00F851A0" w:rsidRDefault="005E12F4" w:rsidP="008B1FA9">
            <w:pPr>
              <w:pStyle w:val="cuadroCabe"/>
              <w:spacing w:line="240" w:lineRule="auto"/>
              <w:jc w:val="right"/>
            </w:pPr>
            <w:r w:rsidRPr="00F851A0">
              <w:t xml:space="preserve">8.066.696 </w:t>
            </w:r>
          </w:p>
        </w:tc>
        <w:tc>
          <w:tcPr>
            <w:tcW w:w="1241" w:type="dxa"/>
            <w:tcBorders>
              <w:top w:val="single" w:sz="4" w:space="0" w:color="auto"/>
              <w:bottom w:val="single" w:sz="4" w:space="0" w:color="auto"/>
            </w:tcBorders>
            <w:shd w:val="clear" w:color="auto" w:fill="B8CCE4" w:themeFill="accent1" w:themeFillTint="66"/>
            <w:vAlign w:val="center"/>
          </w:tcPr>
          <w:p w:rsidR="005E12F4" w:rsidRPr="00F851A0" w:rsidRDefault="005E12F4" w:rsidP="008B1FA9">
            <w:pPr>
              <w:pStyle w:val="cuadroCabe"/>
              <w:spacing w:line="240" w:lineRule="auto"/>
              <w:jc w:val="right"/>
            </w:pPr>
            <w:r w:rsidRPr="00F851A0">
              <w:t xml:space="preserve">25.372.852 </w:t>
            </w:r>
          </w:p>
        </w:tc>
      </w:tr>
    </w:tbl>
    <w:p w:rsidR="005E12F4" w:rsidRPr="00F851A0" w:rsidRDefault="005E12F4" w:rsidP="007225B2">
      <w:pPr>
        <w:tabs>
          <w:tab w:val="left" w:pos="8647"/>
        </w:tabs>
        <w:spacing w:before="60"/>
        <w:ind w:firstLine="0"/>
        <w:rPr>
          <w:rFonts w:ascii="Arial Narrow" w:hAnsi="Arial Narrow"/>
          <w:sz w:val="18"/>
          <w:szCs w:val="18"/>
          <w:lang w:eastAsia="es-ES"/>
        </w:rPr>
      </w:pPr>
      <w:r w:rsidRPr="00F851A0">
        <w:rPr>
          <w:rFonts w:ascii="Arial Narrow" w:hAnsi="Arial Narrow"/>
          <w:sz w:val="18"/>
          <w:szCs w:val="18"/>
          <w:lang w:eastAsia="es-ES"/>
        </w:rPr>
        <w:t>(*) Abril-diciembre.</w:t>
      </w:r>
    </w:p>
    <w:p w:rsidR="00714BC4" w:rsidRDefault="00714BC4" w:rsidP="008B1FA9">
      <w:pPr>
        <w:pStyle w:val="atitulo2"/>
        <w:spacing w:before="240"/>
      </w:pPr>
      <w:bookmarkStart w:id="31" w:name="_Toc109114655"/>
      <w:bookmarkStart w:id="32" w:name="_Toc146704208"/>
    </w:p>
    <w:p w:rsidR="00714BC4" w:rsidRDefault="00714BC4" w:rsidP="008B1FA9">
      <w:pPr>
        <w:pStyle w:val="atitulo2"/>
        <w:spacing w:before="240"/>
      </w:pPr>
      <w:r>
        <w:br w:type="page"/>
      </w:r>
    </w:p>
    <w:p w:rsidR="00B774A8" w:rsidRDefault="00F132BA" w:rsidP="008B1FA9">
      <w:pPr>
        <w:pStyle w:val="atitulo2"/>
        <w:spacing w:before="240"/>
      </w:pPr>
      <w:r>
        <w:lastRenderedPageBreak/>
        <w:t>I</w:t>
      </w:r>
      <w:r w:rsidR="00B774A8" w:rsidRPr="00FB3B1F">
        <w:t>V.</w:t>
      </w:r>
      <w:r w:rsidR="00B774A8">
        <w:t>3</w:t>
      </w:r>
      <w:r w:rsidR="00B774A8" w:rsidRPr="00FB3B1F">
        <w:t xml:space="preserve"> Conclusión final y recomendaciones</w:t>
      </w:r>
      <w:bookmarkEnd w:id="31"/>
      <w:bookmarkEnd w:id="32"/>
    </w:p>
    <w:p w:rsidR="008573B4" w:rsidRDefault="00B774A8" w:rsidP="008573B4">
      <w:pPr>
        <w:pStyle w:val="texto"/>
        <w:tabs>
          <w:tab w:val="clear" w:pos="2835"/>
          <w:tab w:val="clear" w:pos="3969"/>
          <w:tab w:val="clear" w:pos="5103"/>
          <w:tab w:val="clear" w:pos="6237"/>
          <w:tab w:val="clear" w:pos="7371"/>
        </w:tabs>
        <w:spacing w:after="120"/>
        <w:rPr>
          <w:rFonts w:eastAsia="Calibri"/>
          <w:szCs w:val="26"/>
          <w:lang w:eastAsia="es-ES"/>
        </w:rPr>
      </w:pPr>
      <w:r w:rsidRPr="000848E4">
        <w:rPr>
          <w:rFonts w:eastAsia="Calibri"/>
          <w:szCs w:val="26"/>
          <w:lang w:eastAsia="es-ES"/>
        </w:rPr>
        <w:t>La contratación temporal de personal docente es fundamental para la prestación del servicio público de educación</w:t>
      </w:r>
      <w:r w:rsidR="008573B4">
        <w:rPr>
          <w:rFonts w:eastAsia="Calibri"/>
          <w:szCs w:val="26"/>
          <w:lang w:eastAsia="es-ES"/>
        </w:rPr>
        <w:t xml:space="preserve">, ya que </w:t>
      </w:r>
      <w:r w:rsidR="008461C0">
        <w:rPr>
          <w:rFonts w:eastAsia="Calibri"/>
          <w:szCs w:val="26"/>
          <w:lang w:eastAsia="es-ES"/>
        </w:rPr>
        <w:t xml:space="preserve">es necesaria para cubrir una parte muy relevante de las necesidades docentes </w:t>
      </w:r>
      <w:r w:rsidR="00DF7995">
        <w:rPr>
          <w:rFonts w:eastAsia="Calibri"/>
          <w:szCs w:val="26"/>
          <w:lang w:eastAsia="es-ES"/>
        </w:rPr>
        <w:t xml:space="preserve">(en septiembre de 2022, </w:t>
      </w:r>
      <w:r w:rsidR="00B41534">
        <w:rPr>
          <w:rFonts w:eastAsia="Calibri"/>
          <w:szCs w:val="26"/>
          <w:lang w:eastAsia="es-ES"/>
        </w:rPr>
        <w:t>más d</w:t>
      </w:r>
      <w:r w:rsidR="00DF7995">
        <w:rPr>
          <w:rFonts w:eastAsia="Calibri"/>
          <w:szCs w:val="26"/>
          <w:lang w:eastAsia="es-ES"/>
        </w:rPr>
        <w:t xml:space="preserve">el 30 por ciento) </w:t>
      </w:r>
      <w:r w:rsidR="00BD14C4">
        <w:rPr>
          <w:rFonts w:eastAsia="Calibri"/>
          <w:szCs w:val="26"/>
          <w:lang w:eastAsia="es-ES"/>
        </w:rPr>
        <w:t>y</w:t>
      </w:r>
      <w:r w:rsidR="008461C0">
        <w:rPr>
          <w:rFonts w:eastAsia="Calibri"/>
          <w:szCs w:val="26"/>
          <w:lang w:eastAsia="es-ES"/>
        </w:rPr>
        <w:t xml:space="preserve"> </w:t>
      </w:r>
      <w:r w:rsidR="008573B4">
        <w:rPr>
          <w:rFonts w:eastAsia="Calibri"/>
          <w:szCs w:val="26"/>
          <w:lang w:eastAsia="es-ES"/>
        </w:rPr>
        <w:t xml:space="preserve">afecta </w:t>
      </w:r>
      <w:r w:rsidR="0077232A">
        <w:rPr>
          <w:rFonts w:eastAsia="Calibri"/>
          <w:szCs w:val="26"/>
          <w:lang w:eastAsia="es-ES"/>
        </w:rPr>
        <w:t xml:space="preserve">a </w:t>
      </w:r>
      <w:r w:rsidR="00BD14C4">
        <w:rPr>
          <w:rFonts w:eastAsia="Calibri"/>
          <w:szCs w:val="26"/>
          <w:lang w:eastAsia="es-ES"/>
        </w:rPr>
        <w:t>un volumen</w:t>
      </w:r>
      <w:r w:rsidR="008461C0">
        <w:rPr>
          <w:rFonts w:eastAsia="Calibri"/>
          <w:szCs w:val="26"/>
          <w:lang w:eastAsia="es-ES"/>
        </w:rPr>
        <w:t xml:space="preserve"> muy importante </w:t>
      </w:r>
      <w:r w:rsidR="008573B4">
        <w:rPr>
          <w:rFonts w:eastAsia="Calibri"/>
          <w:szCs w:val="26"/>
          <w:lang w:eastAsia="es-ES"/>
        </w:rPr>
        <w:t xml:space="preserve">de personal docente </w:t>
      </w:r>
      <w:r w:rsidR="0077232A">
        <w:rPr>
          <w:rFonts w:eastAsia="Calibri"/>
          <w:szCs w:val="26"/>
          <w:lang w:eastAsia="es-ES"/>
        </w:rPr>
        <w:t>(4.972 personas a fin de 2022)</w:t>
      </w:r>
      <w:r w:rsidR="008573B4">
        <w:rPr>
          <w:rFonts w:eastAsia="Calibri"/>
          <w:szCs w:val="26"/>
          <w:lang w:eastAsia="es-ES"/>
        </w:rPr>
        <w:t xml:space="preserve">. También es muy relevante en el conjunto de la ACFN, puesto que el personal docente temporal representa un </w:t>
      </w:r>
      <w:r w:rsidR="00BD14C4" w:rsidRPr="00BD14C4">
        <w:rPr>
          <w:rFonts w:eastAsia="Calibri"/>
          <w:szCs w:val="26"/>
          <w:lang w:eastAsia="es-ES"/>
        </w:rPr>
        <w:t>3</w:t>
      </w:r>
      <w:r w:rsidR="00BD14C4">
        <w:rPr>
          <w:rFonts w:eastAsia="Calibri"/>
          <w:szCs w:val="26"/>
          <w:lang w:eastAsia="es-ES"/>
        </w:rPr>
        <w:t xml:space="preserve">1 </w:t>
      </w:r>
      <w:r w:rsidR="008573B4">
        <w:rPr>
          <w:rFonts w:eastAsia="Calibri"/>
          <w:szCs w:val="26"/>
          <w:lang w:eastAsia="es-ES"/>
        </w:rPr>
        <w:t xml:space="preserve">por ciento del total de personal temporal de la </w:t>
      </w:r>
      <w:r w:rsidR="008F6507">
        <w:rPr>
          <w:rFonts w:eastAsia="Calibri"/>
          <w:szCs w:val="26"/>
          <w:lang w:eastAsia="es-ES"/>
        </w:rPr>
        <w:t>misma.</w:t>
      </w:r>
      <w:r w:rsidR="008573B4">
        <w:rPr>
          <w:rFonts w:eastAsia="Calibri"/>
          <w:szCs w:val="26"/>
          <w:lang w:eastAsia="es-ES"/>
        </w:rPr>
        <w:t xml:space="preserve"> </w:t>
      </w:r>
    </w:p>
    <w:p w:rsidR="00EC48EF" w:rsidRPr="000848E4" w:rsidRDefault="008573B4" w:rsidP="008573B4">
      <w:pPr>
        <w:pStyle w:val="texto"/>
        <w:tabs>
          <w:tab w:val="clear" w:pos="2835"/>
          <w:tab w:val="clear" w:pos="3969"/>
          <w:tab w:val="clear" w:pos="5103"/>
          <w:tab w:val="clear" w:pos="6237"/>
          <w:tab w:val="clear" w:pos="7371"/>
        </w:tabs>
        <w:spacing w:after="120"/>
        <w:rPr>
          <w:rFonts w:eastAsia="Calibri"/>
          <w:szCs w:val="26"/>
          <w:lang w:eastAsia="es-ES"/>
        </w:rPr>
      </w:pPr>
      <w:r>
        <w:rPr>
          <w:rFonts w:eastAsia="Calibri"/>
          <w:szCs w:val="26"/>
          <w:lang w:eastAsia="es-ES"/>
        </w:rPr>
        <w:t xml:space="preserve">Durante el periodo auditado, el departamento ha adjudicado 27.065 contratos. </w:t>
      </w:r>
      <w:r w:rsidR="00966A91" w:rsidRPr="00263756">
        <w:rPr>
          <w:rFonts w:eastAsia="Calibri"/>
          <w:szCs w:val="26"/>
          <w:lang w:eastAsia="es-ES"/>
        </w:rPr>
        <w:t xml:space="preserve">Se trata, además, de una actividad muy dinámica, ya que </w:t>
      </w:r>
      <w:r w:rsidR="000D489F">
        <w:rPr>
          <w:rFonts w:eastAsia="Calibri"/>
          <w:szCs w:val="26"/>
          <w:lang w:eastAsia="es-ES"/>
        </w:rPr>
        <w:t xml:space="preserve">el departamento debe atender a circunstancias como ausencias y reincorporaciones que, </w:t>
      </w:r>
      <w:r w:rsidR="00966A91" w:rsidRPr="000848E4">
        <w:rPr>
          <w:rFonts w:eastAsia="Calibri"/>
          <w:szCs w:val="26"/>
          <w:lang w:eastAsia="es-ES"/>
        </w:rPr>
        <w:t>con frecuencia</w:t>
      </w:r>
      <w:r w:rsidR="000D489F">
        <w:rPr>
          <w:rFonts w:eastAsia="Calibri"/>
          <w:szCs w:val="26"/>
          <w:lang w:eastAsia="es-ES"/>
        </w:rPr>
        <w:t>,</w:t>
      </w:r>
      <w:r w:rsidR="00966A91" w:rsidRPr="000848E4">
        <w:rPr>
          <w:rFonts w:eastAsia="Calibri"/>
          <w:szCs w:val="26"/>
          <w:lang w:eastAsia="es-ES"/>
        </w:rPr>
        <w:t xml:space="preserve"> se producen de manera imprevista y requieren de una respuesta rápida. </w:t>
      </w:r>
    </w:p>
    <w:p w:rsidR="00B774A8" w:rsidRPr="000848E4" w:rsidRDefault="00B774A8" w:rsidP="00B774A8">
      <w:pPr>
        <w:pStyle w:val="texto"/>
        <w:spacing w:after="240"/>
        <w:rPr>
          <w:rFonts w:eastAsia="Calibri"/>
          <w:szCs w:val="26"/>
          <w:lang w:eastAsia="es-ES"/>
        </w:rPr>
      </w:pPr>
      <w:r w:rsidRPr="000848E4">
        <w:rPr>
          <w:rFonts w:eastAsia="Calibri"/>
          <w:szCs w:val="26"/>
          <w:lang w:eastAsia="es-ES"/>
        </w:rPr>
        <w:t xml:space="preserve">El sistema de información que da soporte a dicha actividad es complejo, está integrado por múltiples aplicaciones y procesos automáticos, semiautomáticos y manuales. En general, </w:t>
      </w:r>
      <w:r w:rsidR="00666A82" w:rsidRPr="000848E4">
        <w:rPr>
          <w:rFonts w:eastAsia="Calibri"/>
          <w:szCs w:val="26"/>
          <w:lang w:eastAsia="es-ES"/>
        </w:rPr>
        <w:t>las aplicaciones son de desarrollo propio y uso exclusivo del departamento</w:t>
      </w:r>
      <w:r w:rsidR="000848E4">
        <w:rPr>
          <w:rFonts w:eastAsia="Calibri"/>
          <w:szCs w:val="26"/>
          <w:lang w:eastAsia="es-ES"/>
        </w:rPr>
        <w:t xml:space="preserve"> y éste </w:t>
      </w:r>
      <w:r w:rsidR="00666A82" w:rsidRPr="000848E4">
        <w:rPr>
          <w:rFonts w:eastAsia="Calibri"/>
          <w:szCs w:val="26"/>
          <w:lang w:eastAsia="es-ES"/>
        </w:rPr>
        <w:t>dispone de personal informático propio con un conocimiento profundo del sistema</w:t>
      </w:r>
      <w:r w:rsidR="00904628">
        <w:rPr>
          <w:rFonts w:eastAsia="Calibri"/>
          <w:szCs w:val="26"/>
          <w:lang w:eastAsia="es-ES"/>
        </w:rPr>
        <w:t xml:space="preserve"> de información y de los procesos de gestión a los que da soporte</w:t>
      </w:r>
      <w:r w:rsidR="001A37F3">
        <w:rPr>
          <w:rFonts w:eastAsia="Calibri"/>
          <w:szCs w:val="26"/>
          <w:lang w:eastAsia="es-ES"/>
        </w:rPr>
        <w:t>, lo que facilita una correcta evolución del sistema y su adaptación a las nuevas necesidades.</w:t>
      </w:r>
    </w:p>
    <w:p w:rsidR="00F132BA" w:rsidRDefault="008573B4" w:rsidP="008B6679">
      <w:pPr>
        <w:pStyle w:val="texto"/>
        <w:spacing w:after="240"/>
        <w:rPr>
          <w:rFonts w:eastAsia="Calibri"/>
          <w:szCs w:val="26"/>
          <w:lang w:eastAsia="es-ES"/>
        </w:rPr>
      </w:pPr>
      <w:r>
        <w:rPr>
          <w:rFonts w:eastAsia="Calibri"/>
          <w:szCs w:val="26"/>
          <w:lang w:eastAsia="es-ES"/>
        </w:rPr>
        <w:t xml:space="preserve">La automatización de la adjudicación de plazas a través de la aplicación ATP, que canaliza el 82 por ciento de las adjudicaciones, contribuye de manera muy relevante a la eficacia, eficiencia, fiabilidad y transparencia del sistema. Esta aplicación también facilita la participación de las personas aspirantes, al permitir la presentación telemática de solicitudes. </w:t>
      </w:r>
    </w:p>
    <w:p w:rsidR="00C43DA7" w:rsidRDefault="00F132BA" w:rsidP="008B6679">
      <w:pPr>
        <w:pStyle w:val="texto"/>
        <w:spacing w:after="240"/>
        <w:rPr>
          <w:rFonts w:eastAsia="Calibri"/>
          <w:szCs w:val="26"/>
          <w:lang w:eastAsia="es-ES"/>
        </w:rPr>
      </w:pPr>
      <w:r>
        <w:rPr>
          <w:rFonts w:eastAsia="Calibri"/>
          <w:szCs w:val="26"/>
          <w:lang w:eastAsia="es-ES"/>
        </w:rPr>
        <w:t>En cambio</w:t>
      </w:r>
      <w:r w:rsidR="008714A1">
        <w:rPr>
          <w:rFonts w:eastAsia="Calibri"/>
          <w:szCs w:val="26"/>
          <w:lang w:eastAsia="es-ES"/>
        </w:rPr>
        <w:t xml:space="preserve">, </w:t>
      </w:r>
      <w:r w:rsidR="008714A1" w:rsidRPr="00C43DA7">
        <w:rPr>
          <w:rFonts w:eastAsia="Calibri"/>
          <w:szCs w:val="26"/>
          <w:lang w:eastAsia="es-ES"/>
        </w:rPr>
        <w:t>los</w:t>
      </w:r>
      <w:r w:rsidR="00C43DA7" w:rsidRPr="00C43DA7">
        <w:rPr>
          <w:rFonts w:eastAsia="Calibri"/>
          <w:szCs w:val="26"/>
          <w:lang w:eastAsia="es-ES"/>
        </w:rPr>
        <w:t xml:space="preserve"> </w:t>
      </w:r>
      <w:r w:rsidR="00336DC1" w:rsidRPr="00C43DA7">
        <w:rPr>
          <w:rFonts w:eastAsia="Calibri"/>
          <w:szCs w:val="26"/>
          <w:lang w:eastAsia="es-ES"/>
        </w:rPr>
        <w:t>pro</w:t>
      </w:r>
      <w:r w:rsidR="00336DC1">
        <w:rPr>
          <w:rFonts w:eastAsia="Calibri"/>
          <w:szCs w:val="26"/>
          <w:lang w:eastAsia="es-ES"/>
        </w:rPr>
        <w:t>cesos</w:t>
      </w:r>
      <w:r w:rsidR="00336DC1" w:rsidRPr="00C43DA7">
        <w:rPr>
          <w:rFonts w:eastAsia="Calibri"/>
          <w:szCs w:val="26"/>
          <w:lang w:eastAsia="es-ES"/>
        </w:rPr>
        <w:t xml:space="preserve"> </w:t>
      </w:r>
      <w:r w:rsidR="00C43DA7" w:rsidRPr="00C43DA7">
        <w:rPr>
          <w:rFonts w:eastAsia="Calibri"/>
          <w:szCs w:val="26"/>
          <w:lang w:eastAsia="es-ES"/>
        </w:rPr>
        <w:t xml:space="preserve">anteriores y posteriores a la adjudicación de las plazas dependen en gran medida de procedimientos </w:t>
      </w:r>
      <w:r w:rsidR="008132B4">
        <w:rPr>
          <w:rFonts w:eastAsia="Calibri"/>
          <w:szCs w:val="26"/>
          <w:lang w:eastAsia="es-ES"/>
        </w:rPr>
        <w:t>que requieren intervenciones</w:t>
      </w:r>
      <w:r w:rsidR="008132B4" w:rsidRPr="00C43DA7">
        <w:rPr>
          <w:rFonts w:eastAsia="Calibri"/>
          <w:szCs w:val="26"/>
          <w:lang w:eastAsia="es-ES"/>
        </w:rPr>
        <w:t xml:space="preserve"> </w:t>
      </w:r>
      <w:r w:rsidR="00C43DA7" w:rsidRPr="00C43DA7">
        <w:rPr>
          <w:rFonts w:eastAsia="Calibri"/>
          <w:szCs w:val="26"/>
          <w:lang w:eastAsia="es-ES"/>
        </w:rPr>
        <w:t>manuales, con la consiguiente menor eficiencia de la actividad y riesgos de incorreción; y lo mismo sucede con</w:t>
      </w:r>
      <w:r w:rsidR="00C43DA7">
        <w:rPr>
          <w:rFonts w:eastAsia="Calibri"/>
          <w:szCs w:val="26"/>
          <w:lang w:eastAsia="es-ES"/>
        </w:rPr>
        <w:t xml:space="preserve"> las adjudicaciones </w:t>
      </w:r>
      <w:r w:rsidR="008272EB">
        <w:rPr>
          <w:rFonts w:eastAsia="Calibri"/>
          <w:szCs w:val="26"/>
          <w:lang w:eastAsia="es-ES"/>
        </w:rPr>
        <w:t>no automatizadas</w:t>
      </w:r>
      <w:r w:rsidR="00C43DA7" w:rsidRPr="007E62DD">
        <w:rPr>
          <w:rFonts w:eastAsia="Calibri"/>
          <w:szCs w:val="26"/>
          <w:lang w:eastAsia="es-ES"/>
        </w:rPr>
        <w:t>.</w:t>
      </w:r>
      <w:r w:rsidR="00C43DA7">
        <w:rPr>
          <w:rFonts w:eastAsia="Calibri"/>
          <w:szCs w:val="26"/>
          <w:lang w:eastAsia="es-ES"/>
        </w:rPr>
        <w:t xml:space="preserve"> </w:t>
      </w:r>
    </w:p>
    <w:p w:rsidR="00F132BA" w:rsidRDefault="00C43DA7" w:rsidP="00C43DA7">
      <w:pPr>
        <w:pStyle w:val="texto"/>
        <w:spacing w:after="240"/>
        <w:rPr>
          <w:rFonts w:eastAsia="Calibri"/>
          <w:szCs w:val="26"/>
          <w:lang w:eastAsia="es-ES"/>
        </w:rPr>
      </w:pPr>
      <w:r w:rsidRPr="007E1B25">
        <w:rPr>
          <w:rFonts w:eastAsia="Calibri"/>
          <w:b/>
          <w:szCs w:val="26"/>
          <w:lang w:eastAsia="es-ES"/>
        </w:rPr>
        <w:t>En definitiva</w:t>
      </w:r>
      <w:r w:rsidRPr="007E1B25">
        <w:rPr>
          <w:rFonts w:eastAsia="Calibri"/>
          <w:szCs w:val="26"/>
          <w:lang w:eastAsia="es-ES"/>
        </w:rPr>
        <w:t xml:space="preserve">, a partir del trabajo realizado, </w:t>
      </w:r>
      <w:r w:rsidR="0089286A" w:rsidRPr="007E1B25">
        <w:rPr>
          <w:rFonts w:eastAsia="Calibri"/>
          <w:szCs w:val="26"/>
          <w:lang w:eastAsia="es-ES"/>
        </w:rPr>
        <w:t>c</w:t>
      </w:r>
      <w:r w:rsidR="0089286A">
        <w:rPr>
          <w:rFonts w:eastAsia="Calibri"/>
          <w:szCs w:val="26"/>
          <w:lang w:eastAsia="es-ES"/>
        </w:rPr>
        <w:t>oncluimo</w:t>
      </w:r>
      <w:r w:rsidR="0089286A" w:rsidRPr="007E1B25">
        <w:rPr>
          <w:rFonts w:eastAsia="Calibri"/>
          <w:szCs w:val="26"/>
          <w:lang w:eastAsia="es-ES"/>
        </w:rPr>
        <w:t xml:space="preserve">s </w:t>
      </w:r>
      <w:r w:rsidRPr="007E1B25">
        <w:rPr>
          <w:rFonts w:eastAsia="Calibri"/>
          <w:szCs w:val="26"/>
          <w:lang w:eastAsia="es-ES"/>
        </w:rPr>
        <w:t>que el sistema de contratación temporal de personal docente en el Departamento de Educación, considerado en su conjunto, aporta un nivel de seguridad razonable acerca de la correcta ejecución de d</w:t>
      </w:r>
      <w:r>
        <w:rPr>
          <w:rFonts w:eastAsia="Calibri"/>
          <w:szCs w:val="26"/>
          <w:lang w:eastAsia="es-ES"/>
        </w:rPr>
        <w:t xml:space="preserve">icha actividad de contratación. </w:t>
      </w:r>
      <w:r w:rsidR="008B6679">
        <w:rPr>
          <w:rFonts w:eastAsia="Calibri"/>
          <w:szCs w:val="26"/>
          <w:lang w:eastAsia="es-ES"/>
        </w:rPr>
        <w:t xml:space="preserve">Esta seguridad se sustenta, en buena medida, en la adjudicación automática de la mayor parte de las plazas a través de la aplicación ATP y en la </w:t>
      </w:r>
      <w:r w:rsidR="008714A1">
        <w:rPr>
          <w:rFonts w:eastAsia="Calibri"/>
          <w:szCs w:val="26"/>
          <w:lang w:eastAsia="es-ES"/>
        </w:rPr>
        <w:t xml:space="preserve">transparencia del sistema derivada de la </w:t>
      </w:r>
      <w:r w:rsidR="008B6679">
        <w:rPr>
          <w:rFonts w:eastAsia="Calibri"/>
          <w:szCs w:val="26"/>
          <w:lang w:eastAsia="es-ES"/>
        </w:rPr>
        <w:t xml:space="preserve">publicidad de las ofertas, listas y adjudicaciones. </w:t>
      </w:r>
    </w:p>
    <w:p w:rsidR="00C43DA7" w:rsidRDefault="00C43DA7" w:rsidP="00C43DA7">
      <w:pPr>
        <w:pStyle w:val="texto"/>
        <w:spacing w:after="240"/>
        <w:rPr>
          <w:rFonts w:eastAsia="Calibri"/>
          <w:szCs w:val="26"/>
          <w:lang w:eastAsia="es-ES"/>
        </w:rPr>
      </w:pPr>
      <w:r>
        <w:rPr>
          <w:rFonts w:eastAsia="Calibri"/>
          <w:szCs w:val="26"/>
          <w:lang w:eastAsia="es-ES"/>
        </w:rPr>
        <w:t xml:space="preserve">No obstante, señalamos que </w:t>
      </w:r>
      <w:r w:rsidR="0089286A">
        <w:rPr>
          <w:rFonts w:eastAsia="Calibri"/>
          <w:szCs w:val="26"/>
          <w:lang w:eastAsia="es-ES"/>
        </w:rPr>
        <w:t>los procesos anteriores y posteriores a la adjudicación adolecen de</w:t>
      </w:r>
      <w:r>
        <w:rPr>
          <w:rFonts w:eastAsia="Calibri"/>
          <w:szCs w:val="26"/>
          <w:lang w:eastAsia="es-ES"/>
        </w:rPr>
        <w:t xml:space="preserve"> </w:t>
      </w:r>
      <w:r w:rsidR="00C06FF2">
        <w:rPr>
          <w:rFonts w:eastAsia="Calibri"/>
          <w:szCs w:val="26"/>
          <w:lang w:eastAsia="es-ES"/>
        </w:rPr>
        <w:t xml:space="preserve">cierta </w:t>
      </w:r>
      <w:r>
        <w:rPr>
          <w:rFonts w:eastAsia="Calibri"/>
          <w:szCs w:val="26"/>
          <w:lang w:eastAsia="es-ES"/>
        </w:rPr>
        <w:t>falta de integración</w:t>
      </w:r>
      <w:r w:rsidR="0089286A">
        <w:rPr>
          <w:rFonts w:eastAsia="Calibri"/>
          <w:szCs w:val="26"/>
          <w:lang w:eastAsia="es-ES"/>
        </w:rPr>
        <w:t>. El sistema presenta deficiencias en la segregación de funciones e incluye</w:t>
      </w:r>
      <w:r>
        <w:rPr>
          <w:rFonts w:eastAsia="Calibri"/>
          <w:szCs w:val="26"/>
          <w:lang w:eastAsia="es-ES"/>
        </w:rPr>
        <w:t xml:space="preserve"> </w:t>
      </w:r>
      <w:r w:rsidR="00C06FF2">
        <w:rPr>
          <w:rFonts w:eastAsia="Calibri"/>
          <w:szCs w:val="26"/>
          <w:lang w:eastAsia="es-ES"/>
        </w:rPr>
        <w:t xml:space="preserve">numerosas intervenciones </w:t>
      </w:r>
      <w:r>
        <w:rPr>
          <w:rFonts w:eastAsia="Calibri"/>
          <w:szCs w:val="26"/>
          <w:lang w:eastAsia="es-ES"/>
        </w:rPr>
        <w:t xml:space="preserve">manuales </w:t>
      </w:r>
      <w:r>
        <w:rPr>
          <w:rFonts w:eastAsia="Calibri"/>
          <w:szCs w:val="26"/>
          <w:lang w:eastAsia="es-ES"/>
        </w:rPr>
        <w:lastRenderedPageBreak/>
        <w:t xml:space="preserve">muy dependientes del conocimiento, experiencia y compromiso profesional del personal. </w:t>
      </w:r>
      <w:r w:rsidR="0089286A">
        <w:rPr>
          <w:rFonts w:eastAsia="Calibri"/>
          <w:szCs w:val="26"/>
          <w:lang w:eastAsia="es-ES"/>
        </w:rPr>
        <w:t>Una parte significativa del control descansa</w:t>
      </w:r>
      <w:r>
        <w:rPr>
          <w:rFonts w:eastAsia="Calibri"/>
          <w:szCs w:val="26"/>
          <w:lang w:eastAsia="es-ES"/>
        </w:rPr>
        <w:t xml:space="preserve"> en procedimientos manuales no estandarizados ni documentados</w:t>
      </w:r>
      <w:r w:rsidR="0089286A">
        <w:rPr>
          <w:rFonts w:eastAsia="Calibri"/>
          <w:szCs w:val="26"/>
          <w:lang w:eastAsia="es-ES"/>
        </w:rPr>
        <w:t xml:space="preserve"> y en el</w:t>
      </w:r>
      <w:r>
        <w:rPr>
          <w:rFonts w:eastAsia="Calibri"/>
          <w:szCs w:val="26"/>
          <w:lang w:eastAsia="es-ES"/>
        </w:rPr>
        <w:t xml:space="preserve"> seguimiento de la actividad de contratación por parte de los centros docentes</w:t>
      </w:r>
      <w:r w:rsidR="0089286A">
        <w:rPr>
          <w:rFonts w:eastAsia="Calibri"/>
          <w:szCs w:val="26"/>
          <w:lang w:eastAsia="es-ES"/>
        </w:rPr>
        <w:t>.</w:t>
      </w:r>
    </w:p>
    <w:p w:rsidR="00B774A8" w:rsidRPr="00A84FD5" w:rsidRDefault="00B774A8" w:rsidP="00A84FD5">
      <w:pPr>
        <w:ind w:firstLine="0"/>
        <w:rPr>
          <w:i/>
          <w:sz w:val="26"/>
          <w:szCs w:val="26"/>
        </w:rPr>
      </w:pPr>
      <w:r w:rsidRPr="00A84FD5">
        <w:rPr>
          <w:i/>
          <w:sz w:val="26"/>
          <w:szCs w:val="26"/>
        </w:rPr>
        <w:t>Recomendaciones</w:t>
      </w:r>
    </w:p>
    <w:p w:rsidR="0092064A" w:rsidRDefault="0092064A" w:rsidP="00D45CA3">
      <w:pPr>
        <w:pStyle w:val="texto"/>
        <w:rPr>
          <w:rFonts w:eastAsia="Calibri"/>
          <w:szCs w:val="26"/>
          <w:lang w:eastAsia="es-ES"/>
        </w:rPr>
      </w:pPr>
      <w:r>
        <w:rPr>
          <w:rFonts w:eastAsia="Calibri"/>
          <w:szCs w:val="26"/>
          <w:lang w:eastAsia="es-ES"/>
        </w:rPr>
        <w:t xml:space="preserve">Teniendo en cuenta las conclusiones de nuestra auditoría, </w:t>
      </w:r>
      <w:r w:rsidR="000445DD">
        <w:rPr>
          <w:rFonts w:eastAsia="Calibri"/>
          <w:szCs w:val="26"/>
          <w:lang w:eastAsia="es-ES"/>
        </w:rPr>
        <w:t>ofrecemos</w:t>
      </w:r>
      <w:r>
        <w:rPr>
          <w:rFonts w:eastAsia="Calibri"/>
          <w:szCs w:val="26"/>
          <w:lang w:eastAsia="es-ES"/>
        </w:rPr>
        <w:t xml:space="preserve"> las recomendaciones </w:t>
      </w:r>
      <w:r w:rsidR="00650DBF">
        <w:rPr>
          <w:rFonts w:eastAsia="Calibri"/>
          <w:szCs w:val="26"/>
          <w:lang w:eastAsia="es-ES"/>
        </w:rPr>
        <w:t>prioritarias</w:t>
      </w:r>
      <w:r>
        <w:rPr>
          <w:rFonts w:eastAsia="Calibri"/>
          <w:szCs w:val="26"/>
          <w:lang w:eastAsia="es-ES"/>
        </w:rPr>
        <w:t xml:space="preserve"> que se señalan a continuación: </w:t>
      </w:r>
    </w:p>
    <w:p w:rsidR="00A46DA8" w:rsidRPr="00D45CA3" w:rsidRDefault="00650DBF" w:rsidP="00D45CA3">
      <w:pPr>
        <w:numPr>
          <w:ilvl w:val="0"/>
          <w:numId w:val="13"/>
        </w:numPr>
        <w:tabs>
          <w:tab w:val="left" w:pos="480"/>
          <w:tab w:val="num" w:pos="1636"/>
        </w:tabs>
        <w:ind w:left="0" w:firstLine="289"/>
        <w:rPr>
          <w:i/>
          <w:sz w:val="26"/>
          <w:szCs w:val="26"/>
          <w:lang w:eastAsia="es-ES"/>
        </w:rPr>
      </w:pPr>
      <w:r>
        <w:rPr>
          <w:i/>
          <w:sz w:val="26"/>
          <w:szCs w:val="26"/>
          <w:lang w:eastAsia="es-ES"/>
        </w:rPr>
        <w:t>Automatizar las</w:t>
      </w:r>
      <w:r w:rsidR="00A46DA8" w:rsidRPr="00D45CA3">
        <w:rPr>
          <w:i/>
          <w:sz w:val="26"/>
          <w:szCs w:val="26"/>
          <w:lang w:eastAsia="es-ES"/>
        </w:rPr>
        <w:t xml:space="preserve"> transferencias de información entre aplicaciones que </w:t>
      </w:r>
      <w:r>
        <w:rPr>
          <w:i/>
          <w:sz w:val="26"/>
          <w:szCs w:val="26"/>
          <w:lang w:eastAsia="es-ES"/>
        </w:rPr>
        <w:t xml:space="preserve">actualmente </w:t>
      </w:r>
      <w:r w:rsidR="00A46DA8" w:rsidRPr="00D45CA3">
        <w:rPr>
          <w:i/>
          <w:sz w:val="26"/>
          <w:szCs w:val="26"/>
          <w:lang w:eastAsia="es-ES"/>
        </w:rPr>
        <w:t xml:space="preserve">se realizan mediante el envío de ficheros por correo electrónico </w:t>
      </w:r>
      <w:r w:rsidR="000848E4" w:rsidRPr="00D45CA3">
        <w:rPr>
          <w:i/>
          <w:sz w:val="26"/>
          <w:szCs w:val="26"/>
          <w:lang w:eastAsia="es-ES"/>
        </w:rPr>
        <w:t>y</w:t>
      </w:r>
      <w:r w:rsidR="00A46DA8" w:rsidRPr="00D45CA3">
        <w:rPr>
          <w:i/>
          <w:sz w:val="26"/>
          <w:szCs w:val="26"/>
          <w:lang w:eastAsia="es-ES"/>
        </w:rPr>
        <w:t>/o introducción manual</w:t>
      </w:r>
      <w:r w:rsidR="008272EB">
        <w:rPr>
          <w:i/>
          <w:sz w:val="26"/>
          <w:szCs w:val="26"/>
          <w:lang w:eastAsia="es-ES"/>
        </w:rPr>
        <w:t xml:space="preserve"> de datos</w:t>
      </w:r>
      <w:r w:rsidR="00A46DA8" w:rsidRPr="00D45CA3">
        <w:rPr>
          <w:i/>
          <w:sz w:val="26"/>
          <w:szCs w:val="26"/>
          <w:lang w:eastAsia="es-ES"/>
        </w:rPr>
        <w:t xml:space="preserve">. </w:t>
      </w:r>
    </w:p>
    <w:p w:rsidR="0089286A" w:rsidRPr="00D45CA3" w:rsidRDefault="0089286A" w:rsidP="00D45CA3">
      <w:pPr>
        <w:numPr>
          <w:ilvl w:val="0"/>
          <w:numId w:val="13"/>
        </w:numPr>
        <w:tabs>
          <w:tab w:val="left" w:pos="480"/>
          <w:tab w:val="num" w:pos="1636"/>
        </w:tabs>
        <w:ind w:left="0" w:firstLine="289"/>
        <w:rPr>
          <w:i/>
          <w:sz w:val="26"/>
          <w:szCs w:val="26"/>
          <w:lang w:eastAsia="es-ES"/>
        </w:rPr>
      </w:pPr>
      <w:r w:rsidRPr="00D45CA3">
        <w:rPr>
          <w:i/>
          <w:sz w:val="26"/>
          <w:szCs w:val="26"/>
          <w:lang w:eastAsia="es-ES"/>
        </w:rPr>
        <w:t>Evitar la introducción en las aplicaciones de datos que ya se encuentran en el sistema de información y automatizar las validaciones de datos, de manera que no sea necesario verificar manualmente la validez de los datos registrados.</w:t>
      </w:r>
    </w:p>
    <w:p w:rsidR="00A46DA8" w:rsidRPr="00D45CA3" w:rsidRDefault="00A46DA8" w:rsidP="00D45CA3">
      <w:pPr>
        <w:numPr>
          <w:ilvl w:val="0"/>
          <w:numId w:val="13"/>
        </w:numPr>
        <w:tabs>
          <w:tab w:val="left" w:pos="480"/>
          <w:tab w:val="num" w:pos="1636"/>
        </w:tabs>
        <w:ind w:left="0" w:firstLine="289"/>
        <w:rPr>
          <w:i/>
          <w:sz w:val="26"/>
          <w:szCs w:val="26"/>
          <w:lang w:eastAsia="es-ES"/>
        </w:rPr>
      </w:pPr>
      <w:r w:rsidRPr="00D45CA3">
        <w:rPr>
          <w:i/>
          <w:sz w:val="26"/>
          <w:szCs w:val="26"/>
          <w:lang w:eastAsia="es-ES"/>
        </w:rPr>
        <w:t xml:space="preserve">Incluir en las propuestas de ofertas de contratación un identificador que se mantenga </w:t>
      </w:r>
      <w:r w:rsidR="007E62DD">
        <w:rPr>
          <w:i/>
          <w:sz w:val="26"/>
          <w:szCs w:val="26"/>
          <w:lang w:eastAsia="es-ES"/>
        </w:rPr>
        <w:t>en</w:t>
      </w:r>
      <w:r w:rsidRPr="00D45CA3">
        <w:rPr>
          <w:i/>
          <w:sz w:val="26"/>
          <w:szCs w:val="26"/>
          <w:lang w:eastAsia="es-ES"/>
        </w:rPr>
        <w:t xml:space="preserve"> todas las fases del proceso de contratación y permita la trazabilidad </w:t>
      </w:r>
      <w:r w:rsidR="00650DBF">
        <w:rPr>
          <w:i/>
          <w:sz w:val="26"/>
          <w:szCs w:val="26"/>
          <w:lang w:eastAsia="es-ES"/>
        </w:rPr>
        <w:t xml:space="preserve">a lo largo </w:t>
      </w:r>
      <w:r w:rsidR="008272EB">
        <w:rPr>
          <w:i/>
          <w:sz w:val="26"/>
          <w:szCs w:val="26"/>
          <w:lang w:eastAsia="es-ES"/>
        </w:rPr>
        <w:t>del mismo</w:t>
      </w:r>
      <w:r w:rsidR="00650DBF">
        <w:rPr>
          <w:i/>
          <w:sz w:val="26"/>
          <w:szCs w:val="26"/>
          <w:lang w:eastAsia="es-ES"/>
        </w:rPr>
        <w:t>.</w:t>
      </w:r>
    </w:p>
    <w:p w:rsidR="0092064A" w:rsidRPr="00D45CA3" w:rsidRDefault="0092064A" w:rsidP="00D45CA3">
      <w:pPr>
        <w:numPr>
          <w:ilvl w:val="0"/>
          <w:numId w:val="13"/>
        </w:numPr>
        <w:tabs>
          <w:tab w:val="left" w:pos="480"/>
          <w:tab w:val="num" w:pos="1636"/>
        </w:tabs>
        <w:ind w:left="0" w:firstLine="289"/>
        <w:rPr>
          <w:i/>
          <w:sz w:val="26"/>
          <w:szCs w:val="26"/>
          <w:lang w:eastAsia="es-ES"/>
        </w:rPr>
      </w:pPr>
      <w:r w:rsidRPr="00D45CA3">
        <w:rPr>
          <w:i/>
          <w:sz w:val="26"/>
          <w:szCs w:val="26"/>
          <w:lang w:eastAsia="es-ES"/>
        </w:rPr>
        <w:t xml:space="preserve">Crear </w:t>
      </w:r>
      <w:r w:rsidR="00BE5C40" w:rsidRPr="00D45CA3">
        <w:rPr>
          <w:i/>
          <w:sz w:val="26"/>
          <w:szCs w:val="26"/>
          <w:lang w:eastAsia="es-ES"/>
        </w:rPr>
        <w:t>en las aplicaciones campos específicos para recoger</w:t>
      </w:r>
      <w:r w:rsidR="00812ACC" w:rsidRPr="00D45CA3">
        <w:rPr>
          <w:i/>
          <w:sz w:val="26"/>
          <w:szCs w:val="26"/>
          <w:lang w:eastAsia="es-ES"/>
        </w:rPr>
        <w:t>,</w:t>
      </w:r>
      <w:r w:rsidRPr="00D45CA3">
        <w:rPr>
          <w:i/>
          <w:sz w:val="26"/>
          <w:szCs w:val="26"/>
          <w:lang w:eastAsia="es-ES"/>
        </w:rPr>
        <w:t xml:space="preserve"> de manera normalizada</w:t>
      </w:r>
      <w:r w:rsidR="00812ACC" w:rsidRPr="00D45CA3">
        <w:rPr>
          <w:i/>
          <w:sz w:val="26"/>
          <w:szCs w:val="26"/>
          <w:lang w:eastAsia="es-ES"/>
        </w:rPr>
        <w:t>,</w:t>
      </w:r>
      <w:r w:rsidRPr="00D45CA3">
        <w:rPr>
          <w:i/>
          <w:sz w:val="26"/>
          <w:szCs w:val="26"/>
          <w:lang w:eastAsia="es-ES"/>
        </w:rPr>
        <w:t xml:space="preserve"> los datos más relevantes que actualmente se incluyen en </w:t>
      </w:r>
      <w:r w:rsidR="007E1B25" w:rsidRPr="00D45CA3">
        <w:rPr>
          <w:i/>
          <w:sz w:val="26"/>
          <w:szCs w:val="26"/>
          <w:lang w:eastAsia="es-ES"/>
        </w:rPr>
        <w:t xml:space="preserve">campos </w:t>
      </w:r>
      <w:r w:rsidRPr="00D45CA3">
        <w:rPr>
          <w:i/>
          <w:sz w:val="26"/>
          <w:szCs w:val="26"/>
          <w:lang w:eastAsia="es-ES"/>
        </w:rPr>
        <w:t>de texto libre, a fin de permitir su tratamiento automatizado; entre ellos, el procedimiento de adjudicaci</w:t>
      </w:r>
      <w:r w:rsidR="00812ACC" w:rsidRPr="00D45CA3">
        <w:rPr>
          <w:i/>
          <w:sz w:val="26"/>
          <w:szCs w:val="26"/>
          <w:lang w:eastAsia="es-ES"/>
        </w:rPr>
        <w:t xml:space="preserve">ón, </w:t>
      </w:r>
      <w:r w:rsidRPr="00D45CA3">
        <w:rPr>
          <w:i/>
          <w:sz w:val="26"/>
          <w:szCs w:val="26"/>
          <w:lang w:eastAsia="es-ES"/>
        </w:rPr>
        <w:t>la identidad</w:t>
      </w:r>
      <w:r w:rsidR="001B3C17" w:rsidRPr="00D45CA3">
        <w:rPr>
          <w:i/>
          <w:sz w:val="26"/>
          <w:szCs w:val="26"/>
          <w:lang w:eastAsia="es-ES"/>
        </w:rPr>
        <w:t xml:space="preserve"> de la persona ‘con prioridad’ </w:t>
      </w:r>
      <w:r w:rsidR="007E1B25" w:rsidRPr="00D45CA3">
        <w:rPr>
          <w:i/>
          <w:sz w:val="26"/>
          <w:szCs w:val="26"/>
          <w:lang w:eastAsia="es-ES"/>
        </w:rPr>
        <w:t>o el incumplimiento de requisitos para acceder a la lista general.</w:t>
      </w:r>
    </w:p>
    <w:p w:rsidR="001A186E" w:rsidRPr="00D45CA3" w:rsidRDefault="0089286A" w:rsidP="00D45CA3">
      <w:pPr>
        <w:numPr>
          <w:ilvl w:val="0"/>
          <w:numId w:val="13"/>
        </w:numPr>
        <w:tabs>
          <w:tab w:val="left" w:pos="480"/>
          <w:tab w:val="num" w:pos="1636"/>
        </w:tabs>
        <w:ind w:left="0" w:firstLine="289"/>
        <w:rPr>
          <w:i/>
          <w:sz w:val="26"/>
          <w:szCs w:val="26"/>
          <w:lang w:eastAsia="es-ES"/>
        </w:rPr>
      </w:pPr>
      <w:r w:rsidRPr="00D45CA3">
        <w:rPr>
          <w:i/>
          <w:sz w:val="26"/>
          <w:szCs w:val="26"/>
          <w:lang w:eastAsia="es-ES"/>
        </w:rPr>
        <w:t>R</w:t>
      </w:r>
      <w:r w:rsidR="001A186E" w:rsidRPr="00D45CA3">
        <w:rPr>
          <w:i/>
          <w:sz w:val="26"/>
          <w:szCs w:val="26"/>
          <w:lang w:eastAsia="es-ES"/>
        </w:rPr>
        <w:t xml:space="preserve">evisar los permisos atribuidos a los diferentes usuarios de GCD de modo que cada uno disponga, </w:t>
      </w:r>
      <w:r w:rsidR="000445DD">
        <w:rPr>
          <w:i/>
          <w:sz w:val="26"/>
          <w:szCs w:val="26"/>
          <w:lang w:eastAsia="es-ES"/>
        </w:rPr>
        <w:t xml:space="preserve">únicamente y de manera permanente, </w:t>
      </w:r>
      <w:r w:rsidR="001A186E" w:rsidRPr="00D45CA3">
        <w:rPr>
          <w:i/>
          <w:sz w:val="26"/>
          <w:szCs w:val="26"/>
          <w:lang w:eastAsia="es-ES"/>
        </w:rPr>
        <w:t xml:space="preserve">los permisos necesarios para realizar </w:t>
      </w:r>
      <w:r w:rsidR="00135EB2">
        <w:rPr>
          <w:i/>
          <w:sz w:val="26"/>
          <w:szCs w:val="26"/>
          <w:lang w:eastAsia="es-ES"/>
        </w:rPr>
        <w:t>las tareas habituales que tienen asignadas</w:t>
      </w:r>
      <w:r w:rsidR="00505ED0" w:rsidRPr="00D45CA3">
        <w:rPr>
          <w:i/>
          <w:sz w:val="26"/>
          <w:szCs w:val="26"/>
          <w:lang w:eastAsia="es-ES"/>
        </w:rPr>
        <w:t>.</w:t>
      </w:r>
    </w:p>
    <w:p w:rsidR="001A186E" w:rsidRPr="00D45CA3" w:rsidRDefault="00650DBF" w:rsidP="00D45CA3">
      <w:pPr>
        <w:numPr>
          <w:ilvl w:val="0"/>
          <w:numId w:val="13"/>
        </w:numPr>
        <w:tabs>
          <w:tab w:val="left" w:pos="480"/>
          <w:tab w:val="num" w:pos="1636"/>
        </w:tabs>
        <w:ind w:left="0" w:firstLine="289"/>
        <w:rPr>
          <w:i/>
          <w:sz w:val="26"/>
          <w:szCs w:val="26"/>
          <w:lang w:eastAsia="es-ES"/>
        </w:rPr>
      </w:pPr>
      <w:r>
        <w:rPr>
          <w:i/>
          <w:sz w:val="26"/>
          <w:szCs w:val="26"/>
          <w:lang w:eastAsia="es-ES"/>
        </w:rPr>
        <w:t>Establecer</w:t>
      </w:r>
      <w:r w:rsidR="001A186E" w:rsidRPr="00D45CA3">
        <w:rPr>
          <w:i/>
          <w:sz w:val="26"/>
          <w:szCs w:val="26"/>
          <w:lang w:eastAsia="es-ES"/>
        </w:rPr>
        <w:t xml:space="preserve"> en GCD un control automático que exija la validación de las operaciones por dos usuarios distintos, al menos en aquellas operaciones más sensibles. </w:t>
      </w:r>
    </w:p>
    <w:p w:rsidR="001A186E" w:rsidRPr="00D45CA3" w:rsidRDefault="001A186E" w:rsidP="00D45CA3">
      <w:pPr>
        <w:numPr>
          <w:ilvl w:val="0"/>
          <w:numId w:val="13"/>
        </w:numPr>
        <w:tabs>
          <w:tab w:val="left" w:pos="480"/>
          <w:tab w:val="num" w:pos="1636"/>
        </w:tabs>
        <w:ind w:left="0" w:firstLine="289"/>
        <w:rPr>
          <w:i/>
          <w:spacing w:val="-2"/>
          <w:sz w:val="26"/>
          <w:szCs w:val="26"/>
          <w:lang w:eastAsia="es-ES"/>
        </w:rPr>
      </w:pPr>
      <w:r w:rsidRPr="00D45CA3">
        <w:rPr>
          <w:i/>
          <w:sz w:val="26"/>
          <w:szCs w:val="26"/>
          <w:lang w:eastAsia="es-ES"/>
        </w:rPr>
        <w:t xml:space="preserve">Ejecutar de manera sistemática, al menos mensualmente, los informes de sincronización (diferencias entre PF y GCD) y analizarlos junto con el control de </w:t>
      </w:r>
      <w:r w:rsidRPr="00D45CA3">
        <w:rPr>
          <w:i/>
          <w:spacing w:val="-2"/>
          <w:sz w:val="26"/>
          <w:szCs w:val="26"/>
          <w:lang w:eastAsia="es-ES"/>
        </w:rPr>
        <w:t xml:space="preserve">diferencias entre las plantillas de GCD y SAP-RRHH a fin de detectar posibles incorrecciones, </w:t>
      </w:r>
      <w:r w:rsidR="00650DBF">
        <w:rPr>
          <w:i/>
          <w:spacing w:val="-2"/>
          <w:sz w:val="26"/>
          <w:szCs w:val="26"/>
          <w:lang w:eastAsia="es-ES"/>
        </w:rPr>
        <w:t>procediéndose a su análisis y, en su caso, corrección.</w:t>
      </w:r>
    </w:p>
    <w:p w:rsidR="001A186E" w:rsidRDefault="001A186E" w:rsidP="00D45CA3">
      <w:pPr>
        <w:numPr>
          <w:ilvl w:val="0"/>
          <w:numId w:val="13"/>
        </w:numPr>
        <w:tabs>
          <w:tab w:val="left" w:pos="480"/>
          <w:tab w:val="num" w:pos="1636"/>
        </w:tabs>
        <w:spacing w:after="240"/>
        <w:ind w:left="0" w:firstLine="289"/>
        <w:rPr>
          <w:i/>
          <w:sz w:val="26"/>
          <w:szCs w:val="26"/>
          <w:lang w:eastAsia="es-ES"/>
        </w:rPr>
      </w:pPr>
      <w:r w:rsidRPr="00D45CA3">
        <w:rPr>
          <w:i/>
          <w:sz w:val="26"/>
          <w:szCs w:val="26"/>
          <w:lang w:eastAsia="es-ES"/>
        </w:rPr>
        <w:t xml:space="preserve">Elaborar un manual de procedimiento de los procesos de contratación temporal de personal docente y adoptar las medidas oportunas para la formación del personal que se incorpore a dichas unidades. </w:t>
      </w:r>
    </w:p>
    <w:p w:rsidR="00714BC4" w:rsidRDefault="00714BC4" w:rsidP="00714BC4">
      <w:pPr>
        <w:tabs>
          <w:tab w:val="left" w:pos="480"/>
        </w:tabs>
        <w:spacing w:after="240"/>
        <w:ind w:left="289" w:firstLine="0"/>
        <w:rPr>
          <w:i/>
          <w:sz w:val="26"/>
          <w:szCs w:val="26"/>
          <w:lang w:eastAsia="es-ES"/>
        </w:rPr>
      </w:pPr>
    </w:p>
    <w:p w:rsidR="00714BC4" w:rsidRPr="00D45CA3" w:rsidRDefault="00714BC4" w:rsidP="00714BC4">
      <w:pPr>
        <w:tabs>
          <w:tab w:val="left" w:pos="480"/>
        </w:tabs>
        <w:spacing w:after="240"/>
        <w:ind w:left="289" w:firstLine="0"/>
        <w:rPr>
          <w:i/>
          <w:sz w:val="26"/>
          <w:szCs w:val="26"/>
          <w:lang w:eastAsia="es-ES"/>
        </w:rPr>
      </w:pPr>
    </w:p>
    <w:p w:rsidR="0092064A" w:rsidRPr="00CC7B1C" w:rsidRDefault="00342489" w:rsidP="00D45CA3">
      <w:pPr>
        <w:pStyle w:val="texto"/>
        <w:spacing w:before="120"/>
        <w:rPr>
          <w:rFonts w:eastAsia="Calibri"/>
          <w:szCs w:val="26"/>
          <w:lang w:eastAsia="es-ES"/>
        </w:rPr>
      </w:pPr>
      <w:r w:rsidRPr="00CC7B1C">
        <w:rPr>
          <w:rFonts w:eastAsia="Calibri"/>
          <w:szCs w:val="26"/>
          <w:lang w:eastAsia="es-ES"/>
        </w:rPr>
        <w:lastRenderedPageBreak/>
        <w:t>C</w:t>
      </w:r>
      <w:r w:rsidR="0092064A" w:rsidRPr="00CC7B1C">
        <w:rPr>
          <w:rFonts w:eastAsia="Calibri"/>
          <w:szCs w:val="26"/>
          <w:lang w:eastAsia="es-ES"/>
        </w:rPr>
        <w:t xml:space="preserve">omo resultado del trabajo realizado, </w:t>
      </w:r>
      <w:r w:rsidRPr="00CC7B1C">
        <w:rPr>
          <w:rFonts w:eastAsia="Calibri"/>
          <w:szCs w:val="26"/>
          <w:lang w:eastAsia="es-ES"/>
        </w:rPr>
        <w:t xml:space="preserve">también formulamos </w:t>
      </w:r>
      <w:r w:rsidR="0092064A" w:rsidRPr="00CC7B1C">
        <w:rPr>
          <w:rFonts w:eastAsia="Calibri"/>
          <w:szCs w:val="26"/>
          <w:lang w:eastAsia="es-ES"/>
        </w:rPr>
        <w:t>otras recomendaciones que consideramos pueden contribuir a mejorar la gestión analizada:</w:t>
      </w:r>
    </w:p>
    <w:p w:rsidR="0039522A" w:rsidRPr="00D45CA3" w:rsidRDefault="0039522A" w:rsidP="00D45CA3">
      <w:pPr>
        <w:numPr>
          <w:ilvl w:val="0"/>
          <w:numId w:val="13"/>
        </w:numPr>
        <w:tabs>
          <w:tab w:val="left" w:pos="480"/>
          <w:tab w:val="num" w:pos="1636"/>
        </w:tabs>
        <w:ind w:left="0" w:firstLine="289"/>
        <w:rPr>
          <w:i/>
          <w:sz w:val="26"/>
          <w:szCs w:val="26"/>
          <w:lang w:eastAsia="es-ES"/>
        </w:rPr>
      </w:pPr>
      <w:r w:rsidRPr="00D45CA3">
        <w:rPr>
          <w:i/>
          <w:sz w:val="26"/>
          <w:szCs w:val="26"/>
          <w:lang w:eastAsia="es-ES"/>
        </w:rPr>
        <w:t xml:space="preserve">Canalizar todas las solicitudes de alta, modificación y baja de usuarios a través de la aplicación GEPI, de modo que en esta aplicación </w:t>
      </w:r>
      <w:r w:rsidR="005D3725" w:rsidRPr="00D45CA3">
        <w:rPr>
          <w:i/>
          <w:sz w:val="26"/>
          <w:szCs w:val="26"/>
          <w:lang w:eastAsia="es-ES"/>
        </w:rPr>
        <w:t>quede un registro unificado</w:t>
      </w:r>
      <w:r w:rsidRPr="00D45CA3">
        <w:rPr>
          <w:i/>
          <w:sz w:val="26"/>
          <w:szCs w:val="26"/>
          <w:lang w:eastAsia="es-ES"/>
        </w:rPr>
        <w:t xml:space="preserve"> de </w:t>
      </w:r>
      <w:r w:rsidR="005D3725" w:rsidRPr="00D45CA3">
        <w:rPr>
          <w:i/>
          <w:sz w:val="26"/>
          <w:szCs w:val="26"/>
          <w:lang w:eastAsia="es-ES"/>
        </w:rPr>
        <w:t>todas ellas</w:t>
      </w:r>
      <w:r w:rsidRPr="00D45CA3">
        <w:rPr>
          <w:i/>
          <w:sz w:val="26"/>
          <w:szCs w:val="26"/>
          <w:lang w:eastAsia="es-ES"/>
        </w:rPr>
        <w:t>.</w:t>
      </w:r>
    </w:p>
    <w:p w:rsidR="0039522A" w:rsidRPr="00D45CA3" w:rsidRDefault="0039522A" w:rsidP="00D45CA3">
      <w:pPr>
        <w:numPr>
          <w:ilvl w:val="0"/>
          <w:numId w:val="13"/>
        </w:numPr>
        <w:tabs>
          <w:tab w:val="left" w:pos="480"/>
          <w:tab w:val="num" w:pos="1636"/>
        </w:tabs>
        <w:ind w:left="0" w:firstLine="289"/>
        <w:rPr>
          <w:i/>
          <w:sz w:val="26"/>
          <w:szCs w:val="26"/>
          <w:lang w:eastAsia="es-ES"/>
        </w:rPr>
      </w:pPr>
      <w:r w:rsidRPr="00D45CA3">
        <w:rPr>
          <w:i/>
          <w:sz w:val="26"/>
          <w:szCs w:val="26"/>
          <w:lang w:eastAsia="es-ES"/>
        </w:rPr>
        <w:t>Solicitar las bajas de los usuarios de las aplicaciones en el momento en el que el personal correspondiente deja de necesitar los permisos para el ejercicio de sus funciones, sin esperar a los procesos periódicos de revisión de usuarios.</w:t>
      </w:r>
    </w:p>
    <w:p w:rsidR="0039522A" w:rsidRPr="00D45CA3" w:rsidRDefault="0039522A" w:rsidP="00D45CA3">
      <w:pPr>
        <w:numPr>
          <w:ilvl w:val="0"/>
          <w:numId w:val="13"/>
        </w:numPr>
        <w:tabs>
          <w:tab w:val="left" w:pos="480"/>
          <w:tab w:val="num" w:pos="1636"/>
        </w:tabs>
        <w:ind w:left="0" w:firstLine="289"/>
        <w:rPr>
          <w:i/>
          <w:sz w:val="26"/>
          <w:szCs w:val="26"/>
          <w:lang w:eastAsia="es-ES"/>
        </w:rPr>
      </w:pPr>
      <w:r w:rsidRPr="00D45CA3">
        <w:rPr>
          <w:i/>
          <w:sz w:val="26"/>
          <w:szCs w:val="26"/>
          <w:lang w:eastAsia="es-ES"/>
        </w:rPr>
        <w:t>Registrar las fechas de baja de los usuarios en la aplicación ATP.</w:t>
      </w:r>
    </w:p>
    <w:p w:rsidR="0039522A" w:rsidRPr="00D45CA3" w:rsidRDefault="0039522A" w:rsidP="00D45CA3">
      <w:pPr>
        <w:numPr>
          <w:ilvl w:val="0"/>
          <w:numId w:val="13"/>
        </w:numPr>
        <w:tabs>
          <w:tab w:val="left" w:pos="480"/>
          <w:tab w:val="num" w:pos="1636"/>
        </w:tabs>
        <w:spacing w:after="240"/>
        <w:ind w:left="0" w:firstLine="289"/>
        <w:rPr>
          <w:i/>
          <w:sz w:val="26"/>
          <w:szCs w:val="26"/>
          <w:lang w:eastAsia="es-ES"/>
        </w:rPr>
      </w:pPr>
      <w:r w:rsidRPr="00D45CA3">
        <w:rPr>
          <w:i/>
          <w:sz w:val="26"/>
          <w:szCs w:val="26"/>
          <w:lang w:eastAsia="es-ES"/>
        </w:rPr>
        <w:t xml:space="preserve">Implementar, en la aplicación ATP, un rol de usuario ‘solo lectura’ y asignarlo al personal que, para el ejercicio de sus funciones, no necesita permisos de </w:t>
      </w:r>
      <w:r w:rsidR="005601FE" w:rsidRPr="00D45CA3">
        <w:rPr>
          <w:i/>
          <w:sz w:val="26"/>
          <w:szCs w:val="26"/>
          <w:lang w:eastAsia="es-ES"/>
        </w:rPr>
        <w:t>escritura.</w:t>
      </w:r>
    </w:p>
    <w:p w:rsidR="0035254F" w:rsidRDefault="00DD5878" w:rsidP="00D45CA3">
      <w:pPr>
        <w:numPr>
          <w:ilvl w:val="0"/>
          <w:numId w:val="13"/>
        </w:numPr>
        <w:tabs>
          <w:tab w:val="left" w:pos="480"/>
          <w:tab w:val="num" w:pos="1636"/>
        </w:tabs>
        <w:spacing w:after="360"/>
        <w:ind w:left="0" w:firstLine="289"/>
        <w:rPr>
          <w:i/>
          <w:sz w:val="26"/>
          <w:szCs w:val="26"/>
          <w:lang w:eastAsia="es-ES"/>
        </w:rPr>
      </w:pPr>
      <w:r w:rsidRPr="00D45CA3">
        <w:rPr>
          <w:i/>
          <w:sz w:val="26"/>
          <w:szCs w:val="26"/>
          <w:lang w:eastAsia="es-ES"/>
        </w:rPr>
        <w:t>Automatizar el cálculo de la nueva fecha de publicación en ATP para aquellas ofertas que no han podido cubrirse en una conv</w:t>
      </w:r>
      <w:r w:rsidR="0035254F" w:rsidRPr="00D45CA3">
        <w:rPr>
          <w:i/>
          <w:sz w:val="26"/>
          <w:szCs w:val="26"/>
          <w:lang w:eastAsia="es-ES"/>
        </w:rPr>
        <w:t>ocatoria.</w:t>
      </w:r>
    </w:p>
    <w:p w:rsidR="00650DBF" w:rsidRPr="00D312D1" w:rsidRDefault="00336DC1" w:rsidP="00D312D1">
      <w:pPr>
        <w:pStyle w:val="texto"/>
        <w:spacing w:before="120"/>
        <w:rPr>
          <w:rFonts w:eastAsia="Calibri"/>
          <w:szCs w:val="26"/>
          <w:lang w:eastAsia="es-ES"/>
        </w:rPr>
      </w:pPr>
      <w:r w:rsidRPr="00D312D1">
        <w:rPr>
          <w:rFonts w:eastAsia="Calibri"/>
          <w:szCs w:val="26"/>
          <w:lang w:eastAsia="es-ES"/>
        </w:rPr>
        <w:t xml:space="preserve">En septiembre de 2023, el Servicio de Sistemas de Información en Educación nos ha comunicado que </w:t>
      </w:r>
      <w:r w:rsidR="00E1717B" w:rsidRPr="00D312D1">
        <w:rPr>
          <w:rFonts w:eastAsia="Calibri"/>
          <w:szCs w:val="26"/>
          <w:lang w:eastAsia="es-ES"/>
        </w:rPr>
        <w:t>est</w:t>
      </w:r>
      <w:r w:rsidR="00D312D1" w:rsidRPr="00D312D1">
        <w:rPr>
          <w:rFonts w:eastAsia="Calibri"/>
          <w:szCs w:val="26"/>
          <w:lang w:eastAsia="es-ES"/>
        </w:rPr>
        <w:t xml:space="preserve">á desarrollando e implementando </w:t>
      </w:r>
      <w:r w:rsidR="00B56BA5">
        <w:rPr>
          <w:rFonts w:eastAsia="Calibri"/>
          <w:szCs w:val="26"/>
          <w:lang w:eastAsia="es-ES"/>
        </w:rPr>
        <w:t>varias</w:t>
      </w:r>
      <w:r w:rsidR="00B56BA5" w:rsidRPr="00D312D1">
        <w:rPr>
          <w:rFonts w:eastAsia="Calibri"/>
          <w:szCs w:val="26"/>
          <w:lang w:eastAsia="es-ES"/>
        </w:rPr>
        <w:t xml:space="preserve"> </w:t>
      </w:r>
      <w:r w:rsidR="00D312D1">
        <w:rPr>
          <w:rFonts w:eastAsia="Calibri"/>
          <w:szCs w:val="26"/>
          <w:lang w:eastAsia="es-ES"/>
        </w:rPr>
        <w:t xml:space="preserve">mejoras relativas a automatización de procesos e integración de aplicaciones, </w:t>
      </w:r>
      <w:r w:rsidR="00E1717B" w:rsidRPr="00D312D1">
        <w:rPr>
          <w:rFonts w:eastAsia="Calibri"/>
          <w:szCs w:val="26"/>
          <w:lang w:eastAsia="es-ES"/>
        </w:rPr>
        <w:t xml:space="preserve">en </w:t>
      </w:r>
      <w:r w:rsidR="00D312D1" w:rsidRPr="00D312D1">
        <w:rPr>
          <w:rFonts w:eastAsia="Calibri"/>
          <w:szCs w:val="26"/>
          <w:lang w:eastAsia="es-ES"/>
        </w:rPr>
        <w:t xml:space="preserve">la línea de </w:t>
      </w:r>
      <w:r w:rsidR="00B56BA5">
        <w:rPr>
          <w:rFonts w:eastAsia="Calibri"/>
          <w:szCs w:val="26"/>
          <w:lang w:eastAsia="es-ES"/>
        </w:rPr>
        <w:t>algunas</w:t>
      </w:r>
      <w:r w:rsidR="00B56BA5" w:rsidRPr="00D312D1">
        <w:rPr>
          <w:rFonts w:eastAsia="Calibri"/>
          <w:szCs w:val="26"/>
          <w:lang w:eastAsia="es-ES"/>
        </w:rPr>
        <w:t xml:space="preserve"> </w:t>
      </w:r>
      <w:r w:rsidR="00D57817" w:rsidRPr="00D312D1">
        <w:rPr>
          <w:rFonts w:eastAsia="Calibri"/>
          <w:szCs w:val="26"/>
          <w:lang w:eastAsia="es-ES"/>
        </w:rPr>
        <w:t>recomendaciones de este informe</w:t>
      </w:r>
      <w:r w:rsidR="00D312D1">
        <w:rPr>
          <w:rFonts w:eastAsia="Calibri"/>
          <w:szCs w:val="26"/>
          <w:lang w:eastAsia="es-ES"/>
        </w:rPr>
        <w:t>.</w:t>
      </w:r>
      <w:r w:rsidR="00650DBF" w:rsidRPr="00D312D1">
        <w:rPr>
          <w:rFonts w:eastAsia="Calibri"/>
          <w:szCs w:val="26"/>
          <w:lang w:eastAsia="es-ES"/>
        </w:rPr>
        <w:br w:type="page"/>
      </w:r>
    </w:p>
    <w:p w:rsidR="00F132BA" w:rsidRPr="00056EB8" w:rsidRDefault="00F132BA" w:rsidP="00F132BA">
      <w:pPr>
        <w:pStyle w:val="atitulo1"/>
        <w:rPr>
          <w:spacing w:val="-2"/>
        </w:rPr>
      </w:pPr>
      <w:bookmarkStart w:id="33" w:name="_Toc146704209"/>
      <w:r w:rsidRPr="00056EB8">
        <w:rPr>
          <w:spacing w:val="-2"/>
        </w:rPr>
        <w:lastRenderedPageBreak/>
        <w:t>V. Responsabilidad de la Administración de la Comunidad Foral de Navarra</w:t>
      </w:r>
      <w:bookmarkEnd w:id="33"/>
    </w:p>
    <w:p w:rsidR="00F132BA" w:rsidRDefault="00F132BA" w:rsidP="00F132BA">
      <w:pPr>
        <w:spacing w:before="240"/>
        <w:ind w:firstLine="284"/>
        <w:rPr>
          <w:rFonts w:eastAsia="Calibri"/>
          <w:sz w:val="26"/>
          <w:szCs w:val="26"/>
          <w:lang w:eastAsia="es-ES"/>
        </w:rPr>
      </w:pPr>
      <w:r>
        <w:rPr>
          <w:rFonts w:eastAsia="Calibri"/>
          <w:sz w:val="26"/>
          <w:szCs w:val="26"/>
          <w:lang w:eastAsia="es-ES"/>
        </w:rPr>
        <w:t>El Departamento de Educación es responsable de la contratación temporal de personal docente no universitario de la ACFN. Dicho departamento también es responsable de la gestión de las aplicaciones informáticas y activos que soportan y garantizan una adecuada gestión de dicha contratación, excepto en lo que respecta a la aplicación SAP-RRHH.</w:t>
      </w:r>
    </w:p>
    <w:p w:rsidR="00F132BA" w:rsidRDefault="000D489F" w:rsidP="00F132BA">
      <w:pPr>
        <w:spacing w:before="240"/>
        <w:ind w:firstLine="284"/>
        <w:rPr>
          <w:rFonts w:eastAsia="Calibri"/>
          <w:sz w:val="26"/>
          <w:szCs w:val="26"/>
          <w:lang w:eastAsia="es-ES"/>
        </w:rPr>
      </w:pPr>
      <w:r>
        <w:rPr>
          <w:rFonts w:eastAsia="Calibri"/>
          <w:sz w:val="26"/>
          <w:szCs w:val="26"/>
          <w:lang w:eastAsia="es-ES"/>
        </w:rPr>
        <w:t>Por su parte</w:t>
      </w:r>
      <w:r w:rsidR="00081840">
        <w:rPr>
          <w:rFonts w:eastAsia="Calibri"/>
          <w:sz w:val="26"/>
          <w:szCs w:val="26"/>
          <w:lang w:eastAsia="es-ES"/>
        </w:rPr>
        <w:t>, e</w:t>
      </w:r>
      <w:r w:rsidR="00F132BA">
        <w:rPr>
          <w:rFonts w:eastAsia="Calibri"/>
          <w:sz w:val="26"/>
          <w:szCs w:val="26"/>
          <w:lang w:eastAsia="es-ES"/>
        </w:rPr>
        <w:t>l Departamento de Universidad, Innovación y Transformación Digital es responsable de la infraestructura tecnológica corporativa de la ACFN y también del mantenimiento de la aplicación SAP-RRHH.</w:t>
      </w:r>
    </w:p>
    <w:p w:rsidR="00F132BA" w:rsidRDefault="00F132BA" w:rsidP="00F132BA">
      <w:pPr>
        <w:spacing w:before="240"/>
        <w:ind w:firstLine="284"/>
        <w:rPr>
          <w:rFonts w:eastAsia="Calibri"/>
          <w:sz w:val="26"/>
          <w:szCs w:val="26"/>
          <w:lang w:eastAsia="es-ES"/>
        </w:rPr>
      </w:pPr>
      <w:r>
        <w:rPr>
          <w:rFonts w:eastAsia="Calibri"/>
          <w:sz w:val="26"/>
          <w:szCs w:val="26"/>
          <w:lang w:eastAsia="es-ES"/>
        </w:rPr>
        <w:t xml:space="preserve">Estos departamentos, en sus ámbitos respectivos, deben garantizar que las actividades y operaciones de gestión realizadas resultan conformes con las normas aplicables y establecer los mecanismos necesarios para lograr la eficacia en los objetivos propuestos y la eficiencia y la economía en el uso de los recursos públicos. </w:t>
      </w:r>
      <w:r w:rsidR="00081840">
        <w:rPr>
          <w:rFonts w:eastAsia="Calibri"/>
          <w:sz w:val="26"/>
          <w:szCs w:val="26"/>
          <w:lang w:eastAsia="es-ES"/>
        </w:rPr>
        <w:t>Asimismo, deben</w:t>
      </w:r>
      <w:r>
        <w:rPr>
          <w:rFonts w:eastAsia="Calibri"/>
          <w:sz w:val="26"/>
          <w:szCs w:val="26"/>
          <w:lang w:eastAsia="es-ES"/>
        </w:rPr>
        <w:t xml:space="preserve"> establecer los sistemas de control interno que consideren necesarios para dicha finalidad, así como para proporcionar una garantía razonable sobre la confidencialidad, trazabilidad, integridad, disponibilidad y autenticidad de los datos que obran en los sistemas de información.</w:t>
      </w:r>
    </w:p>
    <w:p w:rsidR="00F132BA" w:rsidRDefault="00F132BA" w:rsidP="00F132BA">
      <w:pPr>
        <w:spacing w:before="240"/>
        <w:ind w:firstLine="284"/>
        <w:rPr>
          <w:rFonts w:eastAsia="Calibri"/>
          <w:sz w:val="26"/>
          <w:szCs w:val="26"/>
          <w:lang w:eastAsia="es-ES"/>
        </w:rPr>
      </w:pPr>
    </w:p>
    <w:p w:rsidR="00F132BA" w:rsidRDefault="00F132BA" w:rsidP="00F132BA">
      <w:pPr>
        <w:pStyle w:val="atitulo1"/>
      </w:pPr>
      <w:r>
        <w:br w:type="page"/>
      </w:r>
    </w:p>
    <w:p w:rsidR="00F132BA" w:rsidRPr="00A76FCF" w:rsidRDefault="00F132BA" w:rsidP="00F132BA">
      <w:pPr>
        <w:pStyle w:val="atitulo1"/>
      </w:pPr>
      <w:bookmarkStart w:id="34" w:name="_Toc146704210"/>
      <w:r w:rsidRPr="00A76FCF">
        <w:lastRenderedPageBreak/>
        <w:t>V</w:t>
      </w:r>
      <w:r>
        <w:t>I</w:t>
      </w:r>
      <w:r w:rsidRPr="00A76FCF">
        <w:t xml:space="preserve">. </w:t>
      </w:r>
      <w:r>
        <w:t>Responsabilidad de la Cámara de Comptos de Navarra</w:t>
      </w:r>
      <w:bookmarkEnd w:id="34"/>
    </w:p>
    <w:p w:rsidR="00F132BA" w:rsidRDefault="00F132BA" w:rsidP="00F132BA">
      <w:pPr>
        <w:tabs>
          <w:tab w:val="left" w:pos="8647"/>
        </w:tabs>
        <w:spacing w:before="240"/>
        <w:ind w:firstLine="284"/>
        <w:rPr>
          <w:sz w:val="26"/>
          <w:szCs w:val="26"/>
          <w:lang w:eastAsia="es-ES"/>
        </w:rPr>
      </w:pPr>
      <w:r>
        <w:rPr>
          <w:sz w:val="26"/>
          <w:szCs w:val="26"/>
          <w:lang w:eastAsia="es-ES"/>
        </w:rPr>
        <w:t>Nuestra responsabilidad es alcanzar unas conclusiones basadas en nuestra fiscalización, en relación con el sistema de gestión de la contratación temporal de personal docente no universitario en el Departamento de Educación.</w:t>
      </w:r>
    </w:p>
    <w:p w:rsidR="00F132BA" w:rsidRDefault="00F132BA" w:rsidP="00F132BA">
      <w:pPr>
        <w:tabs>
          <w:tab w:val="left" w:pos="8647"/>
        </w:tabs>
        <w:spacing w:before="240"/>
        <w:ind w:firstLine="284"/>
        <w:rPr>
          <w:sz w:val="26"/>
          <w:szCs w:val="26"/>
          <w:lang w:eastAsia="es-ES"/>
        </w:rPr>
      </w:pPr>
      <w:r>
        <w:rPr>
          <w:sz w:val="26"/>
          <w:szCs w:val="26"/>
          <w:lang w:eastAsia="es-ES"/>
        </w:rPr>
        <w:t xml:space="preserve">Para ello, hemos llevado a cabo nuestro trabajo de acuerdo con los </w:t>
      </w:r>
      <w:r w:rsidRPr="00190279">
        <w:rPr>
          <w:sz w:val="26"/>
          <w:szCs w:val="26"/>
          <w:lang w:eastAsia="es-ES"/>
        </w:rPr>
        <w:t xml:space="preserve">Principios </w:t>
      </w:r>
      <w:r w:rsidR="00081840">
        <w:rPr>
          <w:sz w:val="26"/>
          <w:szCs w:val="26"/>
          <w:lang w:eastAsia="es-ES"/>
        </w:rPr>
        <w:t xml:space="preserve">y Normas </w:t>
      </w:r>
      <w:r w:rsidRPr="00190279">
        <w:rPr>
          <w:sz w:val="26"/>
          <w:szCs w:val="26"/>
          <w:lang w:eastAsia="es-ES"/>
        </w:rPr>
        <w:t>de Fiscalización del Sector Público adoptados por las Instituciones de Control Externo y con las Guías Prácticas de Fiscalización de los Órganos de Control Externo (GPF-OCEX)</w:t>
      </w:r>
      <w:r>
        <w:rPr>
          <w:sz w:val="26"/>
          <w:szCs w:val="26"/>
          <w:lang w:eastAsia="es-ES"/>
        </w:rPr>
        <w:t>, particularmente con las GPF-</w:t>
      </w:r>
      <w:r w:rsidRPr="00067441">
        <w:rPr>
          <w:sz w:val="26"/>
          <w:szCs w:val="26"/>
          <w:lang w:eastAsia="es-ES"/>
        </w:rPr>
        <w:t>OCEX 5300, 5330</w:t>
      </w:r>
      <w:r>
        <w:rPr>
          <w:sz w:val="26"/>
          <w:szCs w:val="26"/>
          <w:lang w:eastAsia="es-ES"/>
        </w:rPr>
        <w:t xml:space="preserve">, </w:t>
      </w:r>
      <w:r w:rsidRPr="00067441">
        <w:rPr>
          <w:sz w:val="26"/>
          <w:szCs w:val="26"/>
          <w:lang w:eastAsia="es-ES"/>
        </w:rPr>
        <w:t>5340</w:t>
      </w:r>
      <w:r>
        <w:rPr>
          <w:sz w:val="26"/>
          <w:szCs w:val="26"/>
          <w:lang w:eastAsia="es-ES"/>
        </w:rPr>
        <w:t xml:space="preserve"> y 5370</w:t>
      </w:r>
      <w:r w:rsidRPr="00067441">
        <w:rPr>
          <w:sz w:val="26"/>
          <w:szCs w:val="26"/>
          <w:lang w:eastAsia="es-ES"/>
        </w:rPr>
        <w:t xml:space="preserve">, referidas a auditoría de sistemas de información. Los mencionados principios exigen que cumplamos los requerimientos de ética, así como que planifiquemos y ejecutemos la auditoría de forma que obtengamos un conocimiento adecuado de los procedimientos </w:t>
      </w:r>
      <w:r w:rsidRPr="002747B3">
        <w:rPr>
          <w:sz w:val="26"/>
          <w:szCs w:val="26"/>
          <w:lang w:eastAsia="es-ES"/>
        </w:rPr>
        <w:t xml:space="preserve">empleados en la </w:t>
      </w:r>
      <w:r w:rsidRPr="004F11A2">
        <w:rPr>
          <w:sz w:val="26"/>
          <w:szCs w:val="26"/>
          <w:lang w:eastAsia="es-ES"/>
        </w:rPr>
        <w:t xml:space="preserve">gestión de la contratación temporal de personal docente, de los riesgos existentes y de los controles (automáticos o manuales) implantados para mitigarlos, así como una seguridad razonable de que la información está libre de incorrecciones materiales y resulta, en todos los aspectos significativos, conforme con la normativa vigente. </w:t>
      </w:r>
    </w:p>
    <w:p w:rsidR="00F132BA" w:rsidRDefault="00F132BA" w:rsidP="00F132BA">
      <w:pPr>
        <w:tabs>
          <w:tab w:val="left" w:pos="8647"/>
        </w:tabs>
        <w:spacing w:before="240"/>
        <w:ind w:firstLine="284"/>
        <w:rPr>
          <w:sz w:val="26"/>
          <w:szCs w:val="26"/>
          <w:lang w:eastAsia="es-ES"/>
        </w:rPr>
      </w:pPr>
      <w:r>
        <w:rPr>
          <w:sz w:val="26"/>
          <w:szCs w:val="26"/>
          <w:lang w:eastAsia="es-ES"/>
        </w:rPr>
        <w:t xml:space="preserve">Una fiscalización requiere la aplicación de procedimientos para obtener evidencia de auditoría que fundamente las conclusiones obtenidas. </w:t>
      </w:r>
      <w:r w:rsidRPr="002747B3">
        <w:rPr>
          <w:sz w:val="26"/>
          <w:szCs w:val="26"/>
          <w:lang w:eastAsia="es-ES"/>
        </w:rPr>
        <w:t xml:space="preserve">Consideramos que la evidencia de auditoría que hemos obtenido proporciona una base suficiente y adecuada para fundamentar las conclusiones alcanzadas. </w:t>
      </w:r>
    </w:p>
    <w:p w:rsidR="00754B9D" w:rsidRDefault="00754B9D" w:rsidP="00F132BA">
      <w:pPr>
        <w:tabs>
          <w:tab w:val="left" w:pos="8647"/>
        </w:tabs>
        <w:spacing w:before="240"/>
        <w:ind w:firstLine="284"/>
        <w:rPr>
          <w:sz w:val="26"/>
          <w:szCs w:val="26"/>
          <w:lang w:eastAsia="es-ES"/>
        </w:rPr>
      </w:pPr>
      <w:r w:rsidRPr="00754B9D">
        <w:rPr>
          <w:sz w:val="26"/>
          <w:szCs w:val="26"/>
          <w:lang w:eastAsia="es-ES"/>
        </w:rPr>
        <w:t>Informe que se emite a propuesta del auditor José Javier García Logroño, responsable de la realización de este trabajo, una vez cumplimentados los trámites previstos por la normativa vigente.</w:t>
      </w:r>
    </w:p>
    <w:p w:rsidR="00754B9D" w:rsidRDefault="00754B9D" w:rsidP="00754B9D">
      <w:pPr>
        <w:tabs>
          <w:tab w:val="left" w:pos="8647"/>
        </w:tabs>
        <w:spacing w:before="240"/>
        <w:ind w:firstLine="284"/>
        <w:jc w:val="center"/>
        <w:rPr>
          <w:sz w:val="26"/>
          <w:szCs w:val="26"/>
          <w:lang w:eastAsia="es-ES"/>
        </w:rPr>
      </w:pPr>
    </w:p>
    <w:p w:rsidR="00F132BA" w:rsidRPr="00754B9D" w:rsidRDefault="00754B9D" w:rsidP="00754B9D">
      <w:pPr>
        <w:spacing w:after="120"/>
        <w:ind w:left="709" w:right="709" w:firstLine="0"/>
        <w:jc w:val="center"/>
        <w:rPr>
          <w:i/>
          <w:sz w:val="24"/>
          <w:szCs w:val="24"/>
        </w:rPr>
      </w:pPr>
      <w:r w:rsidRPr="00754B9D">
        <w:rPr>
          <w:i/>
          <w:sz w:val="24"/>
          <w:szCs w:val="24"/>
        </w:rPr>
        <w:t>(Firmado electrónicamente, en la fecha indicada al margen, por Ignacio Cabeza del Salvador, presidente de la Cámara de Comptos de Navarra)</w:t>
      </w:r>
    </w:p>
    <w:p w:rsidR="00D45CA3" w:rsidRDefault="00D45CA3" w:rsidP="00AC4E01">
      <w:pPr>
        <w:spacing w:after="120"/>
        <w:ind w:firstLine="0"/>
        <w:jc w:val="center"/>
        <w:rPr>
          <w:rFonts w:ascii="Arial" w:hAnsi="Arial"/>
          <w:b/>
          <w:color w:val="000000"/>
          <w:kern w:val="28"/>
          <w:sz w:val="25"/>
          <w:szCs w:val="26"/>
        </w:rPr>
      </w:pPr>
      <w:bookmarkStart w:id="35" w:name="_Toc96690485"/>
      <w:bookmarkStart w:id="36" w:name="_Toc109114656"/>
      <w:r>
        <w:br w:type="page"/>
      </w:r>
    </w:p>
    <w:p w:rsidR="00030E97" w:rsidRPr="00B92B24" w:rsidRDefault="00650DBF" w:rsidP="00B92B24">
      <w:pPr>
        <w:pStyle w:val="atitulo1"/>
      </w:pPr>
      <w:bookmarkStart w:id="37" w:name="_Toc146704211"/>
      <w:r>
        <w:lastRenderedPageBreak/>
        <w:t>Apéndice</w:t>
      </w:r>
      <w:r w:rsidRPr="00B92B24">
        <w:t xml:space="preserve"> </w:t>
      </w:r>
      <w:r w:rsidR="00244222">
        <w:t>I</w:t>
      </w:r>
      <w:r w:rsidR="00915903">
        <w:t>: Principal n</w:t>
      </w:r>
      <w:r w:rsidR="00030E97" w:rsidRPr="00B92B24">
        <w:t>ormativa aplicable</w:t>
      </w:r>
      <w:bookmarkEnd w:id="35"/>
      <w:bookmarkEnd w:id="36"/>
      <w:bookmarkEnd w:id="37"/>
    </w:p>
    <w:p w:rsidR="002747B3" w:rsidRDefault="002747B3" w:rsidP="002747B3">
      <w:pPr>
        <w:pStyle w:val="texto"/>
        <w:tabs>
          <w:tab w:val="clear" w:pos="2835"/>
          <w:tab w:val="clear" w:pos="3969"/>
          <w:tab w:val="clear" w:pos="5103"/>
          <w:tab w:val="clear" w:pos="6237"/>
          <w:tab w:val="clear" w:pos="7371"/>
        </w:tabs>
        <w:spacing w:after="120"/>
        <w:rPr>
          <w:szCs w:val="26"/>
        </w:rPr>
      </w:pPr>
      <w:r>
        <w:rPr>
          <w:szCs w:val="26"/>
        </w:rPr>
        <w:t xml:space="preserve">Las principales normas reguladoras de la contratación temporal de personal docente </w:t>
      </w:r>
      <w:r w:rsidR="008132B4">
        <w:rPr>
          <w:szCs w:val="26"/>
        </w:rPr>
        <w:t xml:space="preserve">durante el periodo auditado </w:t>
      </w:r>
      <w:r w:rsidR="00D312D1">
        <w:rPr>
          <w:szCs w:val="26"/>
        </w:rPr>
        <w:t>son</w:t>
      </w:r>
      <w:r>
        <w:rPr>
          <w:szCs w:val="26"/>
        </w:rPr>
        <w:t>:</w:t>
      </w:r>
    </w:p>
    <w:p w:rsidR="002747B3" w:rsidRPr="007E4FDC" w:rsidRDefault="002747B3" w:rsidP="007E4FDC">
      <w:pPr>
        <w:numPr>
          <w:ilvl w:val="0"/>
          <w:numId w:val="13"/>
        </w:numPr>
        <w:tabs>
          <w:tab w:val="left" w:pos="480"/>
          <w:tab w:val="num" w:pos="1636"/>
        </w:tabs>
        <w:ind w:left="0" w:firstLine="289"/>
        <w:rPr>
          <w:sz w:val="26"/>
          <w:szCs w:val="26"/>
          <w:lang w:eastAsia="es-ES"/>
        </w:rPr>
      </w:pPr>
      <w:r w:rsidRPr="007E4FDC">
        <w:rPr>
          <w:sz w:val="26"/>
          <w:szCs w:val="26"/>
          <w:lang w:eastAsia="es-ES"/>
        </w:rPr>
        <w:t>Real Decreto-ley 31/2020, de 29 de septiembre, por el que se adoptan medidas urgentes en el ámbito de la educación no universitaria. Entre otras cuestiones, establece una exención temporal del requisito de Máster en Profesorado de Educación Secundaria, Bachillerato, Formación Profesional y enseñanza de Idiomas.</w:t>
      </w:r>
    </w:p>
    <w:p w:rsidR="002747B3" w:rsidRPr="007E4FDC" w:rsidRDefault="002747B3" w:rsidP="007E4FDC">
      <w:pPr>
        <w:numPr>
          <w:ilvl w:val="0"/>
          <w:numId w:val="13"/>
        </w:numPr>
        <w:tabs>
          <w:tab w:val="left" w:pos="480"/>
          <w:tab w:val="num" w:pos="1636"/>
        </w:tabs>
        <w:ind w:left="0" w:firstLine="289"/>
        <w:rPr>
          <w:sz w:val="26"/>
          <w:szCs w:val="26"/>
          <w:lang w:eastAsia="es-ES"/>
        </w:rPr>
      </w:pPr>
      <w:r w:rsidRPr="007E4FDC">
        <w:rPr>
          <w:sz w:val="26"/>
          <w:szCs w:val="26"/>
          <w:lang w:eastAsia="es-ES"/>
        </w:rPr>
        <w:t>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 Incluye, entre otras cuestiones, la regulación de las titulaciones exigidas</w:t>
      </w:r>
    </w:p>
    <w:p w:rsidR="002747B3" w:rsidRPr="007E4FDC" w:rsidRDefault="002747B3" w:rsidP="007E4FDC">
      <w:pPr>
        <w:numPr>
          <w:ilvl w:val="0"/>
          <w:numId w:val="13"/>
        </w:numPr>
        <w:tabs>
          <w:tab w:val="left" w:pos="480"/>
          <w:tab w:val="num" w:pos="1636"/>
        </w:tabs>
        <w:ind w:left="0" w:firstLine="289"/>
        <w:rPr>
          <w:sz w:val="26"/>
          <w:szCs w:val="26"/>
          <w:lang w:eastAsia="es-ES"/>
        </w:rPr>
      </w:pPr>
      <w:r w:rsidRPr="007E4FDC">
        <w:rPr>
          <w:sz w:val="26"/>
          <w:szCs w:val="26"/>
          <w:lang w:eastAsia="es-ES"/>
        </w:rPr>
        <w:t>Decreto-Ley Foral 4/2019, de 23 de octubre, por el que se aprueban medidas urgentes en materia de personal al servicio de las Administraciones Públicas de Navarra. Regula la extensión al verano de la contratación de personal docente no universitario.</w:t>
      </w:r>
    </w:p>
    <w:p w:rsidR="002747B3" w:rsidRPr="007E4FDC" w:rsidRDefault="002747B3" w:rsidP="007E4FDC">
      <w:pPr>
        <w:numPr>
          <w:ilvl w:val="0"/>
          <w:numId w:val="13"/>
        </w:numPr>
        <w:tabs>
          <w:tab w:val="left" w:pos="480"/>
          <w:tab w:val="num" w:pos="1636"/>
        </w:tabs>
        <w:ind w:left="0" w:firstLine="289"/>
        <w:rPr>
          <w:sz w:val="26"/>
          <w:szCs w:val="26"/>
          <w:lang w:eastAsia="es-ES"/>
        </w:rPr>
      </w:pPr>
      <w:r w:rsidRPr="007E4FDC">
        <w:rPr>
          <w:sz w:val="26"/>
          <w:szCs w:val="26"/>
          <w:lang w:eastAsia="es-ES"/>
        </w:rPr>
        <w:t xml:space="preserve">Decreto Foral 37/2014, de 30 de abril, por el que se regula la provisión de puestos de trabajo correspondientes a los cuerpos de personal docente no universitario de la administración de la Comunidad Foral de Navarra. </w:t>
      </w:r>
    </w:p>
    <w:p w:rsidR="002747B3" w:rsidRPr="007E4FDC" w:rsidRDefault="002747B3" w:rsidP="007E4FDC">
      <w:pPr>
        <w:numPr>
          <w:ilvl w:val="0"/>
          <w:numId w:val="13"/>
        </w:numPr>
        <w:tabs>
          <w:tab w:val="left" w:pos="480"/>
          <w:tab w:val="num" w:pos="1636"/>
        </w:tabs>
        <w:ind w:left="0" w:firstLine="289"/>
        <w:rPr>
          <w:sz w:val="26"/>
          <w:szCs w:val="26"/>
          <w:lang w:eastAsia="es-ES"/>
        </w:rPr>
      </w:pPr>
      <w:r w:rsidRPr="007E4FDC">
        <w:rPr>
          <w:sz w:val="26"/>
          <w:szCs w:val="26"/>
          <w:lang w:eastAsia="es-ES"/>
        </w:rPr>
        <w:t>Decreto Foral 267/2019, de 30 de octubre, por el que se establece la estructura orgánica del Departamento de Educación. </w:t>
      </w:r>
    </w:p>
    <w:p w:rsidR="002747B3" w:rsidRPr="007E4FDC" w:rsidRDefault="002747B3" w:rsidP="007E4FDC">
      <w:pPr>
        <w:numPr>
          <w:ilvl w:val="0"/>
          <w:numId w:val="13"/>
        </w:numPr>
        <w:tabs>
          <w:tab w:val="left" w:pos="480"/>
          <w:tab w:val="num" w:pos="1636"/>
        </w:tabs>
        <w:ind w:left="0" w:firstLine="289"/>
        <w:rPr>
          <w:sz w:val="26"/>
          <w:szCs w:val="26"/>
          <w:lang w:eastAsia="es-ES"/>
        </w:rPr>
      </w:pPr>
      <w:r w:rsidRPr="007E4FDC">
        <w:rPr>
          <w:sz w:val="26"/>
          <w:szCs w:val="26"/>
          <w:lang w:eastAsia="es-ES"/>
        </w:rPr>
        <w:t xml:space="preserve">Orden Foral 86/2018, de 14 de septiembre, de la </w:t>
      </w:r>
      <w:r w:rsidR="000445DD">
        <w:rPr>
          <w:sz w:val="26"/>
          <w:szCs w:val="26"/>
          <w:lang w:eastAsia="es-ES"/>
        </w:rPr>
        <w:t>c</w:t>
      </w:r>
      <w:r w:rsidRPr="007E4FDC">
        <w:rPr>
          <w:sz w:val="26"/>
          <w:szCs w:val="26"/>
          <w:lang w:eastAsia="es-ES"/>
        </w:rPr>
        <w:t xml:space="preserve">onsejera de Educación, por la que se ordena la publicación en el Boletín Oficial de Navarra del documento denominado “Pacto para la mejora de la calidad de la enseñanza pública en Navarra”. </w:t>
      </w:r>
    </w:p>
    <w:p w:rsidR="002747B3" w:rsidRPr="007E4FDC" w:rsidRDefault="002747B3" w:rsidP="007E4FDC">
      <w:pPr>
        <w:numPr>
          <w:ilvl w:val="0"/>
          <w:numId w:val="13"/>
        </w:numPr>
        <w:tabs>
          <w:tab w:val="left" w:pos="480"/>
          <w:tab w:val="num" w:pos="1636"/>
        </w:tabs>
        <w:ind w:left="0" w:firstLine="289"/>
        <w:rPr>
          <w:sz w:val="26"/>
          <w:szCs w:val="26"/>
          <w:lang w:eastAsia="es-ES"/>
        </w:rPr>
      </w:pPr>
      <w:r w:rsidRPr="007E4FDC">
        <w:rPr>
          <w:sz w:val="26"/>
          <w:szCs w:val="26"/>
          <w:lang w:eastAsia="es-ES"/>
        </w:rPr>
        <w:t xml:space="preserve">Orden Foral 37/2020, de 8 de abril, del </w:t>
      </w:r>
      <w:r w:rsidR="000445DD">
        <w:rPr>
          <w:sz w:val="26"/>
          <w:szCs w:val="26"/>
          <w:lang w:eastAsia="es-ES"/>
        </w:rPr>
        <w:t>c</w:t>
      </w:r>
      <w:r w:rsidRPr="007E4FDC">
        <w:rPr>
          <w:sz w:val="26"/>
          <w:szCs w:val="26"/>
          <w:lang w:eastAsia="es-ES"/>
        </w:rPr>
        <w:t xml:space="preserve">onsejero de Educación, por la que se aprueban las normas de gestión de las relaciones de aspirantes al desempeño, mediante contratación temporal, de puestos de trabajo docentes al servicio del Departamento de Educación. </w:t>
      </w:r>
    </w:p>
    <w:p w:rsidR="002747B3" w:rsidRPr="007E4FDC" w:rsidRDefault="002747B3" w:rsidP="007E4FDC">
      <w:pPr>
        <w:numPr>
          <w:ilvl w:val="0"/>
          <w:numId w:val="13"/>
        </w:numPr>
        <w:tabs>
          <w:tab w:val="left" w:pos="480"/>
          <w:tab w:val="num" w:pos="1636"/>
        </w:tabs>
        <w:ind w:left="0" w:firstLine="289"/>
        <w:rPr>
          <w:sz w:val="26"/>
          <w:szCs w:val="26"/>
          <w:lang w:eastAsia="es-ES"/>
        </w:rPr>
      </w:pPr>
      <w:r w:rsidRPr="007E4FDC">
        <w:rPr>
          <w:sz w:val="26"/>
          <w:szCs w:val="26"/>
          <w:lang w:eastAsia="es-ES"/>
        </w:rPr>
        <w:t>Orden Fora</w:t>
      </w:r>
      <w:r w:rsidR="000445DD">
        <w:rPr>
          <w:sz w:val="26"/>
          <w:szCs w:val="26"/>
          <w:lang w:eastAsia="es-ES"/>
        </w:rPr>
        <w:t>l 36/2022, de 13 de mayo, del c</w:t>
      </w:r>
      <w:r w:rsidRPr="007E4FDC">
        <w:rPr>
          <w:sz w:val="26"/>
          <w:szCs w:val="26"/>
          <w:lang w:eastAsia="es-ES"/>
        </w:rPr>
        <w:t xml:space="preserve">onsejero de Educación, por la que se determinan los perfiles específicos que puede acreditar el personal docente y se establece el procedimiento para la acreditación de los mismos. </w:t>
      </w:r>
    </w:p>
    <w:p w:rsidR="002747B3" w:rsidRPr="007E4FDC" w:rsidRDefault="002747B3" w:rsidP="007E4FDC">
      <w:pPr>
        <w:numPr>
          <w:ilvl w:val="0"/>
          <w:numId w:val="13"/>
        </w:numPr>
        <w:tabs>
          <w:tab w:val="left" w:pos="480"/>
          <w:tab w:val="num" w:pos="1636"/>
        </w:tabs>
        <w:ind w:left="0" w:firstLine="289"/>
        <w:rPr>
          <w:sz w:val="26"/>
          <w:szCs w:val="26"/>
          <w:lang w:eastAsia="es-ES"/>
        </w:rPr>
      </w:pPr>
      <w:r w:rsidRPr="007E4FDC">
        <w:rPr>
          <w:sz w:val="26"/>
          <w:szCs w:val="26"/>
          <w:lang w:eastAsia="es-ES"/>
        </w:rPr>
        <w:t xml:space="preserve">Resolución 403/2017, de 2 de febrero de 2017, de la </w:t>
      </w:r>
      <w:r w:rsidR="000445DD">
        <w:rPr>
          <w:sz w:val="26"/>
          <w:szCs w:val="26"/>
          <w:lang w:eastAsia="es-ES"/>
        </w:rPr>
        <w:t>d</w:t>
      </w:r>
      <w:r w:rsidRPr="007E4FDC">
        <w:rPr>
          <w:sz w:val="26"/>
          <w:szCs w:val="26"/>
          <w:lang w:eastAsia="es-ES"/>
        </w:rPr>
        <w:t xml:space="preserve">irectora del Servicio de RRHH del Departamento de Educación, por la que se determina el procedimiento por el que se rigen los llamamientos de participación voluntaria para la provisión, mediante contratación temporal, de puestos de trabajo docentes, de conformidad con la Orden Foral 55/2016, del </w:t>
      </w:r>
      <w:r w:rsidR="000445DD">
        <w:rPr>
          <w:sz w:val="26"/>
          <w:szCs w:val="26"/>
          <w:lang w:eastAsia="es-ES"/>
        </w:rPr>
        <w:t>c</w:t>
      </w:r>
      <w:r w:rsidRPr="007E4FDC">
        <w:rPr>
          <w:sz w:val="26"/>
          <w:szCs w:val="26"/>
          <w:lang w:eastAsia="es-ES"/>
        </w:rPr>
        <w:t xml:space="preserve">onsejero de Educación.  </w:t>
      </w:r>
    </w:p>
    <w:p w:rsidR="002747B3" w:rsidRPr="007E4FDC" w:rsidRDefault="002747B3" w:rsidP="007E4FDC">
      <w:pPr>
        <w:numPr>
          <w:ilvl w:val="0"/>
          <w:numId w:val="13"/>
        </w:numPr>
        <w:tabs>
          <w:tab w:val="left" w:pos="480"/>
          <w:tab w:val="num" w:pos="1636"/>
        </w:tabs>
        <w:ind w:left="0" w:firstLine="289"/>
        <w:rPr>
          <w:sz w:val="26"/>
          <w:szCs w:val="26"/>
          <w:lang w:eastAsia="es-ES"/>
        </w:rPr>
      </w:pPr>
      <w:r w:rsidRPr="007E4FDC">
        <w:rPr>
          <w:sz w:val="26"/>
          <w:szCs w:val="26"/>
          <w:lang w:eastAsia="es-ES"/>
        </w:rPr>
        <w:lastRenderedPageBreak/>
        <w:t xml:space="preserve">Resolución 2244/2017, de 9 de agosto, de la </w:t>
      </w:r>
      <w:r w:rsidR="000445DD">
        <w:rPr>
          <w:sz w:val="26"/>
          <w:szCs w:val="26"/>
          <w:lang w:eastAsia="es-ES"/>
        </w:rPr>
        <w:t>d</w:t>
      </w:r>
      <w:r w:rsidRPr="007E4FDC">
        <w:rPr>
          <w:sz w:val="26"/>
          <w:szCs w:val="26"/>
          <w:lang w:eastAsia="es-ES"/>
        </w:rPr>
        <w:t xml:space="preserve">irectora del Servicio de Recursos Humanos del Departamento de Educación, por la que se modifica la Resolución 403/2017, de 2 de febrero de 2017, de la Directora del Servicio de RRHH del Departamento de Educación, por la que se determina el procedimiento por el que se rigen los llamamientos de participación voluntaria para la provisión, mediante contratación temporal, de puestos de trabajo docentes, de conformidad con la Orden Foral 55/2016, del </w:t>
      </w:r>
      <w:r w:rsidR="000445DD">
        <w:rPr>
          <w:sz w:val="26"/>
          <w:szCs w:val="26"/>
          <w:lang w:eastAsia="es-ES"/>
        </w:rPr>
        <w:t>c</w:t>
      </w:r>
      <w:r w:rsidRPr="007E4FDC">
        <w:rPr>
          <w:sz w:val="26"/>
          <w:szCs w:val="26"/>
          <w:lang w:eastAsia="es-ES"/>
        </w:rPr>
        <w:t>onsejero de Educación.</w:t>
      </w:r>
    </w:p>
    <w:p w:rsidR="002747B3" w:rsidRDefault="002747B3" w:rsidP="00D45CA3">
      <w:pPr>
        <w:pStyle w:val="texto"/>
      </w:pPr>
    </w:p>
    <w:p w:rsidR="0044713E" w:rsidRDefault="0044713E" w:rsidP="00B92B24">
      <w:pPr>
        <w:pStyle w:val="atitulo1"/>
      </w:pPr>
      <w:r>
        <w:br w:type="page"/>
      </w:r>
    </w:p>
    <w:p w:rsidR="0044713E" w:rsidRPr="00B92B24" w:rsidRDefault="00650DBF" w:rsidP="0044713E">
      <w:pPr>
        <w:pStyle w:val="atitulo1"/>
      </w:pPr>
      <w:bookmarkStart w:id="38" w:name="_Toc146704212"/>
      <w:r>
        <w:lastRenderedPageBreak/>
        <w:t>Apéndice</w:t>
      </w:r>
      <w:r w:rsidRPr="00B92B24">
        <w:t xml:space="preserve"> </w:t>
      </w:r>
      <w:r w:rsidR="0044713E">
        <w:t xml:space="preserve">II: Descripción </w:t>
      </w:r>
      <w:r w:rsidR="00894AF7">
        <w:t>de</w:t>
      </w:r>
      <w:r w:rsidR="0044713E">
        <w:t xml:space="preserve"> los procesos de gestión</w:t>
      </w:r>
      <w:bookmarkEnd w:id="38"/>
    </w:p>
    <w:p w:rsidR="0044713E" w:rsidRDefault="00650DBF" w:rsidP="00894AF7">
      <w:pPr>
        <w:tabs>
          <w:tab w:val="left" w:pos="8647"/>
        </w:tabs>
        <w:spacing w:after="120"/>
        <w:ind w:firstLine="284"/>
        <w:rPr>
          <w:sz w:val="26"/>
          <w:lang w:eastAsia="es-ES"/>
        </w:rPr>
      </w:pPr>
      <w:r>
        <w:rPr>
          <w:sz w:val="26"/>
          <w:szCs w:val="26"/>
          <w:lang w:eastAsia="es-ES"/>
        </w:rPr>
        <w:t>Los apartados siguientes contienen</w:t>
      </w:r>
      <w:r w:rsidR="0044713E" w:rsidRPr="00894AF7">
        <w:rPr>
          <w:sz w:val="26"/>
          <w:szCs w:val="26"/>
          <w:lang w:eastAsia="es-ES"/>
        </w:rPr>
        <w:t xml:space="preserve"> una descripci</w:t>
      </w:r>
      <w:r w:rsidR="0044713E">
        <w:rPr>
          <w:sz w:val="26"/>
          <w:szCs w:val="26"/>
          <w:lang w:eastAsia="es-ES"/>
        </w:rPr>
        <w:t xml:space="preserve">ón resumida de los procesos de gestión significativos en la actividad de contratación temporal de personal docente en el Departamento de Educación. Al respecto, pueden consultarse también los flujogramas contenidos en el </w:t>
      </w:r>
      <w:r>
        <w:rPr>
          <w:sz w:val="26"/>
          <w:szCs w:val="26"/>
          <w:lang w:eastAsia="es-ES"/>
        </w:rPr>
        <w:t xml:space="preserve">apéndice </w:t>
      </w:r>
      <w:r w:rsidR="0044713E">
        <w:rPr>
          <w:sz w:val="26"/>
          <w:szCs w:val="26"/>
          <w:lang w:eastAsia="es-ES"/>
        </w:rPr>
        <w:t>III.</w:t>
      </w:r>
    </w:p>
    <w:p w:rsidR="0044713E" w:rsidRPr="00894AF7" w:rsidRDefault="0044713E" w:rsidP="00894AF7">
      <w:pPr>
        <w:tabs>
          <w:tab w:val="left" w:pos="8647"/>
        </w:tabs>
        <w:spacing w:after="120"/>
        <w:ind w:firstLine="284"/>
        <w:rPr>
          <w:sz w:val="26"/>
          <w:lang w:eastAsia="es-ES"/>
        </w:rPr>
      </w:pPr>
    </w:p>
    <w:p w:rsidR="0044713E" w:rsidRPr="00A84FD5" w:rsidRDefault="0044713E" w:rsidP="0044713E">
      <w:pPr>
        <w:ind w:firstLine="0"/>
        <w:rPr>
          <w:i/>
          <w:sz w:val="26"/>
          <w:szCs w:val="26"/>
        </w:rPr>
      </w:pPr>
      <w:r w:rsidRPr="00A84FD5">
        <w:rPr>
          <w:i/>
          <w:sz w:val="26"/>
          <w:szCs w:val="26"/>
        </w:rPr>
        <w:t>1A - Generación de ofertas de contratación a inicio de curso</w:t>
      </w:r>
    </w:p>
    <w:p w:rsidR="0044713E" w:rsidRDefault="0044713E" w:rsidP="0044713E">
      <w:pPr>
        <w:tabs>
          <w:tab w:val="left" w:pos="8647"/>
        </w:tabs>
        <w:spacing w:after="120"/>
        <w:ind w:firstLine="284"/>
        <w:rPr>
          <w:sz w:val="26"/>
          <w:szCs w:val="26"/>
          <w:lang w:eastAsia="es-ES"/>
        </w:rPr>
      </w:pPr>
      <w:r>
        <w:rPr>
          <w:sz w:val="26"/>
          <w:szCs w:val="26"/>
          <w:lang w:eastAsia="es-ES"/>
        </w:rPr>
        <w:t>Este proceso tiene por objeto establecer qué plazas se ofertarán a las personas aspirantes a la contratación temporal en los procesos de inicio de curso.</w:t>
      </w:r>
    </w:p>
    <w:p w:rsidR="0044713E" w:rsidRDefault="0044713E" w:rsidP="0044713E">
      <w:pPr>
        <w:tabs>
          <w:tab w:val="left" w:pos="8647"/>
        </w:tabs>
        <w:spacing w:after="120"/>
        <w:ind w:firstLine="284"/>
        <w:rPr>
          <w:sz w:val="26"/>
          <w:szCs w:val="26"/>
          <w:lang w:eastAsia="es-ES"/>
        </w:rPr>
      </w:pPr>
      <w:r>
        <w:rPr>
          <w:sz w:val="26"/>
          <w:szCs w:val="26"/>
          <w:lang w:eastAsia="es-ES"/>
        </w:rPr>
        <w:t xml:space="preserve">La Sección de Inspección y los equipos directivos de los centros, con ayuda de las aplicaciones EDUCA y PF, definen las plazas necesarias para el nuevo curso escolar. En primer lugar, se procede a su cobertura con personal funcionario. Posteriormente, las plazas que no hayan podido cubrirse, se cargan desde la aplicación PRH a GCD. La Sección de Contratación de Personal revisa posibles errores en las plazas cargadas y éstas quedan preparadas en GCD como ofertas susceptibles de adjudicación. </w:t>
      </w:r>
    </w:p>
    <w:p w:rsidR="00D45CA3" w:rsidRDefault="005601FE">
      <w:pPr>
        <w:spacing w:after="0"/>
        <w:ind w:firstLine="0"/>
        <w:jc w:val="left"/>
        <w:rPr>
          <w:i/>
          <w:sz w:val="26"/>
          <w:szCs w:val="26"/>
        </w:rPr>
      </w:pPr>
      <w:r w:rsidRPr="00EE5C96">
        <w:rPr>
          <w:i/>
          <w:noProof/>
          <w:sz w:val="26"/>
          <w:szCs w:val="26"/>
          <w:lang w:val="es-ES" w:eastAsia="es-ES"/>
        </w:rPr>
        <w:drawing>
          <wp:anchor distT="0" distB="0" distL="114300" distR="114300" simplePos="0" relativeHeight="251678208" behindDoc="0" locked="0" layoutInCell="1" allowOverlap="1">
            <wp:simplePos x="0" y="0"/>
            <wp:positionH relativeFrom="column">
              <wp:posOffset>314960</wp:posOffset>
            </wp:positionH>
            <wp:positionV relativeFrom="paragraph">
              <wp:posOffset>322580</wp:posOffset>
            </wp:positionV>
            <wp:extent cx="4829175" cy="3550653"/>
            <wp:effectExtent l="0" t="0" r="0" b="0"/>
            <wp:wrapTopAndBottom/>
            <wp:docPr id="18" name="Imagen 18" descr="C:\Users\D702681\Downloads\Proceso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702681\Downloads\Procesos .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29175" cy="3550653"/>
                    </a:xfrm>
                    <a:prstGeom prst="rect">
                      <a:avLst/>
                    </a:prstGeom>
                    <a:noFill/>
                    <a:ln>
                      <a:noFill/>
                    </a:ln>
                  </pic:spPr>
                </pic:pic>
              </a:graphicData>
            </a:graphic>
          </wp:anchor>
        </w:drawing>
      </w:r>
    </w:p>
    <w:p w:rsidR="00EE5C96" w:rsidRDefault="00EE5C96">
      <w:pPr>
        <w:spacing w:after="0"/>
        <w:ind w:firstLine="0"/>
        <w:jc w:val="left"/>
        <w:rPr>
          <w:i/>
          <w:sz w:val="26"/>
          <w:szCs w:val="26"/>
        </w:rPr>
      </w:pPr>
    </w:p>
    <w:p w:rsidR="00EE5C96" w:rsidRDefault="00EE5C96" w:rsidP="0044713E">
      <w:pPr>
        <w:ind w:firstLine="0"/>
        <w:rPr>
          <w:i/>
          <w:sz w:val="26"/>
          <w:szCs w:val="26"/>
        </w:rPr>
      </w:pPr>
    </w:p>
    <w:p w:rsidR="00EE5C96" w:rsidRDefault="00EE5C96" w:rsidP="0044713E">
      <w:pPr>
        <w:ind w:firstLine="0"/>
        <w:rPr>
          <w:i/>
          <w:sz w:val="26"/>
          <w:szCs w:val="26"/>
        </w:rPr>
      </w:pPr>
    </w:p>
    <w:p w:rsidR="000445DD" w:rsidRDefault="000445DD">
      <w:pPr>
        <w:spacing w:after="0"/>
        <w:ind w:firstLine="0"/>
        <w:jc w:val="left"/>
        <w:rPr>
          <w:i/>
          <w:sz w:val="26"/>
          <w:szCs w:val="26"/>
        </w:rPr>
      </w:pPr>
      <w:r>
        <w:rPr>
          <w:i/>
          <w:sz w:val="26"/>
          <w:szCs w:val="26"/>
        </w:rPr>
        <w:br w:type="page"/>
      </w:r>
    </w:p>
    <w:p w:rsidR="0044713E" w:rsidRPr="00A84FD5" w:rsidRDefault="0044713E" w:rsidP="0044713E">
      <w:pPr>
        <w:ind w:firstLine="0"/>
        <w:rPr>
          <w:i/>
          <w:sz w:val="26"/>
          <w:szCs w:val="26"/>
        </w:rPr>
      </w:pPr>
      <w:r w:rsidRPr="00A84FD5">
        <w:rPr>
          <w:i/>
          <w:sz w:val="26"/>
          <w:szCs w:val="26"/>
        </w:rPr>
        <w:lastRenderedPageBreak/>
        <w:t>1B - Generación de ofertas de contratación durante el curso – Sustituciones</w:t>
      </w:r>
    </w:p>
    <w:p w:rsidR="0044713E" w:rsidRDefault="0044713E" w:rsidP="0044713E">
      <w:pPr>
        <w:tabs>
          <w:tab w:val="left" w:pos="8647"/>
        </w:tabs>
        <w:spacing w:after="120"/>
        <w:ind w:firstLine="284"/>
        <w:rPr>
          <w:sz w:val="26"/>
          <w:szCs w:val="26"/>
          <w:lang w:eastAsia="es-ES"/>
        </w:rPr>
      </w:pPr>
      <w:r>
        <w:rPr>
          <w:sz w:val="26"/>
          <w:szCs w:val="26"/>
          <w:lang w:eastAsia="es-ES"/>
        </w:rPr>
        <w:t>Este proceso tiene por objeto preparar en GCD las ofertas para la contratación temporal de personal destinadas a cubrir las sustituciones de docentes a lo largo del curso.</w:t>
      </w:r>
    </w:p>
    <w:p w:rsidR="0044713E" w:rsidRDefault="0044713E" w:rsidP="0044713E">
      <w:pPr>
        <w:tabs>
          <w:tab w:val="left" w:pos="8647"/>
        </w:tabs>
        <w:spacing w:after="120"/>
        <w:ind w:firstLine="284"/>
        <w:rPr>
          <w:sz w:val="26"/>
          <w:szCs w:val="26"/>
          <w:lang w:eastAsia="es-ES"/>
        </w:rPr>
      </w:pPr>
      <w:r>
        <w:rPr>
          <w:sz w:val="26"/>
          <w:szCs w:val="26"/>
          <w:lang w:eastAsia="es-ES"/>
        </w:rPr>
        <w:t>La tramitación se inicia en la Sección de Planificación, que tiene conocimiento de las circunstancias que pueden dar lugar a sustituciones del personal a través de diversos canales, dependiendo de la causa de las mismas: aplicación EDUCA, Registro General Electrónico, correo electrónico, comunicaciones en papel…</w:t>
      </w:r>
    </w:p>
    <w:p w:rsidR="0044713E" w:rsidRDefault="0044713E" w:rsidP="0044713E">
      <w:pPr>
        <w:tabs>
          <w:tab w:val="left" w:pos="8647"/>
        </w:tabs>
        <w:spacing w:after="120"/>
        <w:ind w:firstLine="284"/>
        <w:rPr>
          <w:sz w:val="26"/>
          <w:szCs w:val="26"/>
          <w:lang w:eastAsia="es-ES"/>
        </w:rPr>
      </w:pPr>
      <w:r>
        <w:rPr>
          <w:sz w:val="26"/>
          <w:szCs w:val="26"/>
          <w:lang w:eastAsia="es-ES"/>
        </w:rPr>
        <w:t>El personal de la sección, conforme a los criterios establecidos en el departamento, determina si procede realizar la sustitución y crea</w:t>
      </w:r>
      <w:r w:rsidR="00650DBF">
        <w:rPr>
          <w:sz w:val="26"/>
          <w:szCs w:val="26"/>
          <w:lang w:eastAsia="es-ES"/>
        </w:rPr>
        <w:t>, en su caso,</w:t>
      </w:r>
      <w:r>
        <w:rPr>
          <w:sz w:val="26"/>
          <w:szCs w:val="26"/>
          <w:lang w:eastAsia="es-ES"/>
        </w:rPr>
        <w:t xml:space="preserve"> la correspondiente propuesta de oferta de contratación en la aplicación GOC introduciendo los datos de manera manual, si bien </w:t>
      </w:r>
      <w:r w:rsidR="00D312D1">
        <w:rPr>
          <w:sz w:val="26"/>
          <w:szCs w:val="26"/>
          <w:lang w:eastAsia="es-ES"/>
        </w:rPr>
        <w:t>con frecuencia</w:t>
      </w:r>
      <w:r>
        <w:rPr>
          <w:sz w:val="26"/>
          <w:szCs w:val="26"/>
          <w:lang w:eastAsia="es-ES"/>
        </w:rPr>
        <w:t xml:space="preserve"> puede importar algunos datos haciendo uso de una aplicación auxiliar (GOC-DNI).</w:t>
      </w:r>
    </w:p>
    <w:p w:rsidR="0044713E" w:rsidRDefault="005601FE" w:rsidP="0044713E">
      <w:pPr>
        <w:tabs>
          <w:tab w:val="left" w:pos="8647"/>
        </w:tabs>
        <w:spacing w:after="120"/>
        <w:ind w:firstLine="284"/>
        <w:rPr>
          <w:sz w:val="26"/>
          <w:szCs w:val="26"/>
          <w:lang w:eastAsia="es-ES"/>
        </w:rPr>
      </w:pPr>
      <w:r w:rsidRPr="00EE5C96">
        <w:rPr>
          <w:noProof/>
          <w:sz w:val="26"/>
          <w:szCs w:val="26"/>
          <w:lang w:val="es-ES" w:eastAsia="es-ES"/>
        </w:rPr>
        <w:drawing>
          <wp:anchor distT="0" distB="0" distL="114300" distR="114300" simplePos="0" relativeHeight="251679232" behindDoc="0" locked="0" layoutInCell="1" allowOverlap="1">
            <wp:simplePos x="0" y="0"/>
            <wp:positionH relativeFrom="column">
              <wp:posOffset>635</wp:posOffset>
            </wp:positionH>
            <wp:positionV relativeFrom="paragraph">
              <wp:posOffset>1018540</wp:posOffset>
            </wp:positionV>
            <wp:extent cx="5581015" cy="3651250"/>
            <wp:effectExtent l="0" t="0" r="635" b="6350"/>
            <wp:wrapTopAndBottom/>
            <wp:docPr id="19" name="Imagen 19" descr="C:\Users\D702681\Downloads\Proceso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702681\Downloads\Procesos  (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81015" cy="3651250"/>
                    </a:xfrm>
                    <a:prstGeom prst="rect">
                      <a:avLst/>
                    </a:prstGeom>
                    <a:noFill/>
                    <a:ln>
                      <a:noFill/>
                    </a:ln>
                  </pic:spPr>
                </pic:pic>
              </a:graphicData>
            </a:graphic>
          </wp:anchor>
        </w:drawing>
      </w:r>
      <w:r w:rsidR="0044713E">
        <w:rPr>
          <w:sz w:val="26"/>
          <w:szCs w:val="26"/>
          <w:lang w:eastAsia="es-ES"/>
        </w:rPr>
        <w:t xml:space="preserve">Varias veces al día se obtiene de GOC un documento Excel con las propuestas de ofertas de contratación creadas y se envía por correo electrónico a la SC. </w:t>
      </w:r>
      <w:r w:rsidR="000445DD">
        <w:rPr>
          <w:sz w:val="26"/>
          <w:szCs w:val="26"/>
          <w:lang w:eastAsia="es-ES"/>
        </w:rPr>
        <w:t>E</w:t>
      </w:r>
      <w:r w:rsidR="0044713E">
        <w:rPr>
          <w:sz w:val="26"/>
          <w:szCs w:val="26"/>
          <w:lang w:eastAsia="es-ES"/>
        </w:rPr>
        <w:t xml:space="preserve">sta sección, a partir de dicha información, crea las ofertas de contratación en GCD introduciendo manualmente </w:t>
      </w:r>
      <w:r w:rsidR="00884A8B">
        <w:rPr>
          <w:sz w:val="26"/>
          <w:szCs w:val="26"/>
          <w:lang w:eastAsia="es-ES"/>
        </w:rPr>
        <w:t xml:space="preserve">algunas </w:t>
      </w:r>
      <w:r w:rsidR="0044713E">
        <w:rPr>
          <w:sz w:val="26"/>
          <w:szCs w:val="26"/>
          <w:lang w:eastAsia="es-ES"/>
        </w:rPr>
        <w:t>sus características.</w:t>
      </w:r>
      <w:r w:rsidR="008F6507" w:rsidDel="008F6507">
        <w:rPr>
          <w:sz w:val="26"/>
          <w:szCs w:val="26"/>
          <w:lang w:eastAsia="es-ES"/>
        </w:rPr>
        <w:t xml:space="preserve"> </w:t>
      </w:r>
    </w:p>
    <w:p w:rsidR="00D45CA3" w:rsidRDefault="00D45CA3">
      <w:pPr>
        <w:spacing w:after="0"/>
        <w:ind w:firstLine="0"/>
        <w:jc w:val="left"/>
        <w:rPr>
          <w:i/>
          <w:sz w:val="26"/>
          <w:szCs w:val="26"/>
        </w:rPr>
      </w:pPr>
      <w:r>
        <w:rPr>
          <w:i/>
          <w:sz w:val="26"/>
          <w:szCs w:val="26"/>
        </w:rPr>
        <w:br w:type="page"/>
      </w:r>
    </w:p>
    <w:p w:rsidR="0044713E" w:rsidRPr="00A84FD5" w:rsidRDefault="0044713E" w:rsidP="0044713E">
      <w:pPr>
        <w:ind w:firstLine="0"/>
        <w:rPr>
          <w:i/>
          <w:sz w:val="26"/>
          <w:szCs w:val="26"/>
        </w:rPr>
      </w:pPr>
      <w:r w:rsidRPr="00A84FD5">
        <w:rPr>
          <w:i/>
          <w:sz w:val="26"/>
          <w:szCs w:val="26"/>
        </w:rPr>
        <w:lastRenderedPageBreak/>
        <w:t>1C – Generación de ofertas de contratación durante el curso - Necesidades</w:t>
      </w:r>
    </w:p>
    <w:p w:rsidR="0044713E" w:rsidRDefault="0044713E" w:rsidP="0044713E">
      <w:pPr>
        <w:tabs>
          <w:tab w:val="left" w:pos="8647"/>
        </w:tabs>
        <w:spacing w:after="120"/>
        <w:ind w:firstLine="284"/>
        <w:rPr>
          <w:sz w:val="26"/>
          <w:szCs w:val="26"/>
          <w:lang w:eastAsia="es-ES"/>
        </w:rPr>
      </w:pPr>
      <w:r>
        <w:rPr>
          <w:sz w:val="26"/>
          <w:szCs w:val="26"/>
          <w:lang w:eastAsia="es-ES"/>
        </w:rPr>
        <w:t>Este proceso tiene por objeto preparar en GCD las ofertas para la contratación de personal destinadas a atender nuevas necesidades docentes que se definen durante el curso por causas sobrevenidas.</w:t>
      </w:r>
    </w:p>
    <w:p w:rsidR="0044713E" w:rsidRDefault="005601FE" w:rsidP="0044713E">
      <w:pPr>
        <w:tabs>
          <w:tab w:val="left" w:pos="8647"/>
        </w:tabs>
        <w:spacing w:after="120"/>
        <w:ind w:firstLine="284"/>
        <w:rPr>
          <w:sz w:val="26"/>
          <w:szCs w:val="26"/>
          <w:lang w:eastAsia="es-ES"/>
        </w:rPr>
      </w:pPr>
      <w:r w:rsidRPr="00EE5C96">
        <w:rPr>
          <w:i/>
          <w:noProof/>
          <w:sz w:val="26"/>
          <w:szCs w:val="26"/>
          <w:lang w:val="es-ES" w:eastAsia="es-ES"/>
        </w:rPr>
        <w:drawing>
          <wp:anchor distT="0" distB="0" distL="114300" distR="114300" simplePos="0" relativeHeight="251680256" behindDoc="0" locked="0" layoutInCell="1" allowOverlap="1">
            <wp:simplePos x="0" y="0"/>
            <wp:positionH relativeFrom="column">
              <wp:posOffset>29210</wp:posOffset>
            </wp:positionH>
            <wp:positionV relativeFrom="paragraph">
              <wp:posOffset>1146175</wp:posOffset>
            </wp:positionV>
            <wp:extent cx="5429250" cy="1875155"/>
            <wp:effectExtent l="0" t="0" r="0" b="0"/>
            <wp:wrapTopAndBottom/>
            <wp:docPr id="20" name="Imagen 20" descr="C:\Users\D702681\Downloads\Proceso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702681\Downloads\Procesos  (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29250" cy="1875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713E">
        <w:rPr>
          <w:sz w:val="26"/>
          <w:szCs w:val="26"/>
          <w:lang w:eastAsia="es-ES"/>
        </w:rPr>
        <w:t>La tramitación se inicia en la Sección de Plantillas, que tiene conocimiento de las nuevas necesidades una vez que se han incorporado a la PRH</w:t>
      </w:r>
      <w:r w:rsidR="0044713E">
        <w:rPr>
          <w:rStyle w:val="Refdenotaalpie"/>
          <w:sz w:val="26"/>
          <w:szCs w:val="26"/>
          <w:lang w:eastAsia="es-ES"/>
        </w:rPr>
        <w:footnoteReference w:id="11"/>
      </w:r>
      <w:r w:rsidR="0044713E">
        <w:rPr>
          <w:sz w:val="26"/>
          <w:szCs w:val="26"/>
          <w:lang w:eastAsia="es-ES"/>
        </w:rPr>
        <w:t xml:space="preserve">. A partir de la información recibida, la Sección de Plantillas prepara un fichero con los datos de la propuesta de oferta de contratación y lo remite a la Sección de Contratación de Personal. </w:t>
      </w:r>
      <w:r w:rsidR="00650DBF">
        <w:rPr>
          <w:sz w:val="26"/>
          <w:szCs w:val="26"/>
          <w:lang w:eastAsia="es-ES"/>
        </w:rPr>
        <w:t>E</w:t>
      </w:r>
      <w:r w:rsidR="0044713E">
        <w:rPr>
          <w:sz w:val="26"/>
          <w:szCs w:val="26"/>
          <w:lang w:eastAsia="es-ES"/>
        </w:rPr>
        <w:t xml:space="preserve">sta sección crea la correspondiente oferta de contratación en GCD introduciendo manualmente sus características. </w:t>
      </w:r>
    </w:p>
    <w:p w:rsidR="0044713E" w:rsidRDefault="0044713E" w:rsidP="0044713E">
      <w:pPr>
        <w:tabs>
          <w:tab w:val="left" w:pos="8647"/>
        </w:tabs>
        <w:spacing w:after="120"/>
        <w:ind w:firstLine="284"/>
        <w:rPr>
          <w:sz w:val="26"/>
          <w:szCs w:val="26"/>
          <w:lang w:eastAsia="es-ES"/>
        </w:rPr>
      </w:pPr>
    </w:p>
    <w:p w:rsidR="0044713E" w:rsidRPr="00A84FD5" w:rsidRDefault="0044713E" w:rsidP="0044713E">
      <w:pPr>
        <w:ind w:firstLine="0"/>
        <w:rPr>
          <w:i/>
          <w:sz w:val="26"/>
          <w:szCs w:val="26"/>
        </w:rPr>
      </w:pPr>
      <w:r w:rsidRPr="00A84FD5">
        <w:rPr>
          <w:i/>
          <w:sz w:val="26"/>
          <w:szCs w:val="26"/>
        </w:rPr>
        <w:t>2. Gestión de las listas de aspirantes a la contratación temporal</w:t>
      </w:r>
    </w:p>
    <w:p w:rsidR="0044713E" w:rsidRDefault="0044713E" w:rsidP="0044713E">
      <w:pPr>
        <w:tabs>
          <w:tab w:val="left" w:pos="8647"/>
        </w:tabs>
        <w:spacing w:after="120"/>
        <w:ind w:firstLine="284"/>
        <w:rPr>
          <w:sz w:val="26"/>
          <w:szCs w:val="26"/>
          <w:lang w:eastAsia="es-ES"/>
        </w:rPr>
      </w:pPr>
      <w:r>
        <w:rPr>
          <w:sz w:val="26"/>
          <w:szCs w:val="26"/>
          <w:lang w:eastAsia="es-ES"/>
        </w:rPr>
        <w:t xml:space="preserve">Las personas aspirantes a la contratación temporal están incluidas en distintas listas, cada una de las cuales corresponde a una combinación de cuerpo, especialidad e idioma. </w:t>
      </w:r>
    </w:p>
    <w:p w:rsidR="0044713E" w:rsidRDefault="0044713E" w:rsidP="0044713E">
      <w:pPr>
        <w:tabs>
          <w:tab w:val="left" w:pos="8647"/>
        </w:tabs>
        <w:spacing w:after="120"/>
        <w:ind w:firstLine="284"/>
        <w:rPr>
          <w:sz w:val="26"/>
          <w:szCs w:val="26"/>
          <w:lang w:eastAsia="es-ES"/>
        </w:rPr>
      </w:pPr>
      <w:r>
        <w:rPr>
          <w:sz w:val="26"/>
          <w:szCs w:val="26"/>
          <w:lang w:eastAsia="es-ES"/>
        </w:rPr>
        <w:t>Cada una de estas listas se compone de varias sub-listas jerárquicamente ordenadas según establece la Orden Foral 37/2020, de 8 de abril, del Consejero de Educación. Básicamente:</w:t>
      </w:r>
    </w:p>
    <w:p w:rsidR="0044713E" w:rsidRDefault="007E4FDC" w:rsidP="007E4FDC">
      <w:pPr>
        <w:tabs>
          <w:tab w:val="left" w:pos="8647"/>
        </w:tabs>
        <w:spacing w:after="120"/>
        <w:ind w:firstLine="284"/>
        <w:rPr>
          <w:sz w:val="26"/>
          <w:szCs w:val="26"/>
          <w:lang w:eastAsia="es-ES"/>
        </w:rPr>
      </w:pPr>
      <w:r>
        <w:rPr>
          <w:sz w:val="26"/>
          <w:szCs w:val="26"/>
          <w:lang w:eastAsia="es-ES"/>
        </w:rPr>
        <w:t xml:space="preserve">1) </w:t>
      </w:r>
      <w:r w:rsidR="0044713E">
        <w:rPr>
          <w:sz w:val="26"/>
          <w:szCs w:val="26"/>
          <w:lang w:eastAsia="es-ES"/>
        </w:rPr>
        <w:t>Lista preferente: aspirantes que han superado la fase de oposición de cualquiera de las últimas tres convocatorias, pero no han obtenido plaza.</w:t>
      </w:r>
    </w:p>
    <w:p w:rsidR="0044713E" w:rsidRDefault="007E4FDC" w:rsidP="007E4FDC">
      <w:pPr>
        <w:tabs>
          <w:tab w:val="left" w:pos="8647"/>
        </w:tabs>
        <w:spacing w:after="120"/>
        <w:ind w:firstLine="284"/>
        <w:rPr>
          <w:sz w:val="26"/>
          <w:szCs w:val="26"/>
          <w:lang w:eastAsia="es-ES"/>
        </w:rPr>
      </w:pPr>
      <w:r>
        <w:rPr>
          <w:sz w:val="26"/>
          <w:szCs w:val="26"/>
          <w:lang w:eastAsia="es-ES"/>
        </w:rPr>
        <w:t xml:space="preserve">2) </w:t>
      </w:r>
      <w:r w:rsidR="0044713E">
        <w:rPr>
          <w:sz w:val="26"/>
          <w:szCs w:val="26"/>
          <w:lang w:eastAsia="es-ES"/>
        </w:rPr>
        <w:t>Lista general: aspirantes que se han presentado y han obtenido puntuación positiva en el último procedimiento selectivo convocado. También incluye a personas que hayan aceptado al menos un contrato temporal del correspondiente cuerpo-especialidad-idioma.</w:t>
      </w:r>
    </w:p>
    <w:p w:rsidR="0044713E" w:rsidRDefault="007E4FDC" w:rsidP="007E4FDC">
      <w:pPr>
        <w:tabs>
          <w:tab w:val="left" w:pos="8647"/>
        </w:tabs>
        <w:spacing w:after="120"/>
        <w:ind w:firstLine="284"/>
        <w:rPr>
          <w:sz w:val="26"/>
          <w:szCs w:val="26"/>
          <w:lang w:eastAsia="es-ES"/>
        </w:rPr>
      </w:pPr>
      <w:r>
        <w:rPr>
          <w:sz w:val="26"/>
          <w:szCs w:val="26"/>
          <w:lang w:eastAsia="es-ES"/>
        </w:rPr>
        <w:t xml:space="preserve">3) </w:t>
      </w:r>
      <w:r w:rsidR="0044713E">
        <w:rPr>
          <w:sz w:val="26"/>
          <w:szCs w:val="26"/>
          <w:lang w:eastAsia="es-ES"/>
        </w:rPr>
        <w:t>Lista específica: personas que han accedido a esta lista mediante procedimientos selectivos específicamente convocados con esta finalidad.</w:t>
      </w:r>
    </w:p>
    <w:p w:rsidR="0044713E" w:rsidRPr="00F97D2E" w:rsidRDefault="0044713E" w:rsidP="0044713E">
      <w:pPr>
        <w:tabs>
          <w:tab w:val="left" w:pos="8647"/>
        </w:tabs>
        <w:spacing w:after="120"/>
        <w:ind w:firstLine="284"/>
        <w:rPr>
          <w:sz w:val="26"/>
          <w:szCs w:val="26"/>
          <w:lang w:eastAsia="es-ES"/>
        </w:rPr>
      </w:pPr>
      <w:r>
        <w:rPr>
          <w:sz w:val="26"/>
          <w:szCs w:val="26"/>
          <w:lang w:eastAsia="es-ES"/>
        </w:rPr>
        <w:lastRenderedPageBreak/>
        <w:t>Por otra parte, las personas aspirantes incluidas en las listas pueden acreditar el cumplimiento de requisitos específicos (“perfiles”) que les permiten ser contratadas para la cobertura de determinadas plazas que los requieren</w:t>
      </w:r>
      <w:r w:rsidR="00650DBF">
        <w:rPr>
          <w:sz w:val="26"/>
          <w:szCs w:val="26"/>
          <w:lang w:eastAsia="es-ES"/>
        </w:rPr>
        <w:t xml:space="preserve"> (p.ej. conocimiento de lengua extranjera)</w:t>
      </w:r>
      <w:r>
        <w:rPr>
          <w:sz w:val="26"/>
          <w:szCs w:val="26"/>
          <w:lang w:eastAsia="es-ES"/>
        </w:rPr>
        <w:t xml:space="preserve">. </w:t>
      </w:r>
    </w:p>
    <w:p w:rsidR="0044713E" w:rsidRDefault="0044713E" w:rsidP="00056EB8">
      <w:pPr>
        <w:tabs>
          <w:tab w:val="left" w:pos="8647"/>
        </w:tabs>
        <w:spacing w:after="240"/>
        <w:ind w:firstLine="284"/>
        <w:rPr>
          <w:sz w:val="26"/>
          <w:szCs w:val="26"/>
          <w:lang w:eastAsia="es-ES"/>
        </w:rPr>
      </w:pPr>
      <w:r>
        <w:rPr>
          <w:sz w:val="26"/>
          <w:szCs w:val="26"/>
          <w:lang w:eastAsia="es-ES"/>
        </w:rPr>
        <w:t xml:space="preserve">La tabla siguiente muestra las adjudicaciones de plazas realizadas en los últimos tres cursos escolares según se hayan realizado de manera automatizada o </w:t>
      </w:r>
      <w:r w:rsidR="00D312D1">
        <w:rPr>
          <w:sz w:val="26"/>
          <w:szCs w:val="26"/>
          <w:lang w:eastAsia="es-ES"/>
        </w:rPr>
        <w:t xml:space="preserve">no automatizada </w:t>
      </w:r>
      <w:r>
        <w:rPr>
          <w:sz w:val="26"/>
          <w:szCs w:val="26"/>
          <w:lang w:eastAsia="es-ES"/>
        </w:rPr>
        <w:t xml:space="preserve">y, en el primer caso, clasificadas en función de la sub-lista en la que estaba incluido el aspirante contratado. </w:t>
      </w:r>
    </w:p>
    <w:tbl>
      <w:tblPr>
        <w:tblW w:w="8925" w:type="dxa"/>
        <w:jc w:val="center"/>
        <w:tblLayout w:type="fixed"/>
        <w:tblCellMar>
          <w:left w:w="70" w:type="dxa"/>
          <w:right w:w="70" w:type="dxa"/>
        </w:tblCellMar>
        <w:tblLook w:val="04A0" w:firstRow="1" w:lastRow="0" w:firstColumn="1" w:lastColumn="0" w:noHBand="0" w:noVBand="1"/>
      </w:tblPr>
      <w:tblGrid>
        <w:gridCol w:w="3969"/>
        <w:gridCol w:w="1239"/>
        <w:gridCol w:w="1239"/>
        <w:gridCol w:w="1239"/>
        <w:gridCol w:w="1239"/>
      </w:tblGrid>
      <w:tr w:rsidR="0044713E" w:rsidRPr="00367700" w:rsidTr="004F35F0">
        <w:trPr>
          <w:trHeight w:val="284"/>
          <w:jc w:val="center"/>
        </w:trPr>
        <w:tc>
          <w:tcPr>
            <w:tcW w:w="3969" w:type="dxa"/>
            <w:tcBorders>
              <w:top w:val="single" w:sz="4" w:space="0" w:color="auto"/>
              <w:bottom w:val="single" w:sz="4" w:space="0" w:color="auto"/>
            </w:tcBorders>
            <w:shd w:val="clear" w:color="auto" w:fill="B8CCE4" w:themeFill="accent1" w:themeFillTint="66"/>
            <w:noWrap/>
            <w:vAlign w:val="center"/>
          </w:tcPr>
          <w:p w:rsidR="0044713E" w:rsidRPr="0024197A" w:rsidRDefault="0044713E" w:rsidP="00056EB8">
            <w:pPr>
              <w:pStyle w:val="cuadroCabe"/>
              <w:spacing w:line="240" w:lineRule="auto"/>
              <w:rPr>
                <w:lang w:val="es-ES" w:eastAsia="es-ES"/>
              </w:rPr>
            </w:pPr>
          </w:p>
        </w:tc>
        <w:tc>
          <w:tcPr>
            <w:tcW w:w="1239" w:type="dxa"/>
            <w:tcBorders>
              <w:top w:val="single" w:sz="4" w:space="0" w:color="auto"/>
              <w:bottom w:val="single" w:sz="4" w:space="0" w:color="auto"/>
            </w:tcBorders>
            <w:shd w:val="clear" w:color="000000" w:fill="B4C6E7"/>
            <w:noWrap/>
            <w:vAlign w:val="center"/>
          </w:tcPr>
          <w:p w:rsidR="0044713E" w:rsidRPr="00C53239" w:rsidRDefault="0044713E" w:rsidP="00056EB8">
            <w:pPr>
              <w:pStyle w:val="cuadroCabe"/>
              <w:spacing w:line="240" w:lineRule="auto"/>
              <w:jc w:val="right"/>
              <w:rPr>
                <w:lang w:val="es-ES" w:eastAsia="es-ES"/>
              </w:rPr>
            </w:pPr>
            <w:r w:rsidRPr="00C53239">
              <w:rPr>
                <w:lang w:val="es-ES" w:eastAsia="es-ES"/>
              </w:rPr>
              <w:t>2020-2021</w:t>
            </w:r>
          </w:p>
        </w:tc>
        <w:tc>
          <w:tcPr>
            <w:tcW w:w="1239" w:type="dxa"/>
            <w:tcBorders>
              <w:top w:val="single" w:sz="4" w:space="0" w:color="auto"/>
              <w:bottom w:val="single" w:sz="4" w:space="0" w:color="auto"/>
            </w:tcBorders>
            <w:shd w:val="clear" w:color="000000" w:fill="B4C6E7"/>
            <w:noWrap/>
            <w:vAlign w:val="center"/>
          </w:tcPr>
          <w:p w:rsidR="0044713E" w:rsidRPr="00C53239" w:rsidRDefault="0044713E" w:rsidP="00056EB8">
            <w:pPr>
              <w:pStyle w:val="cuadroCabe"/>
              <w:spacing w:line="240" w:lineRule="auto"/>
              <w:jc w:val="right"/>
              <w:rPr>
                <w:lang w:val="es-ES" w:eastAsia="es-ES"/>
              </w:rPr>
            </w:pPr>
            <w:r w:rsidRPr="00C53239">
              <w:rPr>
                <w:lang w:val="es-ES" w:eastAsia="es-ES"/>
              </w:rPr>
              <w:t>2021-2022</w:t>
            </w:r>
          </w:p>
        </w:tc>
        <w:tc>
          <w:tcPr>
            <w:tcW w:w="1239" w:type="dxa"/>
            <w:tcBorders>
              <w:top w:val="single" w:sz="4" w:space="0" w:color="auto"/>
              <w:bottom w:val="single" w:sz="4" w:space="0" w:color="auto"/>
            </w:tcBorders>
            <w:shd w:val="clear" w:color="000000" w:fill="B4C6E7"/>
            <w:noWrap/>
            <w:vAlign w:val="center"/>
          </w:tcPr>
          <w:p w:rsidR="0044713E" w:rsidRPr="00C53239" w:rsidRDefault="0044713E" w:rsidP="00056EB8">
            <w:pPr>
              <w:pStyle w:val="cuadroCabe"/>
              <w:spacing w:line="240" w:lineRule="auto"/>
              <w:jc w:val="right"/>
              <w:rPr>
                <w:lang w:val="es-ES" w:eastAsia="es-ES"/>
              </w:rPr>
            </w:pPr>
            <w:r w:rsidRPr="00C53239">
              <w:rPr>
                <w:lang w:val="es-ES" w:eastAsia="es-ES"/>
              </w:rPr>
              <w:t>2022-2023*</w:t>
            </w:r>
          </w:p>
        </w:tc>
        <w:tc>
          <w:tcPr>
            <w:tcW w:w="1239" w:type="dxa"/>
            <w:tcBorders>
              <w:top w:val="single" w:sz="4" w:space="0" w:color="auto"/>
              <w:bottom w:val="single" w:sz="4" w:space="0" w:color="auto"/>
            </w:tcBorders>
            <w:shd w:val="clear" w:color="000000" w:fill="B4C6E7"/>
            <w:vAlign w:val="center"/>
          </w:tcPr>
          <w:p w:rsidR="0044713E" w:rsidRPr="00C53239" w:rsidRDefault="0044713E" w:rsidP="00056EB8">
            <w:pPr>
              <w:pStyle w:val="cuadroCabe"/>
              <w:spacing w:line="240" w:lineRule="auto"/>
              <w:jc w:val="right"/>
              <w:rPr>
                <w:lang w:val="es-ES" w:eastAsia="es-ES"/>
              </w:rPr>
            </w:pPr>
            <w:r w:rsidRPr="00C53239">
              <w:rPr>
                <w:lang w:val="es-ES" w:eastAsia="es-ES"/>
              </w:rPr>
              <w:t>Total</w:t>
            </w:r>
          </w:p>
        </w:tc>
      </w:tr>
      <w:tr w:rsidR="0044713E" w:rsidRPr="00056EB8" w:rsidTr="004F35F0">
        <w:trPr>
          <w:trHeight w:val="284"/>
          <w:jc w:val="center"/>
        </w:trPr>
        <w:tc>
          <w:tcPr>
            <w:tcW w:w="3969" w:type="dxa"/>
            <w:tcBorders>
              <w:top w:val="single" w:sz="4" w:space="0" w:color="auto"/>
              <w:bottom w:val="single" w:sz="2" w:space="0" w:color="auto"/>
            </w:tcBorders>
            <w:shd w:val="clear" w:color="auto" w:fill="auto"/>
            <w:noWrap/>
            <w:vAlign w:val="center"/>
          </w:tcPr>
          <w:p w:rsidR="0044713E" w:rsidRPr="00056EB8" w:rsidRDefault="0044713E" w:rsidP="00D312D1">
            <w:pPr>
              <w:pStyle w:val="cuatexto"/>
              <w:rPr>
                <w:b/>
                <w:lang w:val="es-ES" w:eastAsia="es-ES"/>
              </w:rPr>
            </w:pPr>
            <w:r w:rsidRPr="00056EB8">
              <w:rPr>
                <w:b/>
                <w:lang w:val="es-ES" w:eastAsia="es-ES"/>
              </w:rPr>
              <w:t xml:space="preserve">Total adjudicaciones </w:t>
            </w:r>
            <w:r w:rsidR="00D312D1">
              <w:rPr>
                <w:b/>
                <w:lang w:val="es-ES" w:eastAsia="es-ES"/>
              </w:rPr>
              <w:t>automatizadas</w:t>
            </w:r>
          </w:p>
        </w:tc>
        <w:tc>
          <w:tcPr>
            <w:tcW w:w="1239" w:type="dxa"/>
            <w:tcBorders>
              <w:top w:val="single" w:sz="4" w:space="0" w:color="auto"/>
              <w:bottom w:val="single" w:sz="2" w:space="0" w:color="auto"/>
            </w:tcBorders>
            <w:shd w:val="clear" w:color="auto" w:fill="auto"/>
            <w:noWrap/>
            <w:vAlign w:val="center"/>
          </w:tcPr>
          <w:p w:rsidR="0044713E" w:rsidRPr="00056EB8" w:rsidRDefault="0044713E" w:rsidP="00056EB8">
            <w:pPr>
              <w:pStyle w:val="cuatexto"/>
              <w:jc w:val="right"/>
              <w:rPr>
                <w:b/>
                <w:lang w:val="es-ES" w:eastAsia="es-ES"/>
              </w:rPr>
            </w:pPr>
            <w:r w:rsidRPr="00056EB8">
              <w:rPr>
                <w:b/>
              </w:rPr>
              <w:t>8.396</w:t>
            </w:r>
          </w:p>
        </w:tc>
        <w:tc>
          <w:tcPr>
            <w:tcW w:w="1239" w:type="dxa"/>
            <w:tcBorders>
              <w:top w:val="single" w:sz="4" w:space="0" w:color="auto"/>
              <w:bottom w:val="single" w:sz="2" w:space="0" w:color="auto"/>
            </w:tcBorders>
            <w:shd w:val="clear" w:color="auto" w:fill="auto"/>
            <w:noWrap/>
            <w:vAlign w:val="center"/>
          </w:tcPr>
          <w:p w:rsidR="0044713E" w:rsidRPr="00056EB8" w:rsidRDefault="0044713E" w:rsidP="00056EB8">
            <w:pPr>
              <w:pStyle w:val="cuatexto"/>
              <w:jc w:val="right"/>
              <w:rPr>
                <w:b/>
              </w:rPr>
            </w:pPr>
            <w:r w:rsidRPr="00056EB8">
              <w:rPr>
                <w:b/>
              </w:rPr>
              <w:t>8.300</w:t>
            </w:r>
          </w:p>
        </w:tc>
        <w:tc>
          <w:tcPr>
            <w:tcW w:w="1239" w:type="dxa"/>
            <w:tcBorders>
              <w:top w:val="single" w:sz="4" w:space="0" w:color="auto"/>
              <w:bottom w:val="single" w:sz="2" w:space="0" w:color="auto"/>
            </w:tcBorders>
            <w:shd w:val="clear" w:color="auto" w:fill="auto"/>
            <w:noWrap/>
            <w:vAlign w:val="center"/>
          </w:tcPr>
          <w:p w:rsidR="0044713E" w:rsidRPr="00056EB8" w:rsidRDefault="0044713E" w:rsidP="00056EB8">
            <w:pPr>
              <w:pStyle w:val="cuatexto"/>
              <w:jc w:val="right"/>
              <w:rPr>
                <w:b/>
              </w:rPr>
            </w:pPr>
            <w:r w:rsidRPr="00056EB8">
              <w:rPr>
                <w:b/>
              </w:rPr>
              <w:t>5.623</w:t>
            </w:r>
          </w:p>
        </w:tc>
        <w:tc>
          <w:tcPr>
            <w:tcW w:w="1239" w:type="dxa"/>
            <w:tcBorders>
              <w:top w:val="single" w:sz="4" w:space="0" w:color="auto"/>
              <w:bottom w:val="single" w:sz="2" w:space="0" w:color="auto"/>
            </w:tcBorders>
            <w:vAlign w:val="center"/>
          </w:tcPr>
          <w:p w:rsidR="0044713E" w:rsidRPr="00056EB8" w:rsidRDefault="0044713E" w:rsidP="00056EB8">
            <w:pPr>
              <w:pStyle w:val="cuatexto"/>
              <w:jc w:val="right"/>
              <w:rPr>
                <w:b/>
              </w:rPr>
            </w:pPr>
            <w:r w:rsidRPr="00056EB8">
              <w:rPr>
                <w:b/>
              </w:rPr>
              <w:t>22.319</w:t>
            </w:r>
          </w:p>
        </w:tc>
      </w:tr>
      <w:tr w:rsidR="0044713E" w:rsidRPr="00367700" w:rsidTr="004F35F0">
        <w:trPr>
          <w:trHeight w:val="284"/>
          <w:jc w:val="center"/>
        </w:trPr>
        <w:tc>
          <w:tcPr>
            <w:tcW w:w="3969" w:type="dxa"/>
            <w:tcBorders>
              <w:top w:val="single" w:sz="2" w:space="0" w:color="auto"/>
              <w:bottom w:val="single" w:sz="2" w:space="0" w:color="auto"/>
            </w:tcBorders>
            <w:shd w:val="clear" w:color="auto" w:fill="auto"/>
            <w:noWrap/>
            <w:vAlign w:val="center"/>
          </w:tcPr>
          <w:p w:rsidR="0044713E" w:rsidRPr="00477565" w:rsidRDefault="0044713E" w:rsidP="00056EB8">
            <w:pPr>
              <w:pStyle w:val="cuatexto"/>
              <w:spacing w:line="240" w:lineRule="auto"/>
              <w:rPr>
                <w:lang w:val="es-ES" w:eastAsia="es-ES"/>
              </w:rPr>
            </w:pPr>
            <w:r w:rsidRPr="00477565">
              <w:t>Lista preferente</w:t>
            </w:r>
          </w:p>
        </w:tc>
        <w:tc>
          <w:tcPr>
            <w:tcW w:w="1239" w:type="dxa"/>
            <w:tcBorders>
              <w:top w:val="single" w:sz="2" w:space="0" w:color="auto"/>
              <w:bottom w:val="single" w:sz="2" w:space="0" w:color="auto"/>
            </w:tcBorders>
            <w:shd w:val="clear" w:color="auto" w:fill="auto"/>
            <w:noWrap/>
            <w:vAlign w:val="center"/>
          </w:tcPr>
          <w:p w:rsidR="0044713E" w:rsidRDefault="0044713E" w:rsidP="00056EB8">
            <w:pPr>
              <w:pStyle w:val="cuatexto"/>
              <w:spacing w:line="240" w:lineRule="auto"/>
              <w:jc w:val="right"/>
            </w:pPr>
            <w:r>
              <w:t>566</w:t>
            </w:r>
          </w:p>
        </w:tc>
        <w:tc>
          <w:tcPr>
            <w:tcW w:w="1239" w:type="dxa"/>
            <w:tcBorders>
              <w:top w:val="single" w:sz="2" w:space="0" w:color="auto"/>
              <w:bottom w:val="single" w:sz="2" w:space="0" w:color="auto"/>
            </w:tcBorders>
            <w:shd w:val="clear" w:color="auto" w:fill="auto"/>
            <w:noWrap/>
            <w:vAlign w:val="center"/>
          </w:tcPr>
          <w:p w:rsidR="0044713E" w:rsidRDefault="0044713E" w:rsidP="00056EB8">
            <w:pPr>
              <w:pStyle w:val="cuatexto"/>
              <w:spacing w:line="240" w:lineRule="auto"/>
              <w:jc w:val="right"/>
            </w:pPr>
            <w:r>
              <w:t>713</w:t>
            </w:r>
          </w:p>
        </w:tc>
        <w:tc>
          <w:tcPr>
            <w:tcW w:w="1239" w:type="dxa"/>
            <w:tcBorders>
              <w:top w:val="single" w:sz="2" w:space="0" w:color="auto"/>
              <w:bottom w:val="single" w:sz="2" w:space="0" w:color="auto"/>
            </w:tcBorders>
            <w:shd w:val="clear" w:color="auto" w:fill="auto"/>
            <w:noWrap/>
            <w:vAlign w:val="center"/>
          </w:tcPr>
          <w:p w:rsidR="0044713E" w:rsidRDefault="0044713E" w:rsidP="00056EB8">
            <w:pPr>
              <w:pStyle w:val="cuatexto"/>
              <w:spacing w:line="240" w:lineRule="auto"/>
              <w:jc w:val="right"/>
            </w:pPr>
            <w:r>
              <w:t>939</w:t>
            </w:r>
          </w:p>
        </w:tc>
        <w:tc>
          <w:tcPr>
            <w:tcW w:w="1239" w:type="dxa"/>
            <w:tcBorders>
              <w:top w:val="single" w:sz="2" w:space="0" w:color="auto"/>
              <w:bottom w:val="single" w:sz="2" w:space="0" w:color="auto"/>
            </w:tcBorders>
            <w:vAlign w:val="center"/>
          </w:tcPr>
          <w:p w:rsidR="0044713E" w:rsidRDefault="0044713E" w:rsidP="00056EB8">
            <w:pPr>
              <w:pStyle w:val="cuatexto"/>
              <w:spacing w:line="240" w:lineRule="auto"/>
              <w:jc w:val="right"/>
            </w:pPr>
            <w:r>
              <w:t>2.218</w:t>
            </w:r>
          </w:p>
        </w:tc>
      </w:tr>
      <w:tr w:rsidR="0044713E" w:rsidRPr="00367700" w:rsidTr="004F35F0">
        <w:trPr>
          <w:trHeight w:val="284"/>
          <w:jc w:val="center"/>
        </w:trPr>
        <w:tc>
          <w:tcPr>
            <w:tcW w:w="3969" w:type="dxa"/>
            <w:tcBorders>
              <w:top w:val="single" w:sz="2" w:space="0" w:color="auto"/>
              <w:bottom w:val="single" w:sz="2" w:space="0" w:color="auto"/>
            </w:tcBorders>
            <w:shd w:val="clear" w:color="auto" w:fill="auto"/>
            <w:noWrap/>
            <w:vAlign w:val="center"/>
          </w:tcPr>
          <w:p w:rsidR="0044713E" w:rsidRPr="00477565" w:rsidRDefault="0044713E" w:rsidP="00056EB8">
            <w:pPr>
              <w:pStyle w:val="cuatexto"/>
              <w:spacing w:line="240" w:lineRule="auto"/>
            </w:pPr>
            <w:r w:rsidRPr="00477565">
              <w:t>Lista general</w:t>
            </w:r>
          </w:p>
        </w:tc>
        <w:tc>
          <w:tcPr>
            <w:tcW w:w="1239" w:type="dxa"/>
            <w:tcBorders>
              <w:top w:val="single" w:sz="2" w:space="0" w:color="auto"/>
              <w:bottom w:val="single" w:sz="2" w:space="0" w:color="auto"/>
            </w:tcBorders>
            <w:shd w:val="clear" w:color="auto" w:fill="auto"/>
            <w:noWrap/>
            <w:vAlign w:val="center"/>
          </w:tcPr>
          <w:p w:rsidR="0044713E" w:rsidRDefault="0044713E" w:rsidP="00056EB8">
            <w:pPr>
              <w:pStyle w:val="cuatexto"/>
              <w:spacing w:line="240" w:lineRule="auto"/>
              <w:jc w:val="right"/>
            </w:pPr>
            <w:r>
              <w:t>7.020</w:t>
            </w:r>
          </w:p>
        </w:tc>
        <w:tc>
          <w:tcPr>
            <w:tcW w:w="1239" w:type="dxa"/>
            <w:tcBorders>
              <w:top w:val="single" w:sz="2" w:space="0" w:color="auto"/>
              <w:bottom w:val="single" w:sz="2" w:space="0" w:color="auto"/>
            </w:tcBorders>
            <w:shd w:val="clear" w:color="auto" w:fill="auto"/>
            <w:noWrap/>
            <w:vAlign w:val="center"/>
          </w:tcPr>
          <w:p w:rsidR="0044713E" w:rsidRDefault="0044713E" w:rsidP="00056EB8">
            <w:pPr>
              <w:pStyle w:val="cuatexto"/>
              <w:spacing w:line="240" w:lineRule="auto"/>
              <w:jc w:val="right"/>
            </w:pPr>
            <w:r>
              <w:t>6.506</w:t>
            </w:r>
          </w:p>
        </w:tc>
        <w:tc>
          <w:tcPr>
            <w:tcW w:w="1239" w:type="dxa"/>
            <w:tcBorders>
              <w:top w:val="single" w:sz="2" w:space="0" w:color="auto"/>
              <w:bottom w:val="single" w:sz="2" w:space="0" w:color="auto"/>
            </w:tcBorders>
            <w:shd w:val="clear" w:color="auto" w:fill="auto"/>
            <w:noWrap/>
            <w:vAlign w:val="center"/>
          </w:tcPr>
          <w:p w:rsidR="0044713E" w:rsidRDefault="0044713E" w:rsidP="00056EB8">
            <w:pPr>
              <w:pStyle w:val="cuatexto"/>
              <w:spacing w:line="240" w:lineRule="auto"/>
              <w:jc w:val="right"/>
            </w:pPr>
            <w:r>
              <w:t>4.299</w:t>
            </w:r>
          </w:p>
        </w:tc>
        <w:tc>
          <w:tcPr>
            <w:tcW w:w="1239" w:type="dxa"/>
            <w:tcBorders>
              <w:top w:val="single" w:sz="2" w:space="0" w:color="auto"/>
              <w:bottom w:val="single" w:sz="2" w:space="0" w:color="auto"/>
            </w:tcBorders>
            <w:vAlign w:val="center"/>
          </w:tcPr>
          <w:p w:rsidR="0044713E" w:rsidRDefault="0044713E" w:rsidP="00056EB8">
            <w:pPr>
              <w:pStyle w:val="cuatexto"/>
              <w:spacing w:line="240" w:lineRule="auto"/>
              <w:jc w:val="right"/>
            </w:pPr>
            <w:r>
              <w:t>17.825</w:t>
            </w:r>
          </w:p>
        </w:tc>
      </w:tr>
      <w:tr w:rsidR="0044713E" w:rsidRPr="00367700" w:rsidTr="004F35F0">
        <w:trPr>
          <w:trHeight w:val="284"/>
          <w:jc w:val="center"/>
        </w:trPr>
        <w:tc>
          <w:tcPr>
            <w:tcW w:w="3969" w:type="dxa"/>
            <w:tcBorders>
              <w:top w:val="single" w:sz="2" w:space="0" w:color="auto"/>
              <w:bottom w:val="single" w:sz="4" w:space="0" w:color="auto"/>
            </w:tcBorders>
            <w:shd w:val="clear" w:color="auto" w:fill="auto"/>
            <w:noWrap/>
            <w:vAlign w:val="center"/>
          </w:tcPr>
          <w:p w:rsidR="0044713E" w:rsidRPr="00477565" w:rsidRDefault="0044713E" w:rsidP="00056EB8">
            <w:pPr>
              <w:pStyle w:val="cuatexto"/>
              <w:spacing w:line="240" w:lineRule="auto"/>
            </w:pPr>
            <w:r w:rsidRPr="00477565">
              <w:t>Lista específica</w:t>
            </w:r>
          </w:p>
        </w:tc>
        <w:tc>
          <w:tcPr>
            <w:tcW w:w="1239" w:type="dxa"/>
            <w:tcBorders>
              <w:top w:val="single" w:sz="2" w:space="0" w:color="auto"/>
              <w:bottom w:val="single" w:sz="4" w:space="0" w:color="auto"/>
            </w:tcBorders>
            <w:shd w:val="clear" w:color="auto" w:fill="auto"/>
            <w:noWrap/>
            <w:vAlign w:val="center"/>
          </w:tcPr>
          <w:p w:rsidR="0044713E" w:rsidRDefault="0044713E" w:rsidP="00056EB8">
            <w:pPr>
              <w:pStyle w:val="cuatexto"/>
              <w:spacing w:line="240" w:lineRule="auto"/>
              <w:jc w:val="right"/>
            </w:pPr>
            <w:r>
              <w:t>810</w:t>
            </w:r>
          </w:p>
        </w:tc>
        <w:tc>
          <w:tcPr>
            <w:tcW w:w="1239" w:type="dxa"/>
            <w:tcBorders>
              <w:top w:val="single" w:sz="2" w:space="0" w:color="auto"/>
              <w:bottom w:val="single" w:sz="4" w:space="0" w:color="auto"/>
            </w:tcBorders>
            <w:shd w:val="clear" w:color="auto" w:fill="auto"/>
            <w:noWrap/>
            <w:vAlign w:val="center"/>
          </w:tcPr>
          <w:p w:rsidR="0044713E" w:rsidRDefault="0044713E" w:rsidP="00056EB8">
            <w:pPr>
              <w:pStyle w:val="cuatexto"/>
              <w:spacing w:line="240" w:lineRule="auto"/>
              <w:jc w:val="right"/>
            </w:pPr>
            <w:r>
              <w:t>1.081</w:t>
            </w:r>
          </w:p>
        </w:tc>
        <w:tc>
          <w:tcPr>
            <w:tcW w:w="1239" w:type="dxa"/>
            <w:tcBorders>
              <w:top w:val="single" w:sz="2" w:space="0" w:color="auto"/>
              <w:bottom w:val="single" w:sz="4" w:space="0" w:color="auto"/>
            </w:tcBorders>
            <w:shd w:val="clear" w:color="auto" w:fill="auto"/>
            <w:noWrap/>
            <w:vAlign w:val="center"/>
          </w:tcPr>
          <w:p w:rsidR="0044713E" w:rsidRDefault="0044713E" w:rsidP="00056EB8">
            <w:pPr>
              <w:pStyle w:val="cuatexto"/>
              <w:spacing w:line="240" w:lineRule="auto"/>
              <w:jc w:val="right"/>
            </w:pPr>
            <w:r>
              <w:t>385</w:t>
            </w:r>
          </w:p>
        </w:tc>
        <w:tc>
          <w:tcPr>
            <w:tcW w:w="1239" w:type="dxa"/>
            <w:tcBorders>
              <w:top w:val="single" w:sz="2" w:space="0" w:color="auto"/>
              <w:bottom w:val="single" w:sz="4" w:space="0" w:color="auto"/>
            </w:tcBorders>
            <w:vAlign w:val="center"/>
          </w:tcPr>
          <w:p w:rsidR="0044713E" w:rsidRDefault="0044713E" w:rsidP="00056EB8">
            <w:pPr>
              <w:pStyle w:val="cuatexto"/>
              <w:spacing w:line="240" w:lineRule="auto"/>
              <w:jc w:val="right"/>
            </w:pPr>
            <w:r>
              <w:t>2.276</w:t>
            </w:r>
          </w:p>
        </w:tc>
      </w:tr>
      <w:tr w:rsidR="0044713E" w:rsidRPr="00056EB8" w:rsidTr="004F35F0">
        <w:trPr>
          <w:trHeight w:val="284"/>
          <w:jc w:val="center"/>
        </w:trPr>
        <w:tc>
          <w:tcPr>
            <w:tcW w:w="3969" w:type="dxa"/>
            <w:tcBorders>
              <w:top w:val="single" w:sz="4" w:space="0" w:color="auto"/>
              <w:bottom w:val="single" w:sz="4" w:space="0" w:color="auto"/>
            </w:tcBorders>
            <w:shd w:val="clear" w:color="auto" w:fill="auto"/>
            <w:noWrap/>
            <w:vAlign w:val="center"/>
          </w:tcPr>
          <w:p w:rsidR="0044713E" w:rsidRPr="00056EB8" w:rsidRDefault="0044713E" w:rsidP="00D312D1">
            <w:pPr>
              <w:pStyle w:val="cuatexto"/>
              <w:rPr>
                <w:b/>
                <w:lang w:val="es-ES" w:eastAsia="es-ES"/>
              </w:rPr>
            </w:pPr>
            <w:r w:rsidRPr="00056EB8">
              <w:rPr>
                <w:b/>
                <w:lang w:val="es-ES" w:eastAsia="es-ES"/>
              </w:rPr>
              <w:t xml:space="preserve">Total adjudicaciones </w:t>
            </w:r>
            <w:r w:rsidR="00D312D1">
              <w:rPr>
                <w:b/>
                <w:lang w:val="es-ES" w:eastAsia="es-ES"/>
              </w:rPr>
              <w:t>no automatizadas</w:t>
            </w:r>
          </w:p>
        </w:tc>
        <w:tc>
          <w:tcPr>
            <w:tcW w:w="1239" w:type="dxa"/>
            <w:tcBorders>
              <w:top w:val="single" w:sz="4" w:space="0" w:color="auto"/>
              <w:bottom w:val="single" w:sz="4" w:space="0" w:color="auto"/>
            </w:tcBorders>
            <w:shd w:val="clear" w:color="auto" w:fill="auto"/>
            <w:noWrap/>
            <w:vAlign w:val="center"/>
          </w:tcPr>
          <w:p w:rsidR="0044713E" w:rsidRPr="00056EB8" w:rsidRDefault="0044713E" w:rsidP="00056EB8">
            <w:pPr>
              <w:pStyle w:val="cuatexto"/>
              <w:jc w:val="right"/>
              <w:rPr>
                <w:b/>
              </w:rPr>
            </w:pPr>
            <w:r w:rsidRPr="00056EB8">
              <w:rPr>
                <w:b/>
              </w:rPr>
              <w:t>1.961</w:t>
            </w:r>
          </w:p>
        </w:tc>
        <w:tc>
          <w:tcPr>
            <w:tcW w:w="1239" w:type="dxa"/>
            <w:tcBorders>
              <w:top w:val="single" w:sz="4" w:space="0" w:color="auto"/>
              <w:bottom w:val="single" w:sz="4" w:space="0" w:color="auto"/>
            </w:tcBorders>
            <w:shd w:val="clear" w:color="auto" w:fill="auto"/>
            <w:noWrap/>
            <w:vAlign w:val="center"/>
          </w:tcPr>
          <w:p w:rsidR="0044713E" w:rsidRPr="00056EB8" w:rsidRDefault="0044713E" w:rsidP="00056EB8">
            <w:pPr>
              <w:pStyle w:val="cuatexto"/>
              <w:jc w:val="right"/>
              <w:rPr>
                <w:b/>
              </w:rPr>
            </w:pPr>
            <w:r w:rsidRPr="00056EB8">
              <w:rPr>
                <w:b/>
              </w:rPr>
              <w:t>1.957</w:t>
            </w:r>
          </w:p>
        </w:tc>
        <w:tc>
          <w:tcPr>
            <w:tcW w:w="1239" w:type="dxa"/>
            <w:tcBorders>
              <w:top w:val="single" w:sz="4" w:space="0" w:color="auto"/>
              <w:bottom w:val="single" w:sz="4" w:space="0" w:color="auto"/>
            </w:tcBorders>
            <w:shd w:val="clear" w:color="auto" w:fill="auto"/>
            <w:noWrap/>
            <w:vAlign w:val="center"/>
          </w:tcPr>
          <w:p w:rsidR="0044713E" w:rsidRPr="00056EB8" w:rsidRDefault="0044713E" w:rsidP="00056EB8">
            <w:pPr>
              <w:pStyle w:val="cuatexto"/>
              <w:jc w:val="right"/>
              <w:rPr>
                <w:b/>
              </w:rPr>
            </w:pPr>
            <w:r w:rsidRPr="00056EB8">
              <w:rPr>
                <w:b/>
              </w:rPr>
              <w:t>828</w:t>
            </w:r>
          </w:p>
        </w:tc>
        <w:tc>
          <w:tcPr>
            <w:tcW w:w="1239" w:type="dxa"/>
            <w:tcBorders>
              <w:top w:val="single" w:sz="4" w:space="0" w:color="auto"/>
              <w:bottom w:val="single" w:sz="4" w:space="0" w:color="auto"/>
            </w:tcBorders>
            <w:shd w:val="clear" w:color="auto" w:fill="auto"/>
            <w:vAlign w:val="center"/>
          </w:tcPr>
          <w:p w:rsidR="0044713E" w:rsidRPr="00056EB8" w:rsidRDefault="0044713E" w:rsidP="00056EB8">
            <w:pPr>
              <w:pStyle w:val="cuatexto"/>
              <w:jc w:val="right"/>
              <w:rPr>
                <w:b/>
              </w:rPr>
            </w:pPr>
            <w:r w:rsidRPr="00056EB8">
              <w:rPr>
                <w:b/>
              </w:rPr>
              <w:t>4.746</w:t>
            </w:r>
          </w:p>
        </w:tc>
      </w:tr>
      <w:tr w:rsidR="0044713E" w:rsidRPr="0024197A" w:rsidTr="004F35F0">
        <w:trPr>
          <w:trHeight w:val="284"/>
          <w:jc w:val="center"/>
        </w:trPr>
        <w:tc>
          <w:tcPr>
            <w:tcW w:w="3969" w:type="dxa"/>
            <w:tcBorders>
              <w:top w:val="single" w:sz="4" w:space="0" w:color="auto"/>
              <w:bottom w:val="single" w:sz="4" w:space="0" w:color="auto"/>
            </w:tcBorders>
            <w:shd w:val="clear" w:color="auto" w:fill="B8CCE4" w:themeFill="accent1" w:themeFillTint="66"/>
            <w:noWrap/>
            <w:vAlign w:val="center"/>
          </w:tcPr>
          <w:p w:rsidR="0044713E" w:rsidRPr="00C53239" w:rsidRDefault="0044713E" w:rsidP="00056EB8">
            <w:pPr>
              <w:pStyle w:val="cuadroCabe"/>
              <w:spacing w:line="240" w:lineRule="auto"/>
              <w:rPr>
                <w:lang w:val="es-ES" w:eastAsia="es-ES"/>
              </w:rPr>
            </w:pPr>
            <w:r w:rsidRPr="00C53239">
              <w:rPr>
                <w:lang w:val="es-ES" w:eastAsia="es-ES"/>
              </w:rPr>
              <w:t>Total</w:t>
            </w:r>
          </w:p>
        </w:tc>
        <w:tc>
          <w:tcPr>
            <w:tcW w:w="1239" w:type="dxa"/>
            <w:tcBorders>
              <w:top w:val="single" w:sz="4" w:space="0" w:color="auto"/>
              <w:bottom w:val="single" w:sz="4" w:space="0" w:color="auto"/>
            </w:tcBorders>
            <w:shd w:val="clear" w:color="auto" w:fill="B8CCE4" w:themeFill="accent1" w:themeFillTint="66"/>
            <w:noWrap/>
            <w:vAlign w:val="center"/>
          </w:tcPr>
          <w:p w:rsidR="0044713E" w:rsidRDefault="0044713E" w:rsidP="00056EB8">
            <w:pPr>
              <w:pStyle w:val="cuadroCabe"/>
              <w:spacing w:line="240" w:lineRule="auto"/>
              <w:jc w:val="right"/>
            </w:pPr>
            <w:r>
              <w:t>10.357</w:t>
            </w:r>
          </w:p>
        </w:tc>
        <w:tc>
          <w:tcPr>
            <w:tcW w:w="1239" w:type="dxa"/>
            <w:tcBorders>
              <w:top w:val="single" w:sz="4" w:space="0" w:color="auto"/>
              <w:bottom w:val="single" w:sz="4" w:space="0" w:color="auto"/>
            </w:tcBorders>
            <w:shd w:val="clear" w:color="auto" w:fill="B8CCE4" w:themeFill="accent1" w:themeFillTint="66"/>
            <w:noWrap/>
            <w:vAlign w:val="center"/>
          </w:tcPr>
          <w:p w:rsidR="0044713E" w:rsidRDefault="0044713E" w:rsidP="00056EB8">
            <w:pPr>
              <w:pStyle w:val="cuadroCabe"/>
              <w:spacing w:line="240" w:lineRule="auto"/>
              <w:jc w:val="right"/>
            </w:pPr>
            <w:r>
              <w:t>10.257</w:t>
            </w:r>
          </w:p>
        </w:tc>
        <w:tc>
          <w:tcPr>
            <w:tcW w:w="1239" w:type="dxa"/>
            <w:tcBorders>
              <w:top w:val="single" w:sz="4" w:space="0" w:color="auto"/>
              <w:bottom w:val="single" w:sz="4" w:space="0" w:color="auto"/>
            </w:tcBorders>
            <w:shd w:val="clear" w:color="auto" w:fill="B8CCE4" w:themeFill="accent1" w:themeFillTint="66"/>
            <w:noWrap/>
            <w:vAlign w:val="center"/>
          </w:tcPr>
          <w:p w:rsidR="0044713E" w:rsidRDefault="0044713E" w:rsidP="00056EB8">
            <w:pPr>
              <w:pStyle w:val="cuadroCabe"/>
              <w:spacing w:line="240" w:lineRule="auto"/>
              <w:jc w:val="right"/>
            </w:pPr>
            <w:r>
              <w:t>6.451</w:t>
            </w:r>
          </w:p>
        </w:tc>
        <w:tc>
          <w:tcPr>
            <w:tcW w:w="1239" w:type="dxa"/>
            <w:tcBorders>
              <w:top w:val="single" w:sz="4" w:space="0" w:color="auto"/>
              <w:bottom w:val="single" w:sz="4" w:space="0" w:color="auto"/>
            </w:tcBorders>
            <w:shd w:val="clear" w:color="auto" w:fill="B8CCE4" w:themeFill="accent1" w:themeFillTint="66"/>
            <w:vAlign w:val="center"/>
          </w:tcPr>
          <w:p w:rsidR="0044713E" w:rsidRDefault="0044713E" w:rsidP="00056EB8">
            <w:pPr>
              <w:pStyle w:val="cuadroCabe"/>
              <w:spacing w:line="240" w:lineRule="auto"/>
              <w:jc w:val="right"/>
            </w:pPr>
            <w:r>
              <w:t>27.065</w:t>
            </w:r>
          </w:p>
        </w:tc>
      </w:tr>
    </w:tbl>
    <w:p w:rsidR="0044713E" w:rsidRPr="0024197A" w:rsidRDefault="0044713E" w:rsidP="00056EB8">
      <w:pPr>
        <w:tabs>
          <w:tab w:val="left" w:pos="8647"/>
        </w:tabs>
        <w:spacing w:before="60" w:after="180"/>
        <w:ind w:firstLine="0"/>
        <w:rPr>
          <w:rFonts w:ascii="Arial Narrow" w:hAnsi="Arial Narrow"/>
          <w:sz w:val="18"/>
          <w:szCs w:val="18"/>
          <w:lang w:eastAsia="es-ES"/>
        </w:rPr>
      </w:pPr>
      <w:r w:rsidRPr="0024197A">
        <w:rPr>
          <w:rFonts w:ascii="Arial Narrow" w:hAnsi="Arial Narrow"/>
          <w:sz w:val="18"/>
          <w:szCs w:val="18"/>
          <w:lang w:eastAsia="es-ES"/>
        </w:rPr>
        <w:t xml:space="preserve"> (*) Incluye solo cuatro meses: septiembre – diciembre 2022.</w:t>
      </w:r>
    </w:p>
    <w:p w:rsidR="0044713E" w:rsidRDefault="0044713E" w:rsidP="0044713E">
      <w:pPr>
        <w:tabs>
          <w:tab w:val="left" w:pos="8647"/>
        </w:tabs>
        <w:spacing w:after="120"/>
        <w:ind w:firstLine="284"/>
        <w:rPr>
          <w:sz w:val="26"/>
          <w:szCs w:val="26"/>
          <w:lang w:eastAsia="es-ES"/>
        </w:rPr>
      </w:pPr>
      <w:r>
        <w:rPr>
          <w:sz w:val="26"/>
          <w:szCs w:val="26"/>
          <w:lang w:eastAsia="es-ES"/>
        </w:rPr>
        <w:t xml:space="preserve">Las adjudicaciones a aspirantes de las listas preferente o general suman el 90 por ciento del total de adjudicaciones automatizadas, lo que muestra la relevancia de dichas listas. </w:t>
      </w:r>
    </w:p>
    <w:p w:rsidR="0044713E" w:rsidRDefault="0044713E" w:rsidP="00F31C7C">
      <w:pPr>
        <w:tabs>
          <w:tab w:val="left" w:pos="8647"/>
        </w:tabs>
        <w:spacing w:after="120"/>
        <w:ind w:firstLine="284"/>
        <w:rPr>
          <w:sz w:val="26"/>
          <w:szCs w:val="26"/>
          <w:lang w:eastAsia="es-ES"/>
        </w:rPr>
      </w:pPr>
      <w:r>
        <w:rPr>
          <w:sz w:val="26"/>
          <w:szCs w:val="26"/>
          <w:lang w:eastAsia="es-ES"/>
        </w:rPr>
        <w:t>El proceso de gestión de las listas tiene por objeto mantener actualizada la información contenida en las mismas que se tiene en cuenta a efectos de adjudicar las ofertas de contratación</w:t>
      </w:r>
      <w:r w:rsidR="00F31C7C">
        <w:rPr>
          <w:sz w:val="26"/>
          <w:szCs w:val="26"/>
          <w:lang w:eastAsia="es-ES"/>
        </w:rPr>
        <w:t xml:space="preserve"> e</w:t>
      </w:r>
      <w:r>
        <w:rPr>
          <w:sz w:val="26"/>
          <w:szCs w:val="26"/>
          <w:lang w:eastAsia="es-ES"/>
        </w:rPr>
        <w:t xml:space="preserve"> incluye las siguientes actuaciones:</w:t>
      </w:r>
    </w:p>
    <w:p w:rsidR="0044713E" w:rsidRPr="00C349A7" w:rsidRDefault="0044713E" w:rsidP="007E4FDC">
      <w:pPr>
        <w:numPr>
          <w:ilvl w:val="0"/>
          <w:numId w:val="13"/>
        </w:numPr>
        <w:tabs>
          <w:tab w:val="left" w:pos="480"/>
          <w:tab w:val="num" w:pos="1636"/>
        </w:tabs>
        <w:ind w:left="0" w:firstLine="289"/>
        <w:rPr>
          <w:sz w:val="26"/>
          <w:szCs w:val="26"/>
          <w:lang w:eastAsia="es-ES"/>
        </w:rPr>
      </w:pPr>
      <w:r>
        <w:rPr>
          <w:sz w:val="26"/>
          <w:szCs w:val="26"/>
          <w:lang w:eastAsia="es-ES"/>
        </w:rPr>
        <w:t xml:space="preserve">Carga </w:t>
      </w:r>
      <w:r w:rsidRPr="00C349A7">
        <w:rPr>
          <w:sz w:val="26"/>
          <w:szCs w:val="26"/>
          <w:lang w:eastAsia="es-ES"/>
        </w:rPr>
        <w:t>inicial de las listas preferente y general a partir de los resultados de los procedimientos selectivos de ingreso en la función pública docente.</w:t>
      </w:r>
    </w:p>
    <w:p w:rsidR="0044713E" w:rsidRDefault="0044713E" w:rsidP="007E4FDC">
      <w:pPr>
        <w:numPr>
          <w:ilvl w:val="0"/>
          <w:numId w:val="13"/>
        </w:numPr>
        <w:tabs>
          <w:tab w:val="left" w:pos="480"/>
          <w:tab w:val="num" w:pos="1636"/>
        </w:tabs>
        <w:ind w:left="0" w:firstLine="289"/>
        <w:rPr>
          <w:sz w:val="26"/>
          <w:szCs w:val="26"/>
          <w:lang w:eastAsia="es-ES"/>
        </w:rPr>
      </w:pPr>
      <w:r w:rsidRPr="00C349A7">
        <w:rPr>
          <w:sz w:val="26"/>
          <w:szCs w:val="26"/>
          <w:lang w:eastAsia="es-ES"/>
        </w:rPr>
        <w:t>Carga inicial de listas específicas a partir de los resultados de los procedimientos convocados</w:t>
      </w:r>
      <w:r>
        <w:rPr>
          <w:sz w:val="26"/>
          <w:szCs w:val="26"/>
          <w:lang w:eastAsia="es-ES"/>
        </w:rPr>
        <w:t xml:space="preserve"> para la constitución de listas de aspirantes a la contratación temporal.</w:t>
      </w:r>
    </w:p>
    <w:p w:rsidR="0044713E" w:rsidRPr="00EA4568" w:rsidRDefault="0044713E" w:rsidP="007E4FDC">
      <w:pPr>
        <w:numPr>
          <w:ilvl w:val="0"/>
          <w:numId w:val="13"/>
        </w:numPr>
        <w:tabs>
          <w:tab w:val="left" w:pos="480"/>
          <w:tab w:val="num" w:pos="1636"/>
        </w:tabs>
        <w:ind w:left="0" w:firstLine="289"/>
        <w:rPr>
          <w:sz w:val="26"/>
          <w:szCs w:val="26"/>
          <w:lang w:eastAsia="es-ES"/>
        </w:rPr>
      </w:pPr>
      <w:r>
        <w:rPr>
          <w:sz w:val="26"/>
          <w:szCs w:val="26"/>
          <w:lang w:eastAsia="es-ES"/>
        </w:rPr>
        <w:t xml:space="preserve">Actualización periódica de perfiles a partir de resoluciones administrativas que se dictan para aprobar el reconocimiento de los perfiles acreditados por las personas aspirantes. </w:t>
      </w:r>
    </w:p>
    <w:p w:rsidR="0044713E" w:rsidRDefault="0044713E" w:rsidP="007E4FDC">
      <w:pPr>
        <w:numPr>
          <w:ilvl w:val="0"/>
          <w:numId w:val="13"/>
        </w:numPr>
        <w:tabs>
          <w:tab w:val="left" w:pos="480"/>
          <w:tab w:val="num" w:pos="1636"/>
        </w:tabs>
        <w:ind w:left="0" w:firstLine="289"/>
        <w:rPr>
          <w:sz w:val="26"/>
          <w:szCs w:val="26"/>
          <w:lang w:eastAsia="es-ES"/>
        </w:rPr>
      </w:pPr>
      <w:r>
        <w:rPr>
          <w:sz w:val="26"/>
          <w:szCs w:val="26"/>
          <w:lang w:eastAsia="es-ES"/>
        </w:rPr>
        <w:t xml:space="preserve">Actualización continua de las listas de aspirantes para que reflejen la información a tener en cuenta en las adjudicaciones, cuyas variaciones pueden venir motivadas por la actividad de contratación del departamento (p.ej. adjudicación de contratos, exclusiones…) o por solicitudes de los interesados. </w:t>
      </w:r>
    </w:p>
    <w:p w:rsidR="0044713E" w:rsidRDefault="000445DD" w:rsidP="0044713E">
      <w:pPr>
        <w:tabs>
          <w:tab w:val="left" w:pos="8647"/>
        </w:tabs>
        <w:spacing w:after="120"/>
        <w:ind w:firstLine="284"/>
        <w:rPr>
          <w:sz w:val="26"/>
          <w:szCs w:val="26"/>
          <w:lang w:eastAsia="es-ES"/>
        </w:rPr>
      </w:pPr>
      <w:r>
        <w:rPr>
          <w:sz w:val="26"/>
          <w:szCs w:val="26"/>
          <w:lang w:eastAsia="es-ES"/>
        </w:rPr>
        <w:t>Las tres primeras actuaciones las gestiona</w:t>
      </w:r>
      <w:r w:rsidR="0044713E">
        <w:rPr>
          <w:sz w:val="26"/>
          <w:szCs w:val="26"/>
          <w:lang w:eastAsia="es-ES"/>
        </w:rPr>
        <w:t xml:space="preserve"> la Sección de Selección de Personal Docente y el Servicio de Sistemas de Información en Educación; los datos correspondientes se incorporan a GCD mediante </w:t>
      </w:r>
      <w:r w:rsidR="00884A8B">
        <w:rPr>
          <w:sz w:val="26"/>
          <w:szCs w:val="26"/>
          <w:lang w:eastAsia="es-ES"/>
        </w:rPr>
        <w:t>transferencia entre bases de datos</w:t>
      </w:r>
      <w:r w:rsidR="0044713E">
        <w:rPr>
          <w:sz w:val="26"/>
          <w:szCs w:val="26"/>
          <w:lang w:eastAsia="es-ES"/>
        </w:rPr>
        <w:t xml:space="preserve">. Por su parte, la actualización continua de las listas es responsabilidad de la Sección de Contratación de Personal y, según los casos, se realiza de manera automática o manual. </w:t>
      </w:r>
    </w:p>
    <w:p w:rsidR="0044713E" w:rsidRDefault="0044713E" w:rsidP="0044713E">
      <w:pPr>
        <w:tabs>
          <w:tab w:val="left" w:pos="8647"/>
        </w:tabs>
        <w:spacing w:after="120"/>
        <w:ind w:firstLine="284"/>
        <w:rPr>
          <w:sz w:val="26"/>
          <w:szCs w:val="26"/>
          <w:lang w:eastAsia="es-ES"/>
        </w:rPr>
      </w:pPr>
      <w:r>
        <w:rPr>
          <w:sz w:val="26"/>
          <w:szCs w:val="26"/>
          <w:lang w:eastAsia="es-ES"/>
        </w:rPr>
        <w:lastRenderedPageBreak/>
        <w:t>Las listas de aspirantes son públicas. La información se actualiza diariamente y se encuentra fácilmente accesible para cualquier persona a través de la sede electrónica del Gobierno de Navarra</w:t>
      </w:r>
      <w:r w:rsidR="00DC1F8F">
        <w:rPr>
          <w:sz w:val="26"/>
          <w:szCs w:val="26"/>
          <w:lang w:eastAsia="es-ES"/>
        </w:rPr>
        <w:t xml:space="preserve">. Puede consultarse en </w:t>
      </w:r>
      <w:hyperlink r:id="rId25" w:history="1">
        <w:r w:rsidR="00DC1F8F" w:rsidRPr="00DC1F8F">
          <w:rPr>
            <w:rStyle w:val="Hipervnculo"/>
            <w:sz w:val="26"/>
            <w:szCs w:val="26"/>
            <w:lang w:eastAsia="es-ES"/>
          </w:rPr>
          <w:t>este enlace</w:t>
        </w:r>
      </w:hyperlink>
      <w:r w:rsidR="00DC1F8F">
        <w:rPr>
          <w:sz w:val="26"/>
          <w:szCs w:val="26"/>
          <w:lang w:eastAsia="es-ES"/>
        </w:rPr>
        <w:t>.</w:t>
      </w:r>
      <w:r>
        <w:rPr>
          <w:sz w:val="26"/>
          <w:szCs w:val="26"/>
          <w:lang w:eastAsia="es-ES"/>
        </w:rPr>
        <w:t xml:space="preserve"> </w:t>
      </w:r>
    </w:p>
    <w:p w:rsidR="0044713E" w:rsidRDefault="0044713E" w:rsidP="007225B2">
      <w:pPr>
        <w:tabs>
          <w:tab w:val="left" w:pos="8647"/>
        </w:tabs>
        <w:spacing w:after="0"/>
        <w:ind w:firstLine="284"/>
        <w:rPr>
          <w:sz w:val="26"/>
          <w:szCs w:val="26"/>
          <w:lang w:eastAsia="es-ES"/>
        </w:rPr>
      </w:pPr>
    </w:p>
    <w:p w:rsidR="0044713E" w:rsidRPr="00A84FD5" w:rsidRDefault="0044713E" w:rsidP="0044713E">
      <w:pPr>
        <w:ind w:firstLine="0"/>
        <w:rPr>
          <w:i/>
          <w:sz w:val="26"/>
          <w:szCs w:val="26"/>
        </w:rPr>
      </w:pPr>
      <w:r w:rsidRPr="00A84FD5">
        <w:rPr>
          <w:i/>
          <w:sz w:val="26"/>
          <w:szCs w:val="26"/>
        </w:rPr>
        <w:t>3A. Adjudicación de plazas automatizada</w:t>
      </w:r>
    </w:p>
    <w:p w:rsidR="0044713E" w:rsidRDefault="0044713E" w:rsidP="0044713E">
      <w:pPr>
        <w:tabs>
          <w:tab w:val="left" w:pos="8647"/>
        </w:tabs>
        <w:ind w:firstLine="284"/>
        <w:rPr>
          <w:sz w:val="26"/>
          <w:szCs w:val="26"/>
          <w:lang w:eastAsia="es-ES"/>
        </w:rPr>
      </w:pPr>
      <w:r>
        <w:rPr>
          <w:sz w:val="26"/>
          <w:szCs w:val="26"/>
          <w:lang w:eastAsia="es-ES"/>
        </w:rPr>
        <w:t xml:space="preserve">La adjudicación de una plaza consiste en la asignación de una oferta de contratación a un determinado aspirante a efectos de formalizar el correspondiente contrato. Puede realizarse de manera automática a través de la aplicación ATP o de manera </w:t>
      </w:r>
      <w:r w:rsidR="00A60A20">
        <w:rPr>
          <w:sz w:val="26"/>
          <w:szCs w:val="26"/>
          <w:lang w:eastAsia="es-ES"/>
        </w:rPr>
        <w:t>no automatizada</w:t>
      </w:r>
      <w:r>
        <w:rPr>
          <w:sz w:val="26"/>
          <w:szCs w:val="26"/>
          <w:lang w:eastAsia="es-ES"/>
        </w:rPr>
        <w:t>.</w:t>
      </w:r>
    </w:p>
    <w:p w:rsidR="0044713E" w:rsidRDefault="0044713E" w:rsidP="0044713E">
      <w:pPr>
        <w:tabs>
          <w:tab w:val="left" w:pos="8647"/>
        </w:tabs>
        <w:ind w:firstLine="284"/>
        <w:rPr>
          <w:sz w:val="26"/>
          <w:szCs w:val="26"/>
          <w:lang w:eastAsia="es-ES"/>
        </w:rPr>
      </w:pPr>
      <w:r>
        <w:rPr>
          <w:sz w:val="26"/>
          <w:szCs w:val="26"/>
          <w:lang w:eastAsia="es-ES"/>
        </w:rPr>
        <w:t xml:space="preserve">En los procesos de inicio de curso se realizan varios procesos de adjudicación automatizada en los que tratan de adjudicarse todas las ofertas de contratación que resultan del proceso de generación de ofertas de inicio de curso (1A). Durante el curso, el proceso ATP se ejecuta todos los días laborables excepto los jueves, tratando de cubrir todas las ofertas de contratación que resultan de los procesos de generación de ofertas (1B y 1C), con excepción de aquellas en las que, según se describe posteriormente, procede realizar adjudicación </w:t>
      </w:r>
      <w:r w:rsidR="00B56BA5">
        <w:rPr>
          <w:sz w:val="26"/>
          <w:szCs w:val="26"/>
          <w:lang w:eastAsia="es-ES"/>
        </w:rPr>
        <w:t>no automatizada</w:t>
      </w:r>
      <w:r>
        <w:rPr>
          <w:sz w:val="26"/>
          <w:szCs w:val="26"/>
          <w:lang w:eastAsia="es-ES"/>
        </w:rPr>
        <w:t>.</w:t>
      </w:r>
    </w:p>
    <w:p w:rsidR="0044713E" w:rsidRDefault="0044713E" w:rsidP="0044713E">
      <w:pPr>
        <w:tabs>
          <w:tab w:val="left" w:pos="8647"/>
        </w:tabs>
        <w:spacing w:after="120"/>
        <w:ind w:firstLine="284"/>
        <w:rPr>
          <w:sz w:val="26"/>
          <w:szCs w:val="26"/>
          <w:lang w:eastAsia="es-ES"/>
        </w:rPr>
      </w:pPr>
      <w:r>
        <w:rPr>
          <w:sz w:val="26"/>
          <w:szCs w:val="26"/>
          <w:lang w:eastAsia="es-ES"/>
        </w:rPr>
        <w:t>El proceso automati</w:t>
      </w:r>
      <w:r w:rsidR="000445DD">
        <w:rPr>
          <w:sz w:val="26"/>
          <w:szCs w:val="26"/>
          <w:lang w:eastAsia="es-ES"/>
        </w:rPr>
        <w:t>zado de adjudicación de plazas lo</w:t>
      </w:r>
      <w:r>
        <w:rPr>
          <w:sz w:val="26"/>
          <w:szCs w:val="26"/>
          <w:lang w:eastAsia="es-ES"/>
        </w:rPr>
        <w:t xml:space="preserve"> gestiona la Sección de Contratación de Personal con ayuda de la aplicación ATP.</w:t>
      </w:r>
    </w:p>
    <w:p w:rsidR="0044713E" w:rsidRDefault="0044713E" w:rsidP="0044713E">
      <w:pPr>
        <w:tabs>
          <w:tab w:val="left" w:pos="8647"/>
        </w:tabs>
        <w:spacing w:after="120"/>
        <w:ind w:firstLine="284"/>
        <w:rPr>
          <w:sz w:val="26"/>
          <w:szCs w:val="26"/>
          <w:lang w:val="es-ES" w:eastAsia="es-ES"/>
        </w:rPr>
      </w:pPr>
      <w:r>
        <w:rPr>
          <w:sz w:val="26"/>
          <w:szCs w:val="26"/>
          <w:lang w:eastAsia="es-ES"/>
        </w:rPr>
        <w:t>El personal de la sección crea una “convocatoria” en la aplicación y carga las ofertas de contratación</w:t>
      </w:r>
      <w:r w:rsidR="000445DD">
        <w:rPr>
          <w:sz w:val="26"/>
          <w:szCs w:val="26"/>
          <w:lang w:eastAsia="es-ES"/>
        </w:rPr>
        <w:t xml:space="preserve"> correspondiente</w:t>
      </w:r>
      <w:r w:rsidR="000003CD">
        <w:rPr>
          <w:sz w:val="26"/>
          <w:szCs w:val="26"/>
          <w:lang w:eastAsia="es-ES"/>
        </w:rPr>
        <w:t>s</w:t>
      </w:r>
      <w:r>
        <w:rPr>
          <w:sz w:val="26"/>
          <w:szCs w:val="26"/>
          <w:lang w:eastAsia="es-ES"/>
        </w:rPr>
        <w:t xml:space="preserve"> en la misma. Posteriormente, ordena la publicación de la convocatoria, con lo que las ofertas pasan</w:t>
      </w:r>
      <w:r>
        <w:rPr>
          <w:sz w:val="26"/>
          <w:szCs w:val="26"/>
          <w:lang w:val="es-ES" w:eastAsia="es-ES"/>
        </w:rPr>
        <w:t xml:space="preserve"> a estar visibles para cualquier persona a través de la sede electrónica del Gobierno de Navarra y se inicia el periodo de presentación de solicitudes de contratación.</w:t>
      </w:r>
    </w:p>
    <w:p w:rsidR="0044713E" w:rsidRDefault="0044713E" w:rsidP="0044713E">
      <w:pPr>
        <w:tabs>
          <w:tab w:val="left" w:pos="8647"/>
        </w:tabs>
        <w:spacing w:after="120"/>
        <w:ind w:firstLine="284"/>
        <w:rPr>
          <w:sz w:val="26"/>
          <w:szCs w:val="26"/>
          <w:lang w:val="es-ES" w:eastAsia="es-ES"/>
        </w:rPr>
      </w:pPr>
      <w:r>
        <w:rPr>
          <w:sz w:val="26"/>
          <w:szCs w:val="26"/>
          <w:lang w:val="es-ES" w:eastAsia="es-ES"/>
        </w:rPr>
        <w:t>Durante dicho periodo, las personas que figuran en las listas preferente, general o específica, pueden presentar sus solicitudes de contratación a través de dicha sede electrónica. Cada aspirante formula una solicitud única ordenando las ofertas que le interesan según su orden de preferencia.</w:t>
      </w:r>
    </w:p>
    <w:p w:rsidR="0044713E" w:rsidRDefault="0044713E" w:rsidP="0044713E">
      <w:pPr>
        <w:tabs>
          <w:tab w:val="left" w:pos="8647"/>
        </w:tabs>
        <w:spacing w:after="120"/>
        <w:ind w:firstLine="284"/>
        <w:rPr>
          <w:sz w:val="26"/>
          <w:szCs w:val="26"/>
          <w:lang w:val="es-ES" w:eastAsia="es-ES"/>
        </w:rPr>
      </w:pPr>
      <w:r>
        <w:rPr>
          <w:sz w:val="26"/>
          <w:szCs w:val="26"/>
          <w:lang w:val="es-ES" w:eastAsia="es-ES"/>
        </w:rPr>
        <w:t>Finalizado el periodo de presentación de solicitudes, se ordena la ejecución de la adjudicación de plazas en la aplicación ATP. La aplicación adjudica automáticamente las plazas teniendo en cuenta las solicitudes de los aspirantes, así como el orden de prelación de éstos y otra información contenida en las listas de aspirantes (p.ej. perfiles). Esta ejecución da lugar a la actualización automática de la información relativa a aspirantes y ofertas de contratación en GCD y a que los resultados del proceso sean comunicados a los centros y personas adjudicatarias, así como publicados en la sede electrónica</w:t>
      </w:r>
      <w:r w:rsidR="00884A8B">
        <w:rPr>
          <w:sz w:val="26"/>
          <w:szCs w:val="26"/>
          <w:lang w:val="es-ES" w:eastAsia="es-ES"/>
        </w:rPr>
        <w:t xml:space="preserve">, en la que pueden consultarse </w:t>
      </w:r>
      <w:hyperlink r:id="rId26" w:history="1">
        <w:r w:rsidR="00884A8B" w:rsidRPr="00884A8B">
          <w:rPr>
            <w:rStyle w:val="Hipervnculo"/>
            <w:sz w:val="26"/>
            <w:szCs w:val="26"/>
            <w:lang w:val="es-ES" w:eastAsia="es-ES"/>
          </w:rPr>
          <w:t>en este enlace</w:t>
        </w:r>
      </w:hyperlink>
      <w:r>
        <w:rPr>
          <w:sz w:val="26"/>
          <w:szCs w:val="26"/>
          <w:lang w:val="es-ES" w:eastAsia="es-ES"/>
        </w:rPr>
        <w:t xml:space="preserve">. </w:t>
      </w:r>
    </w:p>
    <w:p w:rsidR="0044713E" w:rsidRDefault="0044713E" w:rsidP="0044713E">
      <w:pPr>
        <w:tabs>
          <w:tab w:val="left" w:pos="8647"/>
        </w:tabs>
        <w:ind w:firstLine="284"/>
        <w:rPr>
          <w:sz w:val="26"/>
          <w:szCs w:val="26"/>
          <w:lang w:eastAsia="es-ES"/>
        </w:rPr>
      </w:pPr>
      <w:r>
        <w:rPr>
          <w:sz w:val="26"/>
          <w:szCs w:val="26"/>
          <w:lang w:eastAsia="es-ES"/>
        </w:rPr>
        <w:t xml:space="preserve">Una vez realizada la adjudicación, el personal de la Sección de Contratación de Personal obtiene de la aplicación GCD las listas de ofertas de contratación adjudicadas y </w:t>
      </w:r>
      <w:r w:rsidR="00884A8B">
        <w:rPr>
          <w:sz w:val="26"/>
          <w:szCs w:val="26"/>
          <w:lang w:eastAsia="es-ES"/>
        </w:rPr>
        <w:t xml:space="preserve">la aplicación </w:t>
      </w:r>
      <w:r>
        <w:rPr>
          <w:sz w:val="26"/>
          <w:szCs w:val="26"/>
          <w:lang w:eastAsia="es-ES"/>
        </w:rPr>
        <w:t xml:space="preserve">las envía por correo electrónico a las secciones de Plantillas (para </w:t>
      </w:r>
      <w:r>
        <w:rPr>
          <w:sz w:val="26"/>
          <w:szCs w:val="26"/>
          <w:lang w:eastAsia="es-ES"/>
        </w:rPr>
        <w:lastRenderedPageBreak/>
        <w:t>iniciar el proceso 4 - Generación y firma de contratos) y Planificación (para el seguimiento de la cobertura de plazas a través de ATP), así como a las secciones de Nóminas y de Seguridad Social.</w:t>
      </w:r>
    </w:p>
    <w:p w:rsidR="0044713E" w:rsidRDefault="0044713E" w:rsidP="0044713E">
      <w:pPr>
        <w:tabs>
          <w:tab w:val="left" w:pos="8647"/>
        </w:tabs>
        <w:ind w:firstLine="284"/>
        <w:rPr>
          <w:sz w:val="26"/>
          <w:szCs w:val="26"/>
          <w:lang w:eastAsia="es-ES"/>
        </w:rPr>
      </w:pPr>
      <w:r>
        <w:rPr>
          <w:sz w:val="26"/>
          <w:szCs w:val="26"/>
          <w:lang w:eastAsia="es-ES"/>
        </w:rPr>
        <w:t xml:space="preserve">La Sección de Planificación mantiene manualmente un seguimiento de la cobertura de las ofertas de contratación a fin de valorar la conveniencia de recurrir a los procedimientos alternativos que se describen en el apartado siguiente y/o de acordar la apertura de procesos para la incorporación de aspirantes a las listas específicas. </w:t>
      </w:r>
    </w:p>
    <w:p w:rsidR="0044713E" w:rsidRDefault="0044713E" w:rsidP="007225B2">
      <w:pPr>
        <w:tabs>
          <w:tab w:val="left" w:pos="8647"/>
        </w:tabs>
        <w:spacing w:after="0"/>
        <w:ind w:firstLine="284"/>
        <w:rPr>
          <w:sz w:val="26"/>
          <w:szCs w:val="26"/>
          <w:lang w:eastAsia="es-ES"/>
        </w:rPr>
      </w:pPr>
    </w:p>
    <w:p w:rsidR="0044713E" w:rsidRPr="008137EA" w:rsidRDefault="0044713E" w:rsidP="0044713E">
      <w:pPr>
        <w:ind w:firstLine="0"/>
        <w:rPr>
          <w:i/>
          <w:sz w:val="26"/>
          <w:szCs w:val="26"/>
        </w:rPr>
      </w:pPr>
      <w:r w:rsidRPr="008137EA">
        <w:rPr>
          <w:i/>
          <w:sz w:val="26"/>
          <w:szCs w:val="26"/>
        </w:rPr>
        <w:t xml:space="preserve">3B. Adjudicación </w:t>
      </w:r>
      <w:r w:rsidR="00D312D1">
        <w:rPr>
          <w:i/>
          <w:sz w:val="26"/>
          <w:szCs w:val="26"/>
        </w:rPr>
        <w:t>de plazas no automatizada</w:t>
      </w:r>
    </w:p>
    <w:p w:rsidR="0044713E" w:rsidRDefault="0044713E" w:rsidP="0044713E">
      <w:pPr>
        <w:tabs>
          <w:tab w:val="left" w:pos="8647"/>
        </w:tabs>
        <w:spacing w:after="120"/>
        <w:ind w:firstLine="284"/>
        <w:rPr>
          <w:sz w:val="26"/>
          <w:szCs w:val="26"/>
          <w:lang w:eastAsia="es-ES"/>
        </w:rPr>
      </w:pPr>
      <w:r>
        <w:rPr>
          <w:sz w:val="26"/>
          <w:szCs w:val="26"/>
          <w:lang w:eastAsia="es-ES"/>
        </w:rPr>
        <w:t xml:space="preserve">Procede </w:t>
      </w:r>
      <w:r w:rsidR="00DC1F8F">
        <w:rPr>
          <w:sz w:val="26"/>
          <w:szCs w:val="26"/>
          <w:lang w:eastAsia="es-ES"/>
        </w:rPr>
        <w:t>adjudicar</w:t>
      </w:r>
      <w:r>
        <w:rPr>
          <w:sz w:val="26"/>
          <w:szCs w:val="26"/>
          <w:lang w:eastAsia="es-ES"/>
        </w:rPr>
        <w:t xml:space="preserve"> las ofertas de forma </w:t>
      </w:r>
      <w:r w:rsidR="00D312D1">
        <w:rPr>
          <w:sz w:val="26"/>
          <w:szCs w:val="26"/>
          <w:lang w:eastAsia="es-ES"/>
        </w:rPr>
        <w:t xml:space="preserve">no automatizada </w:t>
      </w:r>
      <w:r>
        <w:rPr>
          <w:sz w:val="26"/>
          <w:szCs w:val="26"/>
          <w:lang w:eastAsia="es-ES"/>
        </w:rPr>
        <w:t>cuando existe alguna persona a la que, de acuerdo con la normativa, debe ofrecérsele el contrato con prioridad con respecto a los aspirantes que figuran en las listas</w:t>
      </w:r>
      <w:r w:rsidR="00DC1F8F">
        <w:rPr>
          <w:sz w:val="26"/>
          <w:szCs w:val="26"/>
          <w:lang w:eastAsia="es-ES"/>
        </w:rPr>
        <w:t xml:space="preserve">. También se realiza adjudicación </w:t>
      </w:r>
      <w:r w:rsidR="00D312D1">
        <w:rPr>
          <w:sz w:val="26"/>
          <w:szCs w:val="26"/>
          <w:lang w:eastAsia="es-ES"/>
        </w:rPr>
        <w:t xml:space="preserve">no automatizada </w:t>
      </w:r>
      <w:r>
        <w:rPr>
          <w:sz w:val="26"/>
          <w:szCs w:val="26"/>
          <w:lang w:eastAsia="es-ES"/>
        </w:rPr>
        <w:t xml:space="preserve">cuando, para cubrir la plaza, se considera necesario recurrir a alguno de los procedimientos alternativos </w:t>
      </w:r>
      <w:r w:rsidR="0084555D">
        <w:rPr>
          <w:sz w:val="26"/>
          <w:szCs w:val="26"/>
          <w:lang w:eastAsia="es-ES"/>
        </w:rPr>
        <w:t xml:space="preserve">para la cobertura de plazas </w:t>
      </w:r>
      <w:r>
        <w:rPr>
          <w:sz w:val="26"/>
          <w:szCs w:val="26"/>
          <w:lang w:eastAsia="es-ES"/>
        </w:rPr>
        <w:t>establecidos por la normativa, que s</w:t>
      </w:r>
      <w:r w:rsidR="0093571A">
        <w:rPr>
          <w:sz w:val="26"/>
          <w:szCs w:val="26"/>
          <w:lang w:eastAsia="es-ES"/>
        </w:rPr>
        <w:t xml:space="preserve">e utilizan según el siguiente orden de preferencia: </w:t>
      </w:r>
    </w:p>
    <w:p w:rsidR="0044713E" w:rsidRDefault="007E4FDC" w:rsidP="007E4FDC">
      <w:pPr>
        <w:tabs>
          <w:tab w:val="left" w:pos="8647"/>
        </w:tabs>
        <w:spacing w:after="120"/>
        <w:ind w:firstLine="284"/>
        <w:rPr>
          <w:sz w:val="26"/>
          <w:szCs w:val="26"/>
          <w:lang w:eastAsia="es-ES"/>
        </w:rPr>
      </w:pPr>
      <w:r>
        <w:rPr>
          <w:sz w:val="26"/>
          <w:szCs w:val="26"/>
          <w:lang w:eastAsia="es-ES"/>
        </w:rPr>
        <w:t xml:space="preserve">1) </w:t>
      </w:r>
      <w:r w:rsidR="0044713E">
        <w:rPr>
          <w:sz w:val="26"/>
          <w:szCs w:val="26"/>
          <w:lang w:eastAsia="es-ES"/>
        </w:rPr>
        <w:t>Adjudicación a aspirantes de listas específicas antes de haberse dictado la resolución de aprobación de éstas, por razones de urgencia.</w:t>
      </w:r>
    </w:p>
    <w:p w:rsidR="0044713E" w:rsidRDefault="007E4FDC" w:rsidP="007E4FDC">
      <w:pPr>
        <w:tabs>
          <w:tab w:val="left" w:pos="8647"/>
        </w:tabs>
        <w:spacing w:after="120"/>
        <w:ind w:firstLine="284"/>
        <w:rPr>
          <w:sz w:val="26"/>
          <w:szCs w:val="26"/>
          <w:lang w:eastAsia="es-ES"/>
        </w:rPr>
      </w:pPr>
      <w:r>
        <w:rPr>
          <w:sz w:val="26"/>
          <w:szCs w:val="26"/>
          <w:lang w:eastAsia="es-ES"/>
        </w:rPr>
        <w:t xml:space="preserve">2) </w:t>
      </w:r>
      <w:r w:rsidR="0044713E">
        <w:rPr>
          <w:sz w:val="26"/>
          <w:szCs w:val="26"/>
          <w:lang w:eastAsia="es-ES"/>
        </w:rPr>
        <w:t>“Llamamiento web”: procedimiento similar a la ATP, pero en el que las solicitudes de contratación pueden ser presentadas por cualquier persona, esté o no incluida en las listas.</w:t>
      </w:r>
    </w:p>
    <w:p w:rsidR="0044713E" w:rsidRDefault="007E4FDC" w:rsidP="007E4FDC">
      <w:pPr>
        <w:tabs>
          <w:tab w:val="left" w:pos="8647"/>
        </w:tabs>
        <w:spacing w:after="120"/>
        <w:ind w:firstLine="284"/>
        <w:rPr>
          <w:sz w:val="26"/>
          <w:szCs w:val="26"/>
          <w:lang w:eastAsia="es-ES"/>
        </w:rPr>
      </w:pPr>
      <w:r>
        <w:rPr>
          <w:sz w:val="26"/>
          <w:szCs w:val="26"/>
          <w:lang w:eastAsia="es-ES"/>
        </w:rPr>
        <w:t xml:space="preserve">3) </w:t>
      </w:r>
      <w:r w:rsidR="0044713E">
        <w:rPr>
          <w:sz w:val="26"/>
          <w:szCs w:val="26"/>
          <w:lang w:eastAsia="es-ES"/>
        </w:rPr>
        <w:t>Adjudicación a demandantes de empleo obtenidos del Servicio Navarro de Empleo.</w:t>
      </w:r>
    </w:p>
    <w:p w:rsidR="0044713E" w:rsidRDefault="007E4FDC" w:rsidP="007E4FDC">
      <w:pPr>
        <w:tabs>
          <w:tab w:val="left" w:pos="8647"/>
        </w:tabs>
        <w:spacing w:after="120"/>
        <w:ind w:firstLine="284"/>
        <w:rPr>
          <w:sz w:val="26"/>
          <w:szCs w:val="26"/>
          <w:lang w:eastAsia="es-ES"/>
        </w:rPr>
      </w:pPr>
      <w:r>
        <w:rPr>
          <w:sz w:val="26"/>
          <w:szCs w:val="26"/>
          <w:lang w:eastAsia="es-ES"/>
        </w:rPr>
        <w:t xml:space="preserve">4) </w:t>
      </w:r>
      <w:r w:rsidR="0044713E">
        <w:rPr>
          <w:sz w:val="26"/>
          <w:szCs w:val="26"/>
          <w:lang w:eastAsia="es-ES"/>
        </w:rPr>
        <w:t xml:space="preserve">“Contratación singular”, que puede realizarse </w:t>
      </w:r>
      <w:r w:rsidR="0044713E" w:rsidRPr="00C349A7">
        <w:rPr>
          <w:sz w:val="26"/>
          <w:szCs w:val="26"/>
          <w:lang w:eastAsia="es-ES"/>
        </w:rPr>
        <w:t>a cualquier persona</w:t>
      </w:r>
      <w:r w:rsidR="0044713E">
        <w:rPr>
          <w:sz w:val="26"/>
          <w:szCs w:val="26"/>
          <w:lang w:eastAsia="es-ES"/>
        </w:rPr>
        <w:t>, aunque no cumpla</w:t>
      </w:r>
      <w:r w:rsidR="000003CD">
        <w:rPr>
          <w:sz w:val="26"/>
          <w:szCs w:val="26"/>
          <w:lang w:eastAsia="es-ES"/>
        </w:rPr>
        <w:t>n</w:t>
      </w:r>
      <w:r w:rsidR="0044713E">
        <w:rPr>
          <w:sz w:val="26"/>
          <w:szCs w:val="26"/>
          <w:lang w:eastAsia="es-ES"/>
        </w:rPr>
        <w:t xml:space="preserve"> los requisitos establecidos en los otros procedimientos de contratación, por razones de urgencia y necesidad inexcusable, a cuyo efecto se solicitan propuestas a los centros.</w:t>
      </w:r>
    </w:p>
    <w:p w:rsidR="0044713E" w:rsidRDefault="0044713E" w:rsidP="0044713E">
      <w:pPr>
        <w:pStyle w:val="Prrafodelista"/>
        <w:tabs>
          <w:tab w:val="left" w:pos="8647"/>
        </w:tabs>
        <w:spacing w:after="120"/>
        <w:ind w:left="0" w:firstLine="284"/>
        <w:contextualSpacing w:val="0"/>
        <w:rPr>
          <w:sz w:val="26"/>
          <w:szCs w:val="26"/>
          <w:lang w:eastAsia="es-ES"/>
        </w:rPr>
      </w:pPr>
      <w:r>
        <w:rPr>
          <w:sz w:val="26"/>
          <w:szCs w:val="26"/>
          <w:lang w:eastAsia="es-ES"/>
        </w:rPr>
        <w:t xml:space="preserve">En todos los </w:t>
      </w:r>
      <w:r w:rsidR="00F132BA">
        <w:rPr>
          <w:sz w:val="26"/>
          <w:szCs w:val="26"/>
          <w:lang w:eastAsia="es-ES"/>
        </w:rPr>
        <w:t>casos</w:t>
      </w:r>
      <w:r w:rsidR="000003CD">
        <w:rPr>
          <w:sz w:val="26"/>
          <w:szCs w:val="26"/>
          <w:lang w:eastAsia="es-ES"/>
        </w:rPr>
        <w:t>,</w:t>
      </w:r>
      <w:r>
        <w:rPr>
          <w:sz w:val="26"/>
          <w:szCs w:val="26"/>
          <w:lang w:eastAsia="es-ES"/>
        </w:rPr>
        <w:t xml:space="preserve"> la Sección de Contratación de Personal contacta telefónicamente con el aspirante correspondiente. Si </w:t>
      </w:r>
      <w:r w:rsidR="000003CD">
        <w:rPr>
          <w:sz w:val="26"/>
          <w:szCs w:val="26"/>
          <w:lang w:eastAsia="es-ES"/>
        </w:rPr>
        <w:t>e</w:t>
      </w:r>
      <w:r>
        <w:rPr>
          <w:sz w:val="26"/>
          <w:szCs w:val="26"/>
          <w:lang w:eastAsia="es-ES"/>
        </w:rPr>
        <w:t xml:space="preserve">ste acepta verbalmente la oferta, se realiza una confirmación por correo electrónico y se registra manualmente la adjudicación de la plaza en GCD. Si no acepta la oferta, se contacta por la misma vía con el siguiente aspirante en el orden de prelación o, en defecto de </w:t>
      </w:r>
      <w:r w:rsidR="000003CD">
        <w:rPr>
          <w:sz w:val="26"/>
          <w:szCs w:val="26"/>
          <w:lang w:eastAsia="es-ES"/>
        </w:rPr>
        <w:t>e</w:t>
      </w:r>
      <w:r>
        <w:rPr>
          <w:sz w:val="26"/>
          <w:szCs w:val="26"/>
          <w:lang w:eastAsia="es-ES"/>
        </w:rPr>
        <w:t>ste, se valora recurrir a otro procedimiento de contratación. En caso de que quien no acepta la oferta sea un aspirante “con prioridad”, la oferta se incorpora al siguiente proceso ATP.</w:t>
      </w:r>
    </w:p>
    <w:p w:rsidR="0044713E" w:rsidRPr="005601FE" w:rsidRDefault="0044713E" w:rsidP="0044713E">
      <w:pPr>
        <w:tabs>
          <w:tab w:val="left" w:pos="8647"/>
        </w:tabs>
        <w:ind w:firstLine="284"/>
        <w:rPr>
          <w:sz w:val="26"/>
          <w:szCs w:val="26"/>
          <w:lang w:eastAsia="es-ES"/>
        </w:rPr>
      </w:pPr>
      <w:r w:rsidRPr="00313CE7">
        <w:rPr>
          <w:sz w:val="26"/>
          <w:szCs w:val="26"/>
          <w:lang w:eastAsia="es-ES"/>
        </w:rPr>
        <w:t xml:space="preserve">Los resultados de las adjudicaciones </w:t>
      </w:r>
      <w:r w:rsidR="00C84D84">
        <w:rPr>
          <w:sz w:val="26"/>
          <w:szCs w:val="26"/>
          <w:lang w:eastAsia="es-ES"/>
        </w:rPr>
        <w:t>no automatizadas</w:t>
      </w:r>
      <w:r w:rsidR="00C84D84" w:rsidRPr="00313CE7">
        <w:rPr>
          <w:sz w:val="26"/>
          <w:szCs w:val="26"/>
          <w:lang w:eastAsia="es-ES"/>
        </w:rPr>
        <w:t xml:space="preserve"> </w:t>
      </w:r>
      <w:r w:rsidRPr="00313CE7">
        <w:rPr>
          <w:sz w:val="26"/>
          <w:szCs w:val="26"/>
          <w:lang w:eastAsia="es-ES"/>
        </w:rPr>
        <w:t>se publican diariamente en la sede electrónica del Gobierno de Navarra</w:t>
      </w:r>
      <w:r w:rsidR="00DC1F8F">
        <w:rPr>
          <w:sz w:val="26"/>
          <w:szCs w:val="26"/>
          <w:lang w:eastAsia="es-ES"/>
        </w:rPr>
        <w:t>, en una sección</w:t>
      </w:r>
      <w:r w:rsidRPr="00313CE7">
        <w:rPr>
          <w:sz w:val="26"/>
          <w:szCs w:val="26"/>
          <w:lang w:eastAsia="es-ES"/>
        </w:rPr>
        <w:t xml:space="preserve"> distinta a la utilizada para las adjudicaciones </w:t>
      </w:r>
      <w:r w:rsidR="00C84D84">
        <w:rPr>
          <w:sz w:val="26"/>
          <w:szCs w:val="26"/>
          <w:lang w:eastAsia="es-ES"/>
        </w:rPr>
        <w:t>automatizadas</w:t>
      </w:r>
      <w:r w:rsidR="00DC1F8F" w:rsidRPr="005601FE">
        <w:rPr>
          <w:sz w:val="26"/>
          <w:szCs w:val="26"/>
          <w:lang w:eastAsia="es-ES"/>
        </w:rPr>
        <w:t xml:space="preserve">. Puede consultarse en </w:t>
      </w:r>
      <w:hyperlink r:id="rId27" w:history="1">
        <w:r w:rsidR="00DC1F8F" w:rsidRPr="005601FE">
          <w:rPr>
            <w:rStyle w:val="Hipervnculo"/>
            <w:sz w:val="26"/>
            <w:szCs w:val="26"/>
            <w:lang w:eastAsia="es-ES"/>
          </w:rPr>
          <w:t>este enlace</w:t>
        </w:r>
      </w:hyperlink>
      <w:r w:rsidR="00DC1F8F" w:rsidRPr="005601FE">
        <w:rPr>
          <w:sz w:val="26"/>
          <w:szCs w:val="26"/>
          <w:lang w:eastAsia="es-ES"/>
        </w:rPr>
        <w:t>.</w:t>
      </w:r>
      <w:r w:rsidRPr="005601FE">
        <w:rPr>
          <w:sz w:val="26"/>
          <w:szCs w:val="26"/>
          <w:lang w:eastAsia="es-ES"/>
        </w:rPr>
        <w:t xml:space="preserve">  </w:t>
      </w:r>
    </w:p>
    <w:p w:rsidR="00EE5C96" w:rsidRPr="005601FE" w:rsidRDefault="00EE5C96" w:rsidP="0044713E">
      <w:pPr>
        <w:tabs>
          <w:tab w:val="left" w:pos="8647"/>
        </w:tabs>
        <w:ind w:firstLine="284"/>
        <w:rPr>
          <w:sz w:val="26"/>
          <w:szCs w:val="26"/>
          <w:lang w:eastAsia="es-ES"/>
        </w:rPr>
      </w:pPr>
    </w:p>
    <w:p w:rsidR="00EE5C96" w:rsidRPr="005601FE" w:rsidRDefault="00EE5C96" w:rsidP="0044713E">
      <w:pPr>
        <w:tabs>
          <w:tab w:val="left" w:pos="8647"/>
        </w:tabs>
        <w:ind w:firstLine="284"/>
        <w:rPr>
          <w:sz w:val="26"/>
          <w:szCs w:val="26"/>
          <w:lang w:eastAsia="es-ES"/>
        </w:rPr>
      </w:pPr>
      <w:r w:rsidRPr="005601FE">
        <w:rPr>
          <w:noProof/>
          <w:sz w:val="26"/>
          <w:szCs w:val="26"/>
          <w:lang w:val="es-ES" w:eastAsia="es-ES"/>
        </w:rPr>
        <w:lastRenderedPageBreak/>
        <w:drawing>
          <wp:anchor distT="0" distB="0" distL="114300" distR="114300" simplePos="0" relativeHeight="251681280" behindDoc="0" locked="0" layoutInCell="1" allowOverlap="1">
            <wp:simplePos x="0" y="0"/>
            <wp:positionH relativeFrom="column">
              <wp:posOffset>635</wp:posOffset>
            </wp:positionH>
            <wp:positionV relativeFrom="paragraph">
              <wp:posOffset>1270</wp:posOffset>
            </wp:positionV>
            <wp:extent cx="5581015" cy="3097204"/>
            <wp:effectExtent l="0" t="0" r="635" b="8255"/>
            <wp:wrapTopAndBottom/>
            <wp:docPr id="22" name="Imagen 22" descr="C:\Users\D702681\Downloads\Procesos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702681\Downloads\Procesos  (3).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81015" cy="3097204"/>
                    </a:xfrm>
                    <a:prstGeom prst="rect">
                      <a:avLst/>
                    </a:prstGeom>
                    <a:noFill/>
                    <a:ln>
                      <a:noFill/>
                    </a:ln>
                  </pic:spPr>
                </pic:pic>
              </a:graphicData>
            </a:graphic>
          </wp:anchor>
        </w:drawing>
      </w:r>
    </w:p>
    <w:p w:rsidR="005601FE" w:rsidRDefault="005601FE" w:rsidP="0044713E">
      <w:pPr>
        <w:ind w:firstLine="0"/>
        <w:rPr>
          <w:i/>
          <w:sz w:val="26"/>
          <w:szCs w:val="26"/>
        </w:rPr>
      </w:pPr>
    </w:p>
    <w:p w:rsidR="0044713E" w:rsidRPr="00A84FD5" w:rsidRDefault="0044713E" w:rsidP="0044713E">
      <w:pPr>
        <w:ind w:firstLine="0"/>
        <w:rPr>
          <w:i/>
          <w:sz w:val="26"/>
          <w:szCs w:val="26"/>
        </w:rPr>
      </w:pPr>
      <w:r w:rsidRPr="005601FE">
        <w:rPr>
          <w:i/>
          <w:sz w:val="26"/>
          <w:szCs w:val="26"/>
        </w:rPr>
        <w:t>4. Generación, registro y</w:t>
      </w:r>
      <w:r w:rsidRPr="00A84FD5">
        <w:rPr>
          <w:i/>
          <w:sz w:val="26"/>
          <w:szCs w:val="26"/>
        </w:rPr>
        <w:t xml:space="preserve"> firma de contratos</w:t>
      </w:r>
    </w:p>
    <w:p w:rsidR="0044713E" w:rsidRDefault="0044713E" w:rsidP="0044713E">
      <w:pPr>
        <w:tabs>
          <w:tab w:val="left" w:pos="8647"/>
        </w:tabs>
        <w:ind w:firstLine="284"/>
        <w:rPr>
          <w:sz w:val="26"/>
          <w:szCs w:val="26"/>
          <w:lang w:eastAsia="es-ES"/>
        </w:rPr>
      </w:pPr>
      <w:r>
        <w:rPr>
          <w:sz w:val="26"/>
          <w:szCs w:val="26"/>
          <w:lang w:eastAsia="es-ES"/>
        </w:rPr>
        <w:t>Este proceso tiene por objeto, una vez adjudicado el contrato, generar el documento contractual</w:t>
      </w:r>
      <w:r w:rsidR="00DC1F8F">
        <w:rPr>
          <w:sz w:val="26"/>
          <w:szCs w:val="26"/>
          <w:lang w:eastAsia="es-ES"/>
        </w:rPr>
        <w:t>,</w:t>
      </w:r>
      <w:r>
        <w:rPr>
          <w:sz w:val="26"/>
          <w:szCs w:val="26"/>
          <w:lang w:eastAsia="es-ES"/>
        </w:rPr>
        <w:t xml:space="preserve"> que </w:t>
      </w:r>
      <w:r w:rsidR="000003CD">
        <w:rPr>
          <w:sz w:val="26"/>
          <w:szCs w:val="26"/>
          <w:lang w:eastAsia="es-ES"/>
        </w:rPr>
        <w:t>e</w:t>
      </w:r>
      <w:r>
        <w:rPr>
          <w:sz w:val="26"/>
          <w:szCs w:val="26"/>
          <w:lang w:eastAsia="es-ES"/>
        </w:rPr>
        <w:t>ste sea firmado y quede debidamente registrado.</w:t>
      </w:r>
    </w:p>
    <w:p w:rsidR="0044713E" w:rsidRDefault="0044713E" w:rsidP="0044713E">
      <w:pPr>
        <w:tabs>
          <w:tab w:val="left" w:pos="8647"/>
        </w:tabs>
        <w:ind w:firstLine="284"/>
        <w:rPr>
          <w:sz w:val="26"/>
          <w:szCs w:val="26"/>
          <w:lang w:eastAsia="es-ES"/>
        </w:rPr>
      </w:pPr>
      <w:r>
        <w:rPr>
          <w:sz w:val="26"/>
          <w:szCs w:val="26"/>
          <w:lang w:eastAsia="es-ES"/>
        </w:rPr>
        <w:t xml:space="preserve">Cuando finaliza el proceso de ATP, la Sección de Plantillas ejecuta la aplicación L2SAP para vincular las adjudicaciones realizadas con las plazas </w:t>
      </w:r>
      <w:r w:rsidR="00DC1F8F">
        <w:rPr>
          <w:sz w:val="26"/>
          <w:szCs w:val="26"/>
          <w:lang w:eastAsia="es-ES"/>
        </w:rPr>
        <w:t>de</w:t>
      </w:r>
      <w:r>
        <w:rPr>
          <w:sz w:val="26"/>
          <w:szCs w:val="26"/>
          <w:lang w:eastAsia="es-ES"/>
        </w:rPr>
        <w:t xml:space="preserve"> la plantilla que figura en SAP. </w:t>
      </w:r>
    </w:p>
    <w:p w:rsidR="0044713E" w:rsidRDefault="00DC1F8F" w:rsidP="0044713E">
      <w:pPr>
        <w:tabs>
          <w:tab w:val="left" w:pos="8647"/>
        </w:tabs>
        <w:ind w:firstLine="284"/>
        <w:rPr>
          <w:sz w:val="26"/>
          <w:szCs w:val="26"/>
          <w:lang w:eastAsia="es-ES"/>
        </w:rPr>
      </w:pPr>
      <w:r>
        <w:rPr>
          <w:sz w:val="26"/>
          <w:szCs w:val="26"/>
          <w:lang w:eastAsia="es-ES"/>
        </w:rPr>
        <w:t>A continuación, mediante</w:t>
      </w:r>
      <w:r w:rsidR="0044713E">
        <w:rPr>
          <w:sz w:val="26"/>
          <w:szCs w:val="26"/>
          <w:lang w:eastAsia="es-ES"/>
        </w:rPr>
        <w:t xml:space="preserve"> la aplicación L2SAP se generan unos ficheros con los datos de las plazas adjudicadas y se envían por correo electrónico a la Sección de Contratación de Personal. Esta sección, previa realización de algunas comprobaciones, carga los ficheros de contratación en SAP. Una vez validada la carga, la aplicación genera automáticamente los documentos contractuales y comunica a las personas interesadas que ya están disponibles para su firma.  </w:t>
      </w:r>
    </w:p>
    <w:p w:rsidR="0044713E" w:rsidRDefault="0044713E" w:rsidP="0044713E">
      <w:pPr>
        <w:tabs>
          <w:tab w:val="left" w:pos="8647"/>
        </w:tabs>
        <w:ind w:firstLine="284"/>
        <w:rPr>
          <w:sz w:val="26"/>
          <w:szCs w:val="26"/>
          <w:lang w:eastAsia="es-ES"/>
        </w:rPr>
      </w:pPr>
      <w:r>
        <w:rPr>
          <w:sz w:val="26"/>
          <w:szCs w:val="26"/>
          <w:lang w:eastAsia="es-ES"/>
        </w:rPr>
        <w:t>El personal contratado puede firmar los contratos telemáticamente a través de la sede electrónica del Gobierno de Navarra o bien en unas tabletas biométricas disponibles en algunos centros y en el Departamento de Educación.</w:t>
      </w:r>
    </w:p>
    <w:p w:rsidR="0044713E" w:rsidRDefault="0044713E" w:rsidP="0044713E">
      <w:pPr>
        <w:tabs>
          <w:tab w:val="left" w:pos="8647"/>
        </w:tabs>
        <w:ind w:firstLine="284"/>
        <w:rPr>
          <w:sz w:val="26"/>
          <w:szCs w:val="26"/>
          <w:lang w:eastAsia="es-ES"/>
        </w:rPr>
      </w:pPr>
      <w:r>
        <w:rPr>
          <w:sz w:val="26"/>
          <w:szCs w:val="26"/>
          <w:lang w:eastAsia="es-ES"/>
        </w:rPr>
        <w:t>Diariamente, el personal docente que figura en SAP-RRHH se carga automáticamente en la aplicación EDUCA. Para que los docentes contratados puedan utilizar esta aplicación, es necesario que los equipos directivos de los centros les asignen su puesto de trabajo concreto (materias, grupos…).</w:t>
      </w:r>
    </w:p>
    <w:p w:rsidR="005601FE" w:rsidRDefault="005601FE" w:rsidP="0044713E">
      <w:pPr>
        <w:tabs>
          <w:tab w:val="left" w:pos="8647"/>
        </w:tabs>
        <w:ind w:firstLine="284"/>
        <w:rPr>
          <w:sz w:val="26"/>
          <w:szCs w:val="26"/>
          <w:lang w:eastAsia="es-ES"/>
        </w:rPr>
      </w:pPr>
      <w:r w:rsidRPr="003071CA">
        <w:rPr>
          <w:rFonts w:eastAsia="Calibri"/>
          <w:noProof/>
          <w:lang w:val="es-ES" w:eastAsia="es-ES"/>
        </w:rPr>
        <w:lastRenderedPageBreak/>
        <w:drawing>
          <wp:anchor distT="0" distB="0" distL="114300" distR="114300" simplePos="0" relativeHeight="251682304" behindDoc="0" locked="0" layoutInCell="1" allowOverlap="1">
            <wp:simplePos x="0" y="0"/>
            <wp:positionH relativeFrom="column">
              <wp:posOffset>29210</wp:posOffset>
            </wp:positionH>
            <wp:positionV relativeFrom="paragraph">
              <wp:posOffset>230505</wp:posOffset>
            </wp:positionV>
            <wp:extent cx="5581015" cy="3476117"/>
            <wp:effectExtent l="0" t="0" r="635" b="0"/>
            <wp:wrapTopAndBottom/>
            <wp:docPr id="23" name="Imagen 23" descr="C:\Users\D702681\Downloads\Procesos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702681\Downloads\Procesos  (4).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81015" cy="3476117"/>
                    </a:xfrm>
                    <a:prstGeom prst="rect">
                      <a:avLst/>
                    </a:prstGeom>
                    <a:noFill/>
                    <a:ln>
                      <a:noFill/>
                    </a:ln>
                  </pic:spPr>
                </pic:pic>
              </a:graphicData>
            </a:graphic>
          </wp:anchor>
        </w:drawing>
      </w:r>
    </w:p>
    <w:p w:rsidR="002505F7" w:rsidRDefault="002505F7" w:rsidP="0044713E">
      <w:pPr>
        <w:pStyle w:val="texto"/>
        <w:spacing w:after="240"/>
        <w:jc w:val="center"/>
        <w:rPr>
          <w:rFonts w:eastAsia="Calibri"/>
          <w:lang w:eastAsia="es-ES"/>
        </w:rPr>
        <w:sectPr w:rsidR="002505F7" w:rsidSect="002505F7">
          <w:headerReference w:type="even" r:id="rId30"/>
          <w:footerReference w:type="default" r:id="rId31"/>
          <w:type w:val="oddPage"/>
          <w:pgSz w:w="11907" w:h="16840" w:code="9"/>
          <w:pgMar w:top="2109" w:right="1559" w:bottom="1644" w:left="1559" w:header="369" w:footer="136" w:gutter="0"/>
          <w:cols w:space="720"/>
          <w:docGrid w:linePitch="360"/>
        </w:sectPr>
      </w:pPr>
    </w:p>
    <w:bookmarkEnd w:id="7"/>
    <w:p w:rsidR="00ED115E" w:rsidRDefault="00ED115E" w:rsidP="00ED115E">
      <w:pPr>
        <w:pStyle w:val="atitulo1"/>
        <w:spacing w:after="0"/>
      </w:pPr>
    </w:p>
    <w:p w:rsidR="00030E97" w:rsidRPr="00B92B24" w:rsidRDefault="00BA664E" w:rsidP="00ED115E">
      <w:pPr>
        <w:pStyle w:val="atitulo1"/>
        <w:spacing w:after="0"/>
      </w:pPr>
      <w:bookmarkStart w:id="39" w:name="_Toc146704213"/>
      <w:r w:rsidRPr="00417868">
        <w:rPr>
          <w:rFonts w:cs="Arial"/>
          <w:noProof/>
          <w:lang w:val="es-ES" w:eastAsia="es-ES"/>
        </w:rPr>
        <w:drawing>
          <wp:anchor distT="0" distB="0" distL="114300" distR="114300" simplePos="0" relativeHeight="251683328" behindDoc="0" locked="0" layoutInCell="1" allowOverlap="1">
            <wp:simplePos x="0" y="0"/>
            <wp:positionH relativeFrom="column">
              <wp:posOffset>743585</wp:posOffset>
            </wp:positionH>
            <wp:positionV relativeFrom="paragraph">
              <wp:posOffset>259487</wp:posOffset>
            </wp:positionV>
            <wp:extent cx="6918325" cy="4890770"/>
            <wp:effectExtent l="0" t="0" r="0" b="5080"/>
            <wp:wrapTopAndBottom/>
            <wp:docPr id="10" name="Imagen 10" descr="C:\Users\D702681\Downloads\1-31 - Flujograma proceso JJJ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702681\Downloads\1-31 - Flujograma proceso JJJ (4).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831"/>
                    <a:stretch/>
                  </pic:blipFill>
                  <pic:spPr bwMode="auto">
                    <a:xfrm>
                      <a:off x="0" y="0"/>
                      <a:ext cx="6918325" cy="4890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17D6">
        <w:t xml:space="preserve">Apéndice </w:t>
      </w:r>
      <w:r w:rsidR="00244222">
        <w:t>I</w:t>
      </w:r>
      <w:r w:rsidR="0044713E">
        <w:t>I</w:t>
      </w:r>
      <w:r w:rsidR="00244222">
        <w:t xml:space="preserve">I: </w:t>
      </w:r>
      <w:r>
        <w:t>Diagrama</w:t>
      </w:r>
      <w:r w:rsidR="00A317D6">
        <w:t xml:space="preserve"> de arquitectura</w:t>
      </w:r>
      <w:r>
        <w:t xml:space="preserve"> del sistema</w:t>
      </w:r>
      <w:bookmarkEnd w:id="39"/>
    </w:p>
    <w:p w:rsidR="00417868" w:rsidRPr="00BA664E" w:rsidRDefault="00BA664E" w:rsidP="00BA664E">
      <w:pPr>
        <w:pStyle w:val="atitulo1"/>
        <w:spacing w:after="0"/>
      </w:pPr>
      <w:bookmarkStart w:id="40" w:name="_Toc146704214"/>
      <w:bookmarkStart w:id="41" w:name="_Toc136328098"/>
      <w:bookmarkStart w:id="42" w:name="_Toc143072491"/>
      <w:r>
        <w:lastRenderedPageBreak/>
        <w:t>Apéndice IV: Flujogramas de los procesos de gestión</w:t>
      </w:r>
      <w:bookmarkEnd w:id="40"/>
    </w:p>
    <w:p w:rsidR="002747B3" w:rsidRPr="001E48F0" w:rsidRDefault="00BA664E" w:rsidP="005601FE">
      <w:pPr>
        <w:pStyle w:val="texto"/>
        <w:spacing w:before="120" w:after="120"/>
        <w:ind w:firstLine="0"/>
        <w:rPr>
          <w:rFonts w:ascii="Arial" w:hAnsi="Arial" w:cs="Arial"/>
          <w:b/>
        </w:rPr>
      </w:pPr>
      <w:r>
        <w:rPr>
          <w:rFonts w:ascii="Arial" w:hAnsi="Arial" w:cs="Arial"/>
        </w:rPr>
        <w:t xml:space="preserve">IV.1 </w:t>
      </w:r>
      <w:r w:rsidR="002747B3" w:rsidRPr="001E48F0">
        <w:rPr>
          <w:rFonts w:ascii="Arial" w:hAnsi="Arial" w:cs="Arial"/>
        </w:rPr>
        <w:t>Procesos de inicio de curso</w:t>
      </w:r>
      <w:bookmarkEnd w:id="41"/>
      <w:bookmarkEnd w:id="42"/>
    </w:p>
    <w:p w:rsidR="002747B3" w:rsidRDefault="002747B3" w:rsidP="004A07F4">
      <w:pPr>
        <w:pStyle w:val="Prrafodelista"/>
        <w:ind w:left="-1134" w:hanging="11"/>
        <w:rPr>
          <w:rFonts w:cs="Arial"/>
          <w:i/>
          <w:sz w:val="28"/>
          <w:szCs w:val="28"/>
        </w:rPr>
      </w:pPr>
      <w:r w:rsidRPr="004A07F4">
        <w:rPr>
          <w:rStyle w:val="Textoennegrita"/>
          <w:noProof/>
          <w:lang w:val="es-ES" w:eastAsia="es-ES"/>
        </w:rPr>
        <w:drawing>
          <wp:inline distT="0" distB="0" distL="0" distR="0" wp14:anchorId="0887D975" wp14:editId="5EAE1879">
            <wp:extent cx="9897013" cy="4550410"/>
            <wp:effectExtent l="0" t="0" r="9525" b="2540"/>
            <wp:docPr id="11" name="Imagen 11" descr="C:\Users\D702681\AppData\Local\Microsoft\Windows\INetCache\Content.MSO\A57C27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702681\AppData\Local\Microsoft\Windows\INetCache\Content.MSO\A57C27A2.tmp"/>
                    <pic:cNvPicPr>
                      <a:picLocks noChangeAspect="1" noChangeArrowheads="1"/>
                    </pic:cNvPicPr>
                  </pic:nvPicPr>
                  <pic:blipFill rotWithShape="1">
                    <a:blip r:embed="rId33">
                      <a:extLst>
                        <a:ext uri="{28A0092B-C50C-407E-A947-70E740481C1C}">
                          <a14:useLocalDpi xmlns:a14="http://schemas.microsoft.com/office/drawing/2010/main" val="0"/>
                        </a:ext>
                      </a:extLst>
                    </a:blip>
                    <a:srcRect b="4125"/>
                    <a:stretch/>
                  </pic:blipFill>
                  <pic:spPr bwMode="auto">
                    <a:xfrm>
                      <a:off x="0" y="0"/>
                      <a:ext cx="9907783" cy="4555362"/>
                    </a:xfrm>
                    <a:prstGeom prst="rect">
                      <a:avLst/>
                    </a:prstGeom>
                    <a:noFill/>
                    <a:ln>
                      <a:noFill/>
                    </a:ln>
                    <a:extLst>
                      <a:ext uri="{53640926-AAD7-44D8-BBD7-CCE9431645EC}">
                        <a14:shadowObscured xmlns:a14="http://schemas.microsoft.com/office/drawing/2010/main"/>
                      </a:ext>
                    </a:extLst>
                  </pic:spPr>
                </pic:pic>
              </a:graphicData>
            </a:graphic>
          </wp:inline>
        </w:drawing>
      </w:r>
      <w:r>
        <w:rPr>
          <w:rFonts w:cs="Arial"/>
          <w:i/>
          <w:sz w:val="28"/>
          <w:szCs w:val="28"/>
        </w:rPr>
        <w:br w:type="page"/>
      </w:r>
    </w:p>
    <w:p w:rsidR="001E48F0" w:rsidRDefault="001E48F0" w:rsidP="001E48F0">
      <w:pPr>
        <w:pStyle w:val="texto"/>
        <w:spacing w:after="0"/>
        <w:rPr>
          <w:rFonts w:ascii="Arial" w:hAnsi="Arial" w:cs="Arial"/>
        </w:rPr>
      </w:pPr>
      <w:bookmarkStart w:id="43" w:name="_Toc136328099"/>
      <w:bookmarkStart w:id="44" w:name="_Toc143072492"/>
    </w:p>
    <w:p w:rsidR="002747B3" w:rsidRPr="001E48F0" w:rsidRDefault="005601FE" w:rsidP="005601FE">
      <w:pPr>
        <w:pStyle w:val="texto"/>
        <w:spacing w:after="120"/>
        <w:ind w:firstLine="0"/>
        <w:rPr>
          <w:rFonts w:ascii="Arial" w:hAnsi="Arial" w:cs="Arial"/>
        </w:rPr>
      </w:pPr>
      <w:r>
        <w:rPr>
          <w:rFonts w:ascii="Arial" w:hAnsi="Arial" w:cs="Arial"/>
        </w:rPr>
        <w:t>I</w:t>
      </w:r>
      <w:r w:rsidR="00BA664E">
        <w:rPr>
          <w:rFonts w:ascii="Arial" w:hAnsi="Arial" w:cs="Arial"/>
        </w:rPr>
        <w:t>V</w:t>
      </w:r>
      <w:r>
        <w:rPr>
          <w:rFonts w:ascii="Arial" w:hAnsi="Arial" w:cs="Arial"/>
        </w:rPr>
        <w:t xml:space="preserve">.2 </w:t>
      </w:r>
      <w:r w:rsidR="002747B3" w:rsidRPr="001E48F0">
        <w:rPr>
          <w:rFonts w:ascii="Arial" w:hAnsi="Arial" w:cs="Arial"/>
        </w:rPr>
        <w:t>Procesos realizados durante el curso</w:t>
      </w:r>
      <w:bookmarkEnd w:id="43"/>
      <w:bookmarkEnd w:id="44"/>
    </w:p>
    <w:p w:rsidR="00185B8B" w:rsidRDefault="002747B3" w:rsidP="00BA664E">
      <w:pPr>
        <w:ind w:left="-993" w:right="-1166" w:firstLine="0"/>
        <w:rPr>
          <w:rFonts w:eastAsia="Calibri"/>
          <w:szCs w:val="26"/>
          <w:lang w:eastAsia="es-ES"/>
        </w:rPr>
      </w:pPr>
      <w:r>
        <w:rPr>
          <w:noProof/>
          <w:lang w:val="es-ES" w:eastAsia="es-ES"/>
        </w:rPr>
        <w:drawing>
          <wp:inline distT="0" distB="0" distL="0" distR="0" wp14:anchorId="57EDB1EC" wp14:editId="54CF8E03">
            <wp:extent cx="9810750" cy="4639409"/>
            <wp:effectExtent l="0" t="0" r="0" b="8890"/>
            <wp:docPr id="13" name="Imagen 13" descr="C:\Users\D702681\AppData\Local\Microsoft\Windows\INetCache\Content.MSO\16BDC80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702681\AppData\Local\Microsoft\Windows\INetCache\Content.MSO\16BDC800.t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858530" cy="4662003"/>
                    </a:xfrm>
                    <a:prstGeom prst="rect">
                      <a:avLst/>
                    </a:prstGeom>
                    <a:noFill/>
                    <a:ln>
                      <a:noFill/>
                    </a:ln>
                  </pic:spPr>
                </pic:pic>
              </a:graphicData>
            </a:graphic>
          </wp:inline>
        </w:drawing>
      </w:r>
    </w:p>
    <w:sectPr w:rsidR="00185B8B" w:rsidSect="002505F7">
      <w:headerReference w:type="default" r:id="rId35"/>
      <w:pgSz w:w="16840" w:h="11907" w:orient="landscape" w:code="9"/>
      <w:pgMar w:top="1559" w:right="2109" w:bottom="1559" w:left="1644" w:header="369" w:footer="1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541" w:rsidRDefault="00AC6541">
      <w:r>
        <w:separator/>
      </w:r>
    </w:p>
    <w:p w:rsidR="00AC6541" w:rsidRDefault="00AC6541"/>
    <w:p w:rsidR="00AC6541" w:rsidRDefault="00AC6541"/>
    <w:p w:rsidR="00AC6541" w:rsidRDefault="00AC6541"/>
  </w:endnote>
  <w:endnote w:type="continuationSeparator" w:id="0">
    <w:p w:rsidR="00AC6541" w:rsidRDefault="00AC6541">
      <w:r>
        <w:continuationSeparator/>
      </w:r>
    </w:p>
    <w:p w:rsidR="00AC6541" w:rsidRDefault="00AC6541"/>
    <w:p w:rsidR="00AC6541" w:rsidRDefault="00AC6541"/>
    <w:p w:rsidR="00AC6541" w:rsidRDefault="00AC65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Omega">
    <w:panose1 w:val="00000000000000000000"/>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EYInterstate Light">
    <w:altName w:val="Times New Roman"/>
    <w:charset w:val="00"/>
    <w:family w:val="auto"/>
    <w:pitch w:val="variable"/>
    <w:sig w:usb0="00000001" w:usb1="5000206A" w:usb2="00000000" w:usb3="00000000" w:csb0="0000009F" w:csb1="00000000"/>
  </w:font>
  <w:font w:name="Traj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Default="00AC6541"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C6541" w:rsidRDefault="00AC6541" w:rsidP="005965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Pr="00F03814" w:rsidRDefault="00AC6541"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AC6541" w:rsidRPr="00F74E38" w:rsidRDefault="00AC6541" w:rsidP="00F03814">
    <w:pPr>
      <w:pStyle w:val="Piedepgina"/>
      <w:tabs>
        <w:tab w:val="clear" w:pos="4252"/>
        <w:tab w:val="clear" w:pos="8504"/>
        <w:tab w:val="center" w:pos="4560"/>
      </w:tabs>
      <w:ind w:right="360"/>
      <w:jc w:val="left"/>
      <w:rPr>
        <w:rStyle w:val="Nmerodepgina"/>
      </w:rPr>
    </w:pPr>
  </w:p>
  <w:p w:rsidR="00AC6541" w:rsidRPr="00C13453" w:rsidRDefault="00AC6541" w:rsidP="00D2472C">
    <w:pPr>
      <w:pStyle w:val="BorradorProvisional"/>
      <w:ind w:left="0"/>
      <w:jc w:val="center"/>
    </w:pPr>
    <w:r w:rsidRPr="00C13453">
      <w:t xml:space="preserve">Borrador </w:t>
    </w:r>
    <w:r>
      <w:t>inicial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Default="00AC6541" w:rsidP="0059650E">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Default="00AC6541" w:rsidP="00030E97">
    <w:pPr>
      <w:pStyle w:val="Piedepgina"/>
      <w:tabs>
        <w:tab w:val="clear" w:pos="2835"/>
        <w:tab w:val="clear" w:pos="3969"/>
        <w:tab w:val="clear" w:pos="4252"/>
        <w:tab w:val="clear" w:pos="5103"/>
        <w:tab w:val="clear" w:pos="6237"/>
        <w:tab w:val="clear" w:pos="7371"/>
        <w:tab w:val="clear" w:pos="8504"/>
        <w:tab w:val="center" w:pos="6521"/>
      </w:tabs>
      <w:spacing w:after="0"/>
      <w:ind w:right="29"/>
      <w:jc w:val="left"/>
      <w:rPr>
        <w:rStyle w:val="Nmerodepgina"/>
        <w:szCs w:val="24"/>
      </w:rPr>
    </w:pPr>
    <w:r>
      <w:rPr>
        <w:rFonts w:ascii="GillSans" w:hAnsi="GillSans"/>
        <w:noProof/>
        <w:lang w:val="es-ES" w:eastAsia="es-ES"/>
      </w:rPr>
      <w:drawing>
        <wp:inline distT="0" distB="0" distL="0" distR="0" wp14:anchorId="0AC90F84" wp14:editId="5E64E762">
          <wp:extent cx="219075" cy="371475"/>
          <wp:effectExtent l="0" t="0" r="9525" b="9525"/>
          <wp:docPr id="15" name="Imagen 15"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AC6541" w:rsidRPr="00F03814" w:rsidRDefault="00AC6541" w:rsidP="00030E97">
    <w:pPr>
      <w:pStyle w:val="Piedepgina"/>
      <w:tabs>
        <w:tab w:val="clear" w:pos="2835"/>
        <w:tab w:val="clear" w:pos="3969"/>
        <w:tab w:val="clear" w:pos="4252"/>
        <w:tab w:val="clear" w:pos="5103"/>
        <w:tab w:val="clear" w:pos="6237"/>
        <w:tab w:val="clear" w:pos="7371"/>
        <w:tab w:val="clear" w:pos="8504"/>
        <w:tab w:val="center" w:pos="6521"/>
      </w:tabs>
      <w:spacing w:after="0"/>
      <w:ind w:right="29"/>
      <w:jc w:val="left"/>
      <w:rPr>
        <w:rFonts w:ascii="Trajan" w:hAnsi="Trajan"/>
        <w:sz w:val="24"/>
        <w:szCs w:val="24"/>
      </w:rPr>
    </w:pPr>
  </w:p>
  <w:p w:rsidR="00AC6541" w:rsidRDefault="00AC654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Default="00AC6541"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GillSans" w:hAnsi="GillSans"/>
      </w:rPr>
    </w:pPr>
    <w:r>
      <w:rPr>
        <w:rFonts w:ascii="GillSans" w:hAnsi="GillSans"/>
        <w:noProof/>
        <w:lang w:val="es-ES" w:eastAsia="es-ES"/>
      </w:rPr>
      <w:drawing>
        <wp:inline distT="0" distB="0" distL="0" distR="0">
          <wp:extent cx="213100" cy="3714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p>
  <w:p w:rsidR="00AC6541" w:rsidRPr="00F03814" w:rsidRDefault="00AC6541" w:rsidP="00D45CA3">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Fonts w:ascii="Trajan" w:hAnsi="Trajan"/>
        <w:sz w:val="24"/>
        <w:szCs w:val="24"/>
      </w:rPr>
    </w:pP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4334E4">
      <w:rPr>
        <w:rStyle w:val="Nmerodepgina"/>
        <w:noProof/>
        <w:szCs w:val="24"/>
      </w:rPr>
      <w:t>21</w:t>
    </w:r>
    <w:r w:rsidRPr="001D4F09">
      <w:rPr>
        <w:rStyle w:val="Nmerodepgina"/>
        <w:szCs w:val="24"/>
      </w:rPr>
      <w:fldChar w:fldCharType="end"/>
    </w:r>
    <w:r w:rsidRPr="001D4F09">
      <w:rPr>
        <w:rStyle w:val="Nmerodepgina"/>
        <w:szCs w:val="24"/>
      </w:rPr>
      <w:t xml:space="preserve"> -</w:t>
    </w:r>
  </w:p>
  <w:p w:rsidR="00AC6541" w:rsidRDefault="00AC6541"/>
  <w:p w:rsidR="00AC6541" w:rsidRDefault="00AC654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541" w:rsidRDefault="00AC6541" w:rsidP="00046CB9">
      <w:pPr>
        <w:ind w:firstLine="0"/>
      </w:pPr>
      <w:r>
        <w:separator/>
      </w:r>
    </w:p>
  </w:footnote>
  <w:footnote w:type="continuationSeparator" w:id="0">
    <w:p w:rsidR="00AC6541" w:rsidRDefault="00AC6541" w:rsidP="00046CB9">
      <w:pPr>
        <w:ind w:firstLine="0"/>
      </w:pPr>
      <w:r>
        <w:continuationSeparator/>
      </w:r>
    </w:p>
    <w:p w:rsidR="00AC6541" w:rsidRDefault="00AC6541"/>
    <w:p w:rsidR="00AC6541" w:rsidRDefault="00AC6541"/>
  </w:footnote>
  <w:footnote w:id="1">
    <w:p w:rsidR="00AC6541" w:rsidRPr="006D06FE" w:rsidRDefault="00AC6541" w:rsidP="00575CDE">
      <w:pPr>
        <w:pStyle w:val="Textonotapie"/>
        <w:spacing w:after="120"/>
        <w:ind w:firstLine="0"/>
      </w:pPr>
      <w:r>
        <w:rPr>
          <w:rStyle w:val="Refdenotaalpie"/>
        </w:rPr>
        <w:footnoteRef/>
      </w:r>
      <w:r>
        <w:t xml:space="preserve">  En los datos del presente informe, el personal que desempeña puestos directivos se considera no docente.</w:t>
      </w:r>
    </w:p>
  </w:footnote>
  <w:footnote w:id="2">
    <w:p w:rsidR="00AC6541" w:rsidRDefault="00AC6541" w:rsidP="00FD526F">
      <w:pPr>
        <w:pStyle w:val="Textonotapie"/>
        <w:ind w:firstLine="0"/>
      </w:pPr>
      <w:r>
        <w:rPr>
          <w:rStyle w:val="Refdenotaalpie"/>
        </w:rPr>
        <w:footnoteRef/>
      </w:r>
      <w:r>
        <w:t xml:space="preserve"> Excluido el profesorado de Religión.</w:t>
      </w:r>
    </w:p>
  </w:footnote>
  <w:footnote w:id="3">
    <w:p w:rsidR="00AC6541" w:rsidRDefault="00AC6541" w:rsidP="009A0799">
      <w:pPr>
        <w:pStyle w:val="Textonotapie"/>
        <w:ind w:firstLine="0"/>
      </w:pPr>
      <w:r>
        <w:rPr>
          <w:rStyle w:val="Refdenotaalpie"/>
        </w:rPr>
        <w:footnoteRef/>
      </w:r>
      <w:r>
        <w:t xml:space="preserve"> Objetivo establecido por la Ley 20/2021, de 28 de diciembre, de medidas urgentes para la reducción de la temporalidad en el empleo público. </w:t>
      </w:r>
    </w:p>
  </w:footnote>
  <w:footnote w:id="4">
    <w:p w:rsidR="00AC6541" w:rsidRPr="00D4267F" w:rsidRDefault="00AC6541" w:rsidP="00AA6FCC">
      <w:pPr>
        <w:pStyle w:val="Textonotapie"/>
        <w:spacing w:after="120"/>
        <w:ind w:firstLine="0"/>
      </w:pPr>
      <w:r>
        <w:rPr>
          <w:rStyle w:val="Refdenotaalpie"/>
        </w:rPr>
        <w:footnoteRef/>
      </w:r>
      <w:r>
        <w:t xml:space="preserve"> Se presenta </w:t>
      </w:r>
      <w:r w:rsidRPr="00591B06">
        <w:t xml:space="preserve">la estructura a fecha de finalización del trabajo de campo, establecida por Decreto Foral 30/2023, de 15 de marzo. Anteriormente </w:t>
      </w:r>
      <w:r>
        <w:t xml:space="preserve">el </w:t>
      </w:r>
      <w:r w:rsidRPr="00591B06">
        <w:t xml:space="preserve">Servicio de </w:t>
      </w:r>
      <w:r>
        <w:t>SSII</w:t>
      </w:r>
      <w:r w:rsidRPr="00591B06">
        <w:t xml:space="preserve"> de Educación se estructuraba en dos secciones: Evolución y gestión de SSII y Desarrollo y arquitectura de SSII de los centros educativos.</w:t>
      </w:r>
      <w:r>
        <w:t xml:space="preserve"> Después de la finalización del trabajo de campo, este organigrama ha sido modificado por el Decreto Foral 67/2023, de 30 de agosto, por el que se establece la estructura básica del Departamento de Educación.</w:t>
      </w:r>
    </w:p>
  </w:footnote>
  <w:footnote w:id="5">
    <w:p w:rsidR="00AC6541" w:rsidRPr="00944A52" w:rsidRDefault="00AC6541" w:rsidP="00AA6FCC">
      <w:pPr>
        <w:pStyle w:val="Textonotapie"/>
        <w:spacing w:after="120"/>
        <w:ind w:firstLine="0"/>
      </w:pPr>
      <w:r>
        <w:rPr>
          <w:rStyle w:val="Refdenotaalpie"/>
        </w:rPr>
        <w:footnoteRef/>
      </w:r>
      <w:r>
        <w:t xml:space="preserve"> Implantada desde el curso 2021-2022.</w:t>
      </w:r>
    </w:p>
  </w:footnote>
  <w:footnote w:id="6">
    <w:p w:rsidR="00AC6541" w:rsidRDefault="00AC6541" w:rsidP="007225B2">
      <w:pPr>
        <w:pStyle w:val="Textonotapie"/>
        <w:spacing w:after="60"/>
        <w:ind w:firstLine="0"/>
      </w:pPr>
      <w:r>
        <w:rPr>
          <w:rStyle w:val="Refdenotaalpie"/>
        </w:rPr>
        <w:footnoteRef/>
      </w:r>
      <w:r>
        <w:t xml:space="preserve"> </w:t>
      </w:r>
      <w:r w:rsidRPr="00894AF7">
        <w:rPr>
          <w:lang w:eastAsia="es-ES"/>
        </w:rPr>
        <w:t xml:space="preserve">Estableciendo estas prioridades, </w:t>
      </w:r>
      <w:r>
        <w:rPr>
          <w:lang w:eastAsia="es-ES"/>
        </w:rPr>
        <w:t>la rotación del personal docente es menor</w:t>
      </w:r>
      <w:r w:rsidRPr="00894AF7">
        <w:rPr>
          <w:lang w:eastAsia="es-ES"/>
        </w:rPr>
        <w:t xml:space="preserve"> y aumenta la jornada media de los contratos a tiempo parcial, lo que se entiende beneficioso para la calidad educativa y para las condiciones laborales del profesorado.</w:t>
      </w:r>
    </w:p>
  </w:footnote>
  <w:footnote w:id="7">
    <w:p w:rsidR="00AC6541" w:rsidRPr="00AA50B7" w:rsidRDefault="00AC6541" w:rsidP="000A4DCA">
      <w:pPr>
        <w:pStyle w:val="Textonotapie"/>
        <w:spacing w:after="120"/>
        <w:ind w:firstLine="0"/>
      </w:pPr>
      <w:r>
        <w:rPr>
          <w:rStyle w:val="Refdenotaalpie"/>
          <w:rFonts w:eastAsia="Calibri"/>
        </w:rPr>
        <w:footnoteRef/>
      </w:r>
      <w:r>
        <w:t xml:space="preserve"> A partir del 24 de abril de 2020, </w:t>
      </w:r>
      <w:r>
        <w:rPr>
          <w:lang w:val="es-ES"/>
        </w:rPr>
        <w:t>fecha de entrada en vigor de la Orden Foral 37/2020, que es la principal norma reguladora de la gestión de las listas de aspirantes a contratación temporal de personal docente.</w:t>
      </w:r>
    </w:p>
  </w:footnote>
  <w:footnote w:id="8">
    <w:p w:rsidR="00AC6541" w:rsidRDefault="00AC6541" w:rsidP="00762F85">
      <w:pPr>
        <w:pStyle w:val="Textonotapie"/>
        <w:ind w:firstLine="0"/>
      </w:pPr>
      <w:r>
        <w:rPr>
          <w:rStyle w:val="Refdenotaalpie"/>
        </w:rPr>
        <w:footnoteRef/>
      </w:r>
      <w:r>
        <w:t xml:space="preserve"> Sin computar la dirección del servicio ni las jefaturas de sección.</w:t>
      </w:r>
    </w:p>
  </w:footnote>
  <w:footnote w:id="9">
    <w:p w:rsidR="00AC6541" w:rsidRPr="00D4267F" w:rsidRDefault="00AC6541" w:rsidP="000445DD">
      <w:pPr>
        <w:pStyle w:val="Textonotapie"/>
        <w:spacing w:after="60"/>
        <w:ind w:firstLine="0"/>
        <w:rPr>
          <w:lang w:val="es-ES"/>
        </w:rPr>
      </w:pPr>
      <w:r>
        <w:rPr>
          <w:rStyle w:val="Refdenotaalpie"/>
        </w:rPr>
        <w:footnoteRef/>
      </w:r>
      <w:r>
        <w:t xml:space="preserve"> </w:t>
      </w:r>
      <w:r>
        <w:rPr>
          <w:lang w:val="es-ES"/>
        </w:rPr>
        <w:t>Controles que, en líneas generales, cumplen con el objetivo de control, si bien existen ciertos aspectos que no están totalmente cubiertos.</w:t>
      </w:r>
    </w:p>
  </w:footnote>
  <w:footnote w:id="10">
    <w:p w:rsidR="00AC6541" w:rsidRDefault="00AC6541" w:rsidP="000445DD">
      <w:pPr>
        <w:pStyle w:val="Textonotapie"/>
        <w:spacing w:after="120"/>
        <w:ind w:firstLine="0"/>
      </w:pPr>
      <w:r>
        <w:rPr>
          <w:rStyle w:val="Refdenotaalpie"/>
        </w:rPr>
        <w:footnoteRef/>
      </w:r>
      <w:r>
        <w:t xml:space="preserve"> Si el usuario causa baja en el departamento, los permisos se mantendrían de manera innecesaria durante un máximo de un mes, ya que existe un control específico para dicho supuesto.</w:t>
      </w:r>
    </w:p>
  </w:footnote>
  <w:footnote w:id="11">
    <w:p w:rsidR="00AC6541" w:rsidRDefault="00AC6541" w:rsidP="00D45CA3">
      <w:pPr>
        <w:pStyle w:val="Textonotapie"/>
        <w:spacing w:after="120"/>
        <w:ind w:firstLine="0"/>
      </w:pPr>
      <w:r>
        <w:rPr>
          <w:rStyle w:val="Refdenotaalpie"/>
        </w:rPr>
        <w:footnoteRef/>
      </w:r>
      <w:r>
        <w:t xml:space="preserve"> Existen casos excepcionales en los que las necesidades no se incorporan a la PRH y se tramitan por el procedimiento establecido para las sustituciones.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Pr="0059650E" w:rsidRDefault="00AC6541" w:rsidP="00244222">
    <w:pPr>
      <w:pStyle w:val="Encabezado"/>
      <w:pBdr>
        <w:bottom w:val="single" w:sz="4" w:space="1" w:color="auto"/>
      </w:pBdr>
      <w:spacing w:after="40"/>
      <w:ind w:firstLine="0"/>
      <w:rPr>
        <w:lang w:val="es-ES"/>
      </w:rPr>
    </w:pPr>
    <w:r>
      <w:rPr>
        <w:b/>
        <w:noProof/>
        <w:lang w:val="es-ES" w:eastAsia="es-ES"/>
      </w:rPr>
      <w:drawing>
        <wp:inline distT="0" distB="0" distL="0" distR="0">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lang w:val="es-ES"/>
      </w:rPr>
      <w:t>Borrador INICIAL del informe de fiscalización SOBRE el sistema de contratación temporal de personal docente en el departamento de educación (2020-2022)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Default="00AC6541" w:rsidP="006A2D41">
    <w:pPr>
      <w:pStyle w:val="Encabezado"/>
      <w:ind w:firstLine="0"/>
      <w:jc w:val="left"/>
    </w:pPr>
    <w:r>
      <w:rPr>
        <w:noProof/>
        <w:lang w:val="es-ES" w:eastAsia="es-ES"/>
      </w:rPr>
      <w:drawing>
        <wp:inline distT="0" distB="0" distL="0" distR="0">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Pr="00D53414" w:rsidRDefault="00AC6541" w:rsidP="00CD2A24">
    <w:pPr>
      <w:pStyle w:val="Encabezado"/>
      <w:pBdr>
        <w:bottom w:val="single" w:sz="4" w:space="1" w:color="auto"/>
      </w:pBdr>
      <w:tabs>
        <w:tab w:val="clear" w:pos="4252"/>
        <w:tab w:val="clear" w:pos="8504"/>
        <w:tab w:val="left" w:pos="1134"/>
      </w:tabs>
      <w:spacing w:after="40"/>
      <w:ind w:firstLine="0"/>
    </w:pPr>
    <w:r>
      <w:rPr>
        <w:b/>
        <w:noProof/>
        <w:lang w:val="es-ES" w:eastAsia="es-ES"/>
      </w:rPr>
      <w:drawing>
        <wp:inline distT="0" distB="0" distL="0" distR="0" wp14:anchorId="3946B837" wp14:editId="6915F79C">
          <wp:extent cx="771525" cy="762000"/>
          <wp:effectExtent l="0" t="0" r="9525" b="0"/>
          <wp:docPr id="14" name="Imagen 14"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lang w:val="es-ES"/>
      </w:rPr>
      <w:t xml:space="preserve">     informe de fiscalización SOBRE el sistema de contratación temporal de personal docente en el departamento de educación (2020-2022)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Default="00AC6541"/>
  <w:p w:rsidR="00AC6541" w:rsidRDefault="00AC6541"/>
  <w:p w:rsidR="00AC6541" w:rsidRDefault="00AC6541"/>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541" w:rsidRPr="00D53414" w:rsidRDefault="00AC6541" w:rsidP="00431E35">
    <w:pPr>
      <w:pStyle w:val="Encabezado"/>
      <w:pBdr>
        <w:bottom w:val="single" w:sz="4" w:space="1" w:color="auto"/>
      </w:pBdr>
      <w:tabs>
        <w:tab w:val="clear" w:pos="4252"/>
        <w:tab w:val="clear" w:pos="8504"/>
        <w:tab w:val="left" w:pos="1134"/>
      </w:tabs>
      <w:spacing w:after="40"/>
      <w:ind w:right="-238" w:firstLine="0"/>
      <w:jc w:val="both"/>
    </w:pPr>
    <w:r>
      <w:rPr>
        <w:b/>
        <w:noProof/>
        <w:lang w:val="es-ES" w:eastAsia="es-ES"/>
      </w:rPr>
      <w:drawing>
        <wp:inline distT="0" distB="0" distL="0" distR="0" wp14:anchorId="43EFFC7C" wp14:editId="68B6017A">
          <wp:extent cx="771525" cy="762000"/>
          <wp:effectExtent l="0" t="0" r="9525" b="0"/>
          <wp:docPr id="12" name="Imagen 1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lang w:val="es-ES"/>
      </w:rPr>
      <w:t>informe de fiscalización SOBRE el sistema de contratación temporal de personal docente en el departamento de educación (2020-2022)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821DF"/>
    <w:multiLevelType w:val="hybridMultilevel"/>
    <w:tmpl w:val="456C8CF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15:restartNumberingAfterBreak="0">
    <w:nsid w:val="10FB1AA2"/>
    <w:multiLevelType w:val="multilevel"/>
    <w:tmpl w:val="EC78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761506"/>
    <w:multiLevelType w:val="hybridMultilevel"/>
    <w:tmpl w:val="8708D37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4" w15:restartNumberingAfterBreak="0">
    <w:nsid w:val="16BC5B53"/>
    <w:multiLevelType w:val="hybridMultilevel"/>
    <w:tmpl w:val="99A4AA90"/>
    <w:lvl w:ilvl="0" w:tplc="308CD366">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1BC2294D"/>
    <w:multiLevelType w:val="hybridMultilevel"/>
    <w:tmpl w:val="40D49132"/>
    <w:lvl w:ilvl="0" w:tplc="312CAD64">
      <w:start w:val="435"/>
      <w:numFmt w:val="bullet"/>
      <w:lvlText w:val="-"/>
      <w:lvlJc w:val="left"/>
      <w:pPr>
        <w:ind w:left="1004" w:hanging="360"/>
      </w:pPr>
      <w:rPr>
        <w:rFonts w:ascii="Calibri" w:eastAsia="Times New Roman" w:hAnsi="Calibri" w:cs="Microsoft Sans Serif"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1BCC2882"/>
    <w:multiLevelType w:val="hybridMultilevel"/>
    <w:tmpl w:val="9B1C048E"/>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6DF01DB"/>
    <w:multiLevelType w:val="hybridMultilevel"/>
    <w:tmpl w:val="BBE4BB4A"/>
    <w:lvl w:ilvl="0" w:tplc="A5CE810A">
      <w:start w:val="1"/>
      <w:numFmt w:val="lowerLetter"/>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81B50CD"/>
    <w:multiLevelType w:val="hybridMultilevel"/>
    <w:tmpl w:val="326A6F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AEE251F"/>
    <w:multiLevelType w:val="hybridMultilevel"/>
    <w:tmpl w:val="9274DB30"/>
    <w:lvl w:ilvl="0" w:tplc="0C0A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 w15:restartNumberingAfterBreak="0">
    <w:nsid w:val="2BD01233"/>
    <w:multiLevelType w:val="hybridMultilevel"/>
    <w:tmpl w:val="A790F45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15:restartNumberingAfterBreak="0">
    <w:nsid w:val="3181540E"/>
    <w:multiLevelType w:val="hybridMultilevel"/>
    <w:tmpl w:val="BB74F0B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15:restartNumberingAfterBreak="0">
    <w:nsid w:val="329407A0"/>
    <w:multiLevelType w:val="hybridMultilevel"/>
    <w:tmpl w:val="B49664B0"/>
    <w:lvl w:ilvl="0" w:tplc="226CD136">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38751ADB"/>
    <w:multiLevelType w:val="hybridMultilevel"/>
    <w:tmpl w:val="D01EBAE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15:restartNumberingAfterBreak="0">
    <w:nsid w:val="3F4F718A"/>
    <w:multiLevelType w:val="hybridMultilevel"/>
    <w:tmpl w:val="2D8A59B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5" w15:restartNumberingAfterBreak="0">
    <w:nsid w:val="3F9F06EF"/>
    <w:multiLevelType w:val="hybridMultilevel"/>
    <w:tmpl w:val="7A5C9B7C"/>
    <w:lvl w:ilvl="0" w:tplc="0C0A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3FAC5FB3"/>
    <w:multiLevelType w:val="hybridMultilevel"/>
    <w:tmpl w:val="55A4FCA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4AB53D4E"/>
    <w:multiLevelType w:val="hybridMultilevel"/>
    <w:tmpl w:val="947E4D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D3A732D"/>
    <w:multiLevelType w:val="hybridMultilevel"/>
    <w:tmpl w:val="B28E77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F332559"/>
    <w:multiLevelType w:val="hybridMultilevel"/>
    <w:tmpl w:val="DBCCAA5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15:restartNumberingAfterBreak="0">
    <w:nsid w:val="507E30F9"/>
    <w:multiLevelType w:val="multilevel"/>
    <w:tmpl w:val="F55E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1F468C"/>
    <w:multiLevelType w:val="hybridMultilevel"/>
    <w:tmpl w:val="3A60C7F4"/>
    <w:lvl w:ilvl="0" w:tplc="0C0A000F">
      <w:start w:val="1"/>
      <w:numFmt w:val="decimal"/>
      <w:lvlText w:val="%1."/>
      <w:lvlJc w:val="left"/>
      <w:pPr>
        <w:ind w:left="1004" w:hanging="360"/>
      </w:pPr>
      <w:rPr>
        <w:rFont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15:restartNumberingAfterBreak="0">
    <w:nsid w:val="54032D51"/>
    <w:multiLevelType w:val="hybridMultilevel"/>
    <w:tmpl w:val="48404DC8"/>
    <w:lvl w:ilvl="0" w:tplc="0C0A0001">
      <w:start w:val="1"/>
      <w:numFmt w:val="bullet"/>
      <w:lvlText w:val=""/>
      <w:lvlJc w:val="left"/>
      <w:pPr>
        <w:ind w:left="1064" w:hanging="360"/>
      </w:pPr>
      <w:rPr>
        <w:rFonts w:ascii="Symbol" w:hAnsi="Symbol" w:hint="default"/>
      </w:rPr>
    </w:lvl>
    <w:lvl w:ilvl="1" w:tplc="0C0A0003" w:tentative="1">
      <w:start w:val="1"/>
      <w:numFmt w:val="bullet"/>
      <w:lvlText w:val="o"/>
      <w:lvlJc w:val="left"/>
      <w:pPr>
        <w:ind w:left="1784" w:hanging="360"/>
      </w:pPr>
      <w:rPr>
        <w:rFonts w:ascii="Courier New" w:hAnsi="Courier New" w:cs="Courier New" w:hint="default"/>
      </w:rPr>
    </w:lvl>
    <w:lvl w:ilvl="2" w:tplc="0C0A0005" w:tentative="1">
      <w:start w:val="1"/>
      <w:numFmt w:val="bullet"/>
      <w:lvlText w:val=""/>
      <w:lvlJc w:val="left"/>
      <w:pPr>
        <w:ind w:left="2504" w:hanging="360"/>
      </w:pPr>
      <w:rPr>
        <w:rFonts w:ascii="Wingdings" w:hAnsi="Wingdings" w:hint="default"/>
      </w:rPr>
    </w:lvl>
    <w:lvl w:ilvl="3" w:tplc="0C0A0001" w:tentative="1">
      <w:start w:val="1"/>
      <w:numFmt w:val="bullet"/>
      <w:lvlText w:val=""/>
      <w:lvlJc w:val="left"/>
      <w:pPr>
        <w:ind w:left="3224" w:hanging="360"/>
      </w:pPr>
      <w:rPr>
        <w:rFonts w:ascii="Symbol" w:hAnsi="Symbol" w:hint="default"/>
      </w:rPr>
    </w:lvl>
    <w:lvl w:ilvl="4" w:tplc="0C0A0003" w:tentative="1">
      <w:start w:val="1"/>
      <w:numFmt w:val="bullet"/>
      <w:lvlText w:val="o"/>
      <w:lvlJc w:val="left"/>
      <w:pPr>
        <w:ind w:left="3944" w:hanging="360"/>
      </w:pPr>
      <w:rPr>
        <w:rFonts w:ascii="Courier New" w:hAnsi="Courier New" w:cs="Courier New" w:hint="default"/>
      </w:rPr>
    </w:lvl>
    <w:lvl w:ilvl="5" w:tplc="0C0A0005" w:tentative="1">
      <w:start w:val="1"/>
      <w:numFmt w:val="bullet"/>
      <w:lvlText w:val=""/>
      <w:lvlJc w:val="left"/>
      <w:pPr>
        <w:ind w:left="4664" w:hanging="360"/>
      </w:pPr>
      <w:rPr>
        <w:rFonts w:ascii="Wingdings" w:hAnsi="Wingdings" w:hint="default"/>
      </w:rPr>
    </w:lvl>
    <w:lvl w:ilvl="6" w:tplc="0C0A0001" w:tentative="1">
      <w:start w:val="1"/>
      <w:numFmt w:val="bullet"/>
      <w:lvlText w:val=""/>
      <w:lvlJc w:val="left"/>
      <w:pPr>
        <w:ind w:left="5384" w:hanging="360"/>
      </w:pPr>
      <w:rPr>
        <w:rFonts w:ascii="Symbol" w:hAnsi="Symbol" w:hint="default"/>
      </w:rPr>
    </w:lvl>
    <w:lvl w:ilvl="7" w:tplc="0C0A0003" w:tentative="1">
      <w:start w:val="1"/>
      <w:numFmt w:val="bullet"/>
      <w:lvlText w:val="o"/>
      <w:lvlJc w:val="left"/>
      <w:pPr>
        <w:ind w:left="6104" w:hanging="360"/>
      </w:pPr>
      <w:rPr>
        <w:rFonts w:ascii="Courier New" w:hAnsi="Courier New" w:cs="Courier New" w:hint="default"/>
      </w:rPr>
    </w:lvl>
    <w:lvl w:ilvl="8" w:tplc="0C0A0005" w:tentative="1">
      <w:start w:val="1"/>
      <w:numFmt w:val="bullet"/>
      <w:lvlText w:val=""/>
      <w:lvlJc w:val="left"/>
      <w:pPr>
        <w:ind w:left="6824" w:hanging="360"/>
      </w:pPr>
      <w:rPr>
        <w:rFonts w:ascii="Wingdings" w:hAnsi="Wingdings" w:hint="default"/>
      </w:rPr>
    </w:lvl>
  </w:abstractNum>
  <w:abstractNum w:abstractNumId="23" w15:restartNumberingAfterBreak="0">
    <w:nsid w:val="565B1AFD"/>
    <w:multiLevelType w:val="multilevel"/>
    <w:tmpl w:val="441A27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B81F46"/>
    <w:multiLevelType w:val="hybridMultilevel"/>
    <w:tmpl w:val="281655BC"/>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15:restartNumberingAfterBreak="0">
    <w:nsid w:val="5EC45912"/>
    <w:multiLevelType w:val="hybridMultilevel"/>
    <w:tmpl w:val="7C961AE8"/>
    <w:lvl w:ilvl="0" w:tplc="F08E1F9A">
      <w:start w:val="2"/>
      <w:numFmt w:val="bullet"/>
      <w:lvlText w:val="-"/>
      <w:lvlJc w:val="left"/>
      <w:pPr>
        <w:ind w:left="1004" w:hanging="360"/>
      </w:pPr>
      <w:rPr>
        <w:rFonts w:ascii="Times New Roman" w:eastAsia="Calibr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 w15:restartNumberingAfterBreak="0">
    <w:nsid w:val="61067704"/>
    <w:multiLevelType w:val="hybridMultilevel"/>
    <w:tmpl w:val="45B0C48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7" w15:restartNumberingAfterBreak="0">
    <w:nsid w:val="62B74CB8"/>
    <w:multiLevelType w:val="hybridMultilevel"/>
    <w:tmpl w:val="026C2F3E"/>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8" w15:restartNumberingAfterBreak="0">
    <w:nsid w:val="66CA1AC9"/>
    <w:multiLevelType w:val="multilevel"/>
    <w:tmpl w:val="7516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347F4B"/>
    <w:multiLevelType w:val="hybridMultilevel"/>
    <w:tmpl w:val="8B42CBAE"/>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7C546C7"/>
    <w:multiLevelType w:val="hybridMultilevel"/>
    <w:tmpl w:val="88FEE9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9D42922"/>
    <w:multiLevelType w:val="multilevel"/>
    <w:tmpl w:val="4F6C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3C6398"/>
    <w:multiLevelType w:val="hybridMultilevel"/>
    <w:tmpl w:val="FA32E262"/>
    <w:lvl w:ilvl="0" w:tplc="F08E1F9A">
      <w:start w:val="2"/>
      <w:numFmt w:val="bullet"/>
      <w:lvlText w:val="-"/>
      <w:lvlJc w:val="left"/>
      <w:pPr>
        <w:ind w:left="720" w:hanging="360"/>
      </w:pPr>
      <w:rPr>
        <w:rFonts w:ascii="Times New Roman" w:eastAsia="Calibri" w:hAnsi="Times New Roman" w:cs="Times New Roman" w:hint="default"/>
      </w:rPr>
    </w:lvl>
    <w:lvl w:ilvl="1" w:tplc="F08E1F9A">
      <w:start w:val="2"/>
      <w:numFmt w:val="bullet"/>
      <w:lvlText w:val="-"/>
      <w:lvlJc w:val="left"/>
      <w:pPr>
        <w:ind w:left="1440" w:hanging="360"/>
      </w:pPr>
      <w:rPr>
        <w:rFonts w:ascii="Times New Roman" w:eastAsia="Calibri" w:hAnsi="Times New Roman" w:cs="Times New Roman"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DE70193"/>
    <w:multiLevelType w:val="hybridMultilevel"/>
    <w:tmpl w:val="08842E52"/>
    <w:lvl w:ilvl="0" w:tplc="0C0A000F">
      <w:start w:val="1"/>
      <w:numFmt w:val="decimal"/>
      <w:lvlText w:val="%1."/>
      <w:lvlJc w:val="left"/>
      <w:pPr>
        <w:ind w:left="1004" w:hanging="360"/>
      </w:pPr>
      <w:rPr>
        <w:rFont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4" w15:restartNumberingAfterBreak="0">
    <w:nsid w:val="70DA1D34"/>
    <w:multiLevelType w:val="hybridMultilevel"/>
    <w:tmpl w:val="6D3E45AE"/>
    <w:lvl w:ilvl="0" w:tplc="7C867D4A">
      <w:start w:val="1"/>
      <w:numFmt w:val="bullet"/>
      <w:lvlText w:val=""/>
      <w:lvlJc w:val="left"/>
      <w:pPr>
        <w:ind w:left="786" w:hanging="360"/>
      </w:pPr>
      <w:rPr>
        <w:rFonts w:ascii="Symbol" w:hAnsi="Symbol" w:hint="default"/>
        <w:color w:val="auto"/>
      </w:rPr>
    </w:lvl>
    <w:lvl w:ilvl="1" w:tplc="0C0A0003">
      <w:start w:val="1"/>
      <w:numFmt w:val="bullet"/>
      <w:lvlText w:val="o"/>
      <w:lvlJc w:val="left"/>
      <w:pPr>
        <w:ind w:left="1724" w:hanging="360"/>
      </w:pPr>
      <w:rPr>
        <w:rFonts w:ascii="Courier New" w:hAnsi="Courier New" w:cs="Courier New" w:hint="default"/>
      </w:rPr>
    </w:lvl>
    <w:lvl w:ilvl="2" w:tplc="0C0A0005">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5" w15:restartNumberingAfterBreak="0">
    <w:nsid w:val="745C380F"/>
    <w:multiLevelType w:val="hybridMultilevel"/>
    <w:tmpl w:val="A978E33E"/>
    <w:lvl w:ilvl="0" w:tplc="0C0A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63D40A9"/>
    <w:multiLevelType w:val="hybridMultilevel"/>
    <w:tmpl w:val="A4FABA6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7" w15:restartNumberingAfterBreak="0">
    <w:nsid w:val="78703393"/>
    <w:multiLevelType w:val="multilevel"/>
    <w:tmpl w:val="A3F4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8"/>
  </w:num>
  <w:num w:numId="3">
    <w:abstractNumId w:val="24"/>
  </w:num>
  <w:num w:numId="4">
    <w:abstractNumId w:val="34"/>
  </w:num>
  <w:num w:numId="5">
    <w:abstractNumId w:val="10"/>
  </w:num>
  <w:num w:numId="6">
    <w:abstractNumId w:val="5"/>
  </w:num>
  <w:num w:numId="7">
    <w:abstractNumId w:val="7"/>
  </w:num>
  <w:num w:numId="8">
    <w:abstractNumId w:val="23"/>
  </w:num>
  <w:num w:numId="9">
    <w:abstractNumId w:val="30"/>
  </w:num>
  <w:num w:numId="10">
    <w:abstractNumId w:val="27"/>
  </w:num>
  <w:num w:numId="11">
    <w:abstractNumId w:val="6"/>
  </w:num>
  <w:num w:numId="12">
    <w:abstractNumId w:val="32"/>
  </w:num>
  <w:num w:numId="13">
    <w:abstractNumId w:val="35"/>
  </w:num>
  <w:num w:numId="14">
    <w:abstractNumId w:val="15"/>
  </w:num>
  <w:num w:numId="15">
    <w:abstractNumId w:val="9"/>
  </w:num>
  <w:num w:numId="16">
    <w:abstractNumId w:val="31"/>
  </w:num>
  <w:num w:numId="17">
    <w:abstractNumId w:val="1"/>
  </w:num>
  <w:num w:numId="18">
    <w:abstractNumId w:val="20"/>
  </w:num>
  <w:num w:numId="19">
    <w:abstractNumId w:val="29"/>
  </w:num>
  <w:num w:numId="20">
    <w:abstractNumId w:val="33"/>
  </w:num>
  <w:num w:numId="21">
    <w:abstractNumId w:val="22"/>
  </w:num>
  <w:num w:numId="22">
    <w:abstractNumId w:val="12"/>
  </w:num>
  <w:num w:numId="23">
    <w:abstractNumId w:val="26"/>
  </w:num>
  <w:num w:numId="24">
    <w:abstractNumId w:val="21"/>
  </w:num>
  <w:num w:numId="25">
    <w:abstractNumId w:val="14"/>
  </w:num>
  <w:num w:numId="26">
    <w:abstractNumId w:val="25"/>
  </w:num>
  <w:num w:numId="27">
    <w:abstractNumId w:val="11"/>
  </w:num>
  <w:num w:numId="28">
    <w:abstractNumId w:val="2"/>
  </w:num>
  <w:num w:numId="29">
    <w:abstractNumId w:val="17"/>
  </w:num>
  <w:num w:numId="30">
    <w:abstractNumId w:val="16"/>
  </w:num>
  <w:num w:numId="31">
    <w:abstractNumId w:val="4"/>
  </w:num>
  <w:num w:numId="32">
    <w:abstractNumId w:val="36"/>
  </w:num>
  <w:num w:numId="33">
    <w:abstractNumId w:val="13"/>
  </w:num>
  <w:num w:numId="34">
    <w:abstractNumId w:val="8"/>
  </w:num>
  <w:num w:numId="35">
    <w:abstractNumId w:val="37"/>
  </w:num>
  <w:num w:numId="36">
    <w:abstractNumId w:val="28"/>
  </w:num>
  <w:num w:numId="37">
    <w:abstractNumId w:val="0"/>
  </w:num>
  <w:num w:numId="38">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97"/>
    <w:rsid w:val="000003CD"/>
    <w:rsid w:val="000019D8"/>
    <w:rsid w:val="00006736"/>
    <w:rsid w:val="00006A97"/>
    <w:rsid w:val="0001123B"/>
    <w:rsid w:val="00012A7F"/>
    <w:rsid w:val="00012CB0"/>
    <w:rsid w:val="000163DA"/>
    <w:rsid w:val="00017A3A"/>
    <w:rsid w:val="00020242"/>
    <w:rsid w:val="00030E97"/>
    <w:rsid w:val="00033474"/>
    <w:rsid w:val="00036E42"/>
    <w:rsid w:val="0004373B"/>
    <w:rsid w:val="000445DD"/>
    <w:rsid w:val="000448FA"/>
    <w:rsid w:val="00046CB9"/>
    <w:rsid w:val="00053A42"/>
    <w:rsid w:val="00053BF2"/>
    <w:rsid w:val="00054043"/>
    <w:rsid w:val="00054E58"/>
    <w:rsid w:val="0005517D"/>
    <w:rsid w:val="00056EB8"/>
    <w:rsid w:val="0006133D"/>
    <w:rsid w:val="000628B3"/>
    <w:rsid w:val="000628F3"/>
    <w:rsid w:val="00063585"/>
    <w:rsid w:val="00063741"/>
    <w:rsid w:val="00066F3B"/>
    <w:rsid w:val="00066FCB"/>
    <w:rsid w:val="00067441"/>
    <w:rsid w:val="000700BE"/>
    <w:rsid w:val="00070FCA"/>
    <w:rsid w:val="00071517"/>
    <w:rsid w:val="00071CD0"/>
    <w:rsid w:val="00075677"/>
    <w:rsid w:val="00075692"/>
    <w:rsid w:val="00081840"/>
    <w:rsid w:val="000848E4"/>
    <w:rsid w:val="00087B8D"/>
    <w:rsid w:val="00093D67"/>
    <w:rsid w:val="00093E60"/>
    <w:rsid w:val="00094B71"/>
    <w:rsid w:val="000A18B7"/>
    <w:rsid w:val="000A2C1E"/>
    <w:rsid w:val="000A3D83"/>
    <w:rsid w:val="000A4697"/>
    <w:rsid w:val="000A4DCA"/>
    <w:rsid w:val="000B2728"/>
    <w:rsid w:val="000B3943"/>
    <w:rsid w:val="000B4477"/>
    <w:rsid w:val="000C0704"/>
    <w:rsid w:val="000C129A"/>
    <w:rsid w:val="000C2B07"/>
    <w:rsid w:val="000C39CC"/>
    <w:rsid w:val="000C7566"/>
    <w:rsid w:val="000D0797"/>
    <w:rsid w:val="000D188E"/>
    <w:rsid w:val="000D30E3"/>
    <w:rsid w:val="000D489F"/>
    <w:rsid w:val="000D5335"/>
    <w:rsid w:val="000D549B"/>
    <w:rsid w:val="000E2661"/>
    <w:rsid w:val="000E5E50"/>
    <w:rsid w:val="000E7B86"/>
    <w:rsid w:val="000F2B66"/>
    <w:rsid w:val="000F3548"/>
    <w:rsid w:val="000F3D83"/>
    <w:rsid w:val="00100F12"/>
    <w:rsid w:val="00103589"/>
    <w:rsid w:val="001045C9"/>
    <w:rsid w:val="00107693"/>
    <w:rsid w:val="00107CC1"/>
    <w:rsid w:val="001102A1"/>
    <w:rsid w:val="0011071F"/>
    <w:rsid w:val="00111A92"/>
    <w:rsid w:val="001145C3"/>
    <w:rsid w:val="001161D2"/>
    <w:rsid w:val="001303BD"/>
    <w:rsid w:val="00131DF1"/>
    <w:rsid w:val="00132C38"/>
    <w:rsid w:val="00133984"/>
    <w:rsid w:val="00133DCE"/>
    <w:rsid w:val="00135EB2"/>
    <w:rsid w:val="001365C4"/>
    <w:rsid w:val="0014147D"/>
    <w:rsid w:val="00141D29"/>
    <w:rsid w:val="0014506A"/>
    <w:rsid w:val="001463C9"/>
    <w:rsid w:val="0014728F"/>
    <w:rsid w:val="001521A2"/>
    <w:rsid w:val="00152358"/>
    <w:rsid w:val="00154672"/>
    <w:rsid w:val="00155BFF"/>
    <w:rsid w:val="00160F66"/>
    <w:rsid w:val="001633AF"/>
    <w:rsid w:val="00166A6C"/>
    <w:rsid w:val="00170A7D"/>
    <w:rsid w:val="001728D0"/>
    <w:rsid w:val="00173EDD"/>
    <w:rsid w:val="0017402B"/>
    <w:rsid w:val="00174525"/>
    <w:rsid w:val="00176C0D"/>
    <w:rsid w:val="00181D37"/>
    <w:rsid w:val="001835B7"/>
    <w:rsid w:val="0018426B"/>
    <w:rsid w:val="00185A37"/>
    <w:rsid w:val="00185B8B"/>
    <w:rsid w:val="00194309"/>
    <w:rsid w:val="00194638"/>
    <w:rsid w:val="0019660E"/>
    <w:rsid w:val="001A186E"/>
    <w:rsid w:val="001A37F3"/>
    <w:rsid w:val="001A5C6E"/>
    <w:rsid w:val="001A6958"/>
    <w:rsid w:val="001B2B8D"/>
    <w:rsid w:val="001B39E2"/>
    <w:rsid w:val="001B3C17"/>
    <w:rsid w:val="001C2B26"/>
    <w:rsid w:val="001C3A32"/>
    <w:rsid w:val="001D4F09"/>
    <w:rsid w:val="001D57DA"/>
    <w:rsid w:val="001E0FCD"/>
    <w:rsid w:val="001E48F0"/>
    <w:rsid w:val="001E4D48"/>
    <w:rsid w:val="001E7AC2"/>
    <w:rsid w:val="001F11C1"/>
    <w:rsid w:val="001F1482"/>
    <w:rsid w:val="001F20D7"/>
    <w:rsid w:val="001F73E9"/>
    <w:rsid w:val="001F7744"/>
    <w:rsid w:val="002014EB"/>
    <w:rsid w:val="00202B1A"/>
    <w:rsid w:val="00204979"/>
    <w:rsid w:val="002110FA"/>
    <w:rsid w:val="00211D69"/>
    <w:rsid w:val="002179DB"/>
    <w:rsid w:val="002202C7"/>
    <w:rsid w:val="00227E48"/>
    <w:rsid w:val="00230577"/>
    <w:rsid w:val="00230E84"/>
    <w:rsid w:val="00230F1D"/>
    <w:rsid w:val="0023159D"/>
    <w:rsid w:val="0023209D"/>
    <w:rsid w:val="002333F8"/>
    <w:rsid w:val="00233D79"/>
    <w:rsid w:val="00236F2F"/>
    <w:rsid w:val="002372A3"/>
    <w:rsid w:val="00237657"/>
    <w:rsid w:val="00241C1A"/>
    <w:rsid w:val="00242BA7"/>
    <w:rsid w:val="002437B5"/>
    <w:rsid w:val="00244222"/>
    <w:rsid w:val="00244EF1"/>
    <w:rsid w:val="00246F21"/>
    <w:rsid w:val="002505F7"/>
    <w:rsid w:val="00253E78"/>
    <w:rsid w:val="002577FC"/>
    <w:rsid w:val="00262C3C"/>
    <w:rsid w:val="00263756"/>
    <w:rsid w:val="00263D2F"/>
    <w:rsid w:val="00264C88"/>
    <w:rsid w:val="0026532C"/>
    <w:rsid w:val="0026575D"/>
    <w:rsid w:val="00266A92"/>
    <w:rsid w:val="002705B0"/>
    <w:rsid w:val="002717A6"/>
    <w:rsid w:val="00272015"/>
    <w:rsid w:val="00273C10"/>
    <w:rsid w:val="002747B3"/>
    <w:rsid w:val="00274B4C"/>
    <w:rsid w:val="002754FF"/>
    <w:rsid w:val="00275680"/>
    <w:rsid w:val="00276264"/>
    <w:rsid w:val="002814D3"/>
    <w:rsid w:val="00281DCA"/>
    <w:rsid w:val="00282E9C"/>
    <w:rsid w:val="00297B04"/>
    <w:rsid w:val="002A056C"/>
    <w:rsid w:val="002A4880"/>
    <w:rsid w:val="002A66A5"/>
    <w:rsid w:val="002A6EBB"/>
    <w:rsid w:val="002B1112"/>
    <w:rsid w:val="002B21E9"/>
    <w:rsid w:val="002B2B87"/>
    <w:rsid w:val="002B4E0F"/>
    <w:rsid w:val="002B4E80"/>
    <w:rsid w:val="002B5754"/>
    <w:rsid w:val="002C386A"/>
    <w:rsid w:val="002C389E"/>
    <w:rsid w:val="002C7026"/>
    <w:rsid w:val="002C7E08"/>
    <w:rsid w:val="002D089F"/>
    <w:rsid w:val="002D5635"/>
    <w:rsid w:val="002D65E8"/>
    <w:rsid w:val="002D7D32"/>
    <w:rsid w:val="002E02E5"/>
    <w:rsid w:val="002E0478"/>
    <w:rsid w:val="002E070A"/>
    <w:rsid w:val="002E0791"/>
    <w:rsid w:val="002E1B92"/>
    <w:rsid w:val="002E7B81"/>
    <w:rsid w:val="002F09FB"/>
    <w:rsid w:val="002F0FE3"/>
    <w:rsid w:val="002F1AF0"/>
    <w:rsid w:val="002F2530"/>
    <w:rsid w:val="002F272A"/>
    <w:rsid w:val="002F3225"/>
    <w:rsid w:val="002F3476"/>
    <w:rsid w:val="002F53B4"/>
    <w:rsid w:val="002F5A94"/>
    <w:rsid w:val="002F76D6"/>
    <w:rsid w:val="00303506"/>
    <w:rsid w:val="00303A42"/>
    <w:rsid w:val="00306DB0"/>
    <w:rsid w:val="00307057"/>
    <w:rsid w:val="003071CA"/>
    <w:rsid w:val="003103FE"/>
    <w:rsid w:val="00312819"/>
    <w:rsid w:val="00312C2F"/>
    <w:rsid w:val="00312E9C"/>
    <w:rsid w:val="00313875"/>
    <w:rsid w:val="00313CE7"/>
    <w:rsid w:val="00314F00"/>
    <w:rsid w:val="00316584"/>
    <w:rsid w:val="003203BF"/>
    <w:rsid w:val="003210CF"/>
    <w:rsid w:val="00321369"/>
    <w:rsid w:val="00326D3A"/>
    <w:rsid w:val="00330787"/>
    <w:rsid w:val="0033558F"/>
    <w:rsid w:val="00336DC1"/>
    <w:rsid w:val="00337493"/>
    <w:rsid w:val="00342489"/>
    <w:rsid w:val="0034285F"/>
    <w:rsid w:val="003464A4"/>
    <w:rsid w:val="00351684"/>
    <w:rsid w:val="0035254F"/>
    <w:rsid w:val="00354458"/>
    <w:rsid w:val="00363653"/>
    <w:rsid w:val="003647CB"/>
    <w:rsid w:val="0036509D"/>
    <w:rsid w:val="0037228C"/>
    <w:rsid w:val="003738FD"/>
    <w:rsid w:val="00375008"/>
    <w:rsid w:val="003810BE"/>
    <w:rsid w:val="00386F6C"/>
    <w:rsid w:val="00387709"/>
    <w:rsid w:val="00387794"/>
    <w:rsid w:val="00392753"/>
    <w:rsid w:val="0039522A"/>
    <w:rsid w:val="00397162"/>
    <w:rsid w:val="003A335E"/>
    <w:rsid w:val="003A3A23"/>
    <w:rsid w:val="003A3DD2"/>
    <w:rsid w:val="003B3573"/>
    <w:rsid w:val="003B5813"/>
    <w:rsid w:val="003C03EA"/>
    <w:rsid w:val="003C196B"/>
    <w:rsid w:val="003C61C7"/>
    <w:rsid w:val="003C6D61"/>
    <w:rsid w:val="003C6E1D"/>
    <w:rsid w:val="003C755B"/>
    <w:rsid w:val="003D058C"/>
    <w:rsid w:val="003D5992"/>
    <w:rsid w:val="003D5FA2"/>
    <w:rsid w:val="003D76B1"/>
    <w:rsid w:val="003E17A6"/>
    <w:rsid w:val="003E4AA5"/>
    <w:rsid w:val="003E6B03"/>
    <w:rsid w:val="003F1CEC"/>
    <w:rsid w:val="003F43BF"/>
    <w:rsid w:val="003F6BE4"/>
    <w:rsid w:val="00403CF8"/>
    <w:rsid w:val="00406243"/>
    <w:rsid w:val="00407459"/>
    <w:rsid w:val="004106E8"/>
    <w:rsid w:val="00414D01"/>
    <w:rsid w:val="004170FE"/>
    <w:rsid w:val="00417308"/>
    <w:rsid w:val="00417868"/>
    <w:rsid w:val="004209E6"/>
    <w:rsid w:val="0042324B"/>
    <w:rsid w:val="004234E8"/>
    <w:rsid w:val="00426805"/>
    <w:rsid w:val="00430150"/>
    <w:rsid w:val="004302F9"/>
    <w:rsid w:val="00431E35"/>
    <w:rsid w:val="0043229B"/>
    <w:rsid w:val="004329FE"/>
    <w:rsid w:val="00432FFD"/>
    <w:rsid w:val="004334E4"/>
    <w:rsid w:val="00435287"/>
    <w:rsid w:val="00440A22"/>
    <w:rsid w:val="0044713E"/>
    <w:rsid w:val="00451F1F"/>
    <w:rsid w:val="00452664"/>
    <w:rsid w:val="0045550E"/>
    <w:rsid w:val="00456456"/>
    <w:rsid w:val="004567AE"/>
    <w:rsid w:val="00461BF5"/>
    <w:rsid w:val="00462367"/>
    <w:rsid w:val="0046490C"/>
    <w:rsid w:val="004660C0"/>
    <w:rsid w:val="00470287"/>
    <w:rsid w:val="00470733"/>
    <w:rsid w:val="00476342"/>
    <w:rsid w:val="00476573"/>
    <w:rsid w:val="00477C53"/>
    <w:rsid w:val="00484B4A"/>
    <w:rsid w:val="00485380"/>
    <w:rsid w:val="0049088F"/>
    <w:rsid w:val="00491F21"/>
    <w:rsid w:val="00493D87"/>
    <w:rsid w:val="004950D4"/>
    <w:rsid w:val="004A0506"/>
    <w:rsid w:val="004A07F4"/>
    <w:rsid w:val="004A2342"/>
    <w:rsid w:val="004A2F62"/>
    <w:rsid w:val="004B1DB8"/>
    <w:rsid w:val="004B2F01"/>
    <w:rsid w:val="004B4182"/>
    <w:rsid w:val="004B4538"/>
    <w:rsid w:val="004B6FB6"/>
    <w:rsid w:val="004C3423"/>
    <w:rsid w:val="004C571D"/>
    <w:rsid w:val="004D16BC"/>
    <w:rsid w:val="004D264F"/>
    <w:rsid w:val="004D35A2"/>
    <w:rsid w:val="004D4907"/>
    <w:rsid w:val="004D5FD1"/>
    <w:rsid w:val="004E1E9F"/>
    <w:rsid w:val="004E6136"/>
    <w:rsid w:val="004F11A2"/>
    <w:rsid w:val="004F1D4F"/>
    <w:rsid w:val="004F35F0"/>
    <w:rsid w:val="004F7C93"/>
    <w:rsid w:val="00500C8D"/>
    <w:rsid w:val="00505ED0"/>
    <w:rsid w:val="00506105"/>
    <w:rsid w:val="00513162"/>
    <w:rsid w:val="00513980"/>
    <w:rsid w:val="00524A0F"/>
    <w:rsid w:val="00525809"/>
    <w:rsid w:val="00532A1D"/>
    <w:rsid w:val="00535130"/>
    <w:rsid w:val="005367AD"/>
    <w:rsid w:val="00536E6E"/>
    <w:rsid w:val="00537302"/>
    <w:rsid w:val="005538A1"/>
    <w:rsid w:val="00555509"/>
    <w:rsid w:val="005601FE"/>
    <w:rsid w:val="00561A3E"/>
    <w:rsid w:val="00561C5B"/>
    <w:rsid w:val="00564F2D"/>
    <w:rsid w:val="00566CDA"/>
    <w:rsid w:val="0056727E"/>
    <w:rsid w:val="00567BA6"/>
    <w:rsid w:val="00570033"/>
    <w:rsid w:val="00570147"/>
    <w:rsid w:val="005718F9"/>
    <w:rsid w:val="00572A7C"/>
    <w:rsid w:val="00572FF2"/>
    <w:rsid w:val="0057307E"/>
    <w:rsid w:val="00573A4C"/>
    <w:rsid w:val="00574B79"/>
    <w:rsid w:val="00574D12"/>
    <w:rsid w:val="00575CDE"/>
    <w:rsid w:val="005800B4"/>
    <w:rsid w:val="0058070B"/>
    <w:rsid w:val="0058296F"/>
    <w:rsid w:val="00591B06"/>
    <w:rsid w:val="0059513D"/>
    <w:rsid w:val="00595E80"/>
    <w:rsid w:val="0059650E"/>
    <w:rsid w:val="00596953"/>
    <w:rsid w:val="005A6030"/>
    <w:rsid w:val="005B57AD"/>
    <w:rsid w:val="005B5AC2"/>
    <w:rsid w:val="005B722E"/>
    <w:rsid w:val="005C02FE"/>
    <w:rsid w:val="005C50AC"/>
    <w:rsid w:val="005C6406"/>
    <w:rsid w:val="005D2E63"/>
    <w:rsid w:val="005D3725"/>
    <w:rsid w:val="005D4B7F"/>
    <w:rsid w:val="005D69D1"/>
    <w:rsid w:val="005E12F4"/>
    <w:rsid w:val="005E210D"/>
    <w:rsid w:val="005F2425"/>
    <w:rsid w:val="005F3132"/>
    <w:rsid w:val="005F5EC7"/>
    <w:rsid w:val="005F7207"/>
    <w:rsid w:val="005F7FCF"/>
    <w:rsid w:val="00607691"/>
    <w:rsid w:val="0061062C"/>
    <w:rsid w:val="00613183"/>
    <w:rsid w:val="006133F0"/>
    <w:rsid w:val="00615795"/>
    <w:rsid w:val="00616888"/>
    <w:rsid w:val="006176BE"/>
    <w:rsid w:val="006212CB"/>
    <w:rsid w:val="006279F9"/>
    <w:rsid w:val="006322F8"/>
    <w:rsid w:val="006369EE"/>
    <w:rsid w:val="00637BF3"/>
    <w:rsid w:val="00646313"/>
    <w:rsid w:val="0064700E"/>
    <w:rsid w:val="006477E5"/>
    <w:rsid w:val="00650183"/>
    <w:rsid w:val="00650677"/>
    <w:rsid w:val="00650DBF"/>
    <w:rsid w:val="00652CE1"/>
    <w:rsid w:val="00665BF4"/>
    <w:rsid w:val="00666A82"/>
    <w:rsid w:val="006736A9"/>
    <w:rsid w:val="00673BC7"/>
    <w:rsid w:val="00674975"/>
    <w:rsid w:val="00675D39"/>
    <w:rsid w:val="0068560B"/>
    <w:rsid w:val="00692D81"/>
    <w:rsid w:val="006944A4"/>
    <w:rsid w:val="006955B7"/>
    <w:rsid w:val="00696D0D"/>
    <w:rsid w:val="006A09BA"/>
    <w:rsid w:val="006A1277"/>
    <w:rsid w:val="006A2602"/>
    <w:rsid w:val="006A2D41"/>
    <w:rsid w:val="006A3755"/>
    <w:rsid w:val="006A67E1"/>
    <w:rsid w:val="006A73AB"/>
    <w:rsid w:val="006B4F3E"/>
    <w:rsid w:val="006C36FB"/>
    <w:rsid w:val="006C7D62"/>
    <w:rsid w:val="006D06FE"/>
    <w:rsid w:val="006D0B23"/>
    <w:rsid w:val="006D1274"/>
    <w:rsid w:val="006D2ED6"/>
    <w:rsid w:val="006D5685"/>
    <w:rsid w:val="006E1987"/>
    <w:rsid w:val="006E23B2"/>
    <w:rsid w:val="006E5207"/>
    <w:rsid w:val="006F31B6"/>
    <w:rsid w:val="006F5C70"/>
    <w:rsid w:val="006F6A20"/>
    <w:rsid w:val="0070471D"/>
    <w:rsid w:val="007047B2"/>
    <w:rsid w:val="00704DE7"/>
    <w:rsid w:val="00706868"/>
    <w:rsid w:val="007078B8"/>
    <w:rsid w:val="007112FE"/>
    <w:rsid w:val="00714BC4"/>
    <w:rsid w:val="00715E32"/>
    <w:rsid w:val="007162D1"/>
    <w:rsid w:val="00716463"/>
    <w:rsid w:val="0071706E"/>
    <w:rsid w:val="00721C94"/>
    <w:rsid w:val="007225B2"/>
    <w:rsid w:val="00727292"/>
    <w:rsid w:val="00742F6A"/>
    <w:rsid w:val="007446E8"/>
    <w:rsid w:val="00751553"/>
    <w:rsid w:val="0075165E"/>
    <w:rsid w:val="00754B9D"/>
    <w:rsid w:val="00754E10"/>
    <w:rsid w:val="00762A29"/>
    <w:rsid w:val="00762F85"/>
    <w:rsid w:val="0076327D"/>
    <w:rsid w:val="007656FF"/>
    <w:rsid w:val="00767745"/>
    <w:rsid w:val="007707FC"/>
    <w:rsid w:val="00770BE3"/>
    <w:rsid w:val="0077177A"/>
    <w:rsid w:val="0077232A"/>
    <w:rsid w:val="007728A8"/>
    <w:rsid w:val="00773FCF"/>
    <w:rsid w:val="00785868"/>
    <w:rsid w:val="00785A76"/>
    <w:rsid w:val="00787852"/>
    <w:rsid w:val="007915BC"/>
    <w:rsid w:val="00795324"/>
    <w:rsid w:val="007967FA"/>
    <w:rsid w:val="00797E7A"/>
    <w:rsid w:val="007A0EA6"/>
    <w:rsid w:val="007A2D9E"/>
    <w:rsid w:val="007A4EEC"/>
    <w:rsid w:val="007A6E86"/>
    <w:rsid w:val="007A76D2"/>
    <w:rsid w:val="007B0381"/>
    <w:rsid w:val="007B0F3D"/>
    <w:rsid w:val="007B148D"/>
    <w:rsid w:val="007B18C8"/>
    <w:rsid w:val="007B28DE"/>
    <w:rsid w:val="007B7A5F"/>
    <w:rsid w:val="007C36BE"/>
    <w:rsid w:val="007D53ED"/>
    <w:rsid w:val="007D6001"/>
    <w:rsid w:val="007D7F94"/>
    <w:rsid w:val="007E0D81"/>
    <w:rsid w:val="007E1B25"/>
    <w:rsid w:val="007E1B76"/>
    <w:rsid w:val="007E1EA8"/>
    <w:rsid w:val="007E219A"/>
    <w:rsid w:val="007E2791"/>
    <w:rsid w:val="007E345B"/>
    <w:rsid w:val="007E37BF"/>
    <w:rsid w:val="007E4FDC"/>
    <w:rsid w:val="007E62DD"/>
    <w:rsid w:val="007E6593"/>
    <w:rsid w:val="007F1101"/>
    <w:rsid w:val="007F2CB1"/>
    <w:rsid w:val="00803144"/>
    <w:rsid w:val="00803D20"/>
    <w:rsid w:val="008041CD"/>
    <w:rsid w:val="008112A0"/>
    <w:rsid w:val="00811C88"/>
    <w:rsid w:val="00812ACC"/>
    <w:rsid w:val="008132B4"/>
    <w:rsid w:val="00813C97"/>
    <w:rsid w:val="008142C1"/>
    <w:rsid w:val="0081696D"/>
    <w:rsid w:val="00816E01"/>
    <w:rsid w:val="008173D0"/>
    <w:rsid w:val="00823235"/>
    <w:rsid w:val="008249F1"/>
    <w:rsid w:val="00824AF2"/>
    <w:rsid w:val="00826686"/>
    <w:rsid w:val="008272EB"/>
    <w:rsid w:val="00835563"/>
    <w:rsid w:val="00836511"/>
    <w:rsid w:val="00836B02"/>
    <w:rsid w:val="00836EC6"/>
    <w:rsid w:val="0083741E"/>
    <w:rsid w:val="00837985"/>
    <w:rsid w:val="00840C69"/>
    <w:rsid w:val="00840E3D"/>
    <w:rsid w:val="008418C0"/>
    <w:rsid w:val="00841D8C"/>
    <w:rsid w:val="00842220"/>
    <w:rsid w:val="00844111"/>
    <w:rsid w:val="00844F74"/>
    <w:rsid w:val="0084555D"/>
    <w:rsid w:val="00845A37"/>
    <w:rsid w:val="008461C0"/>
    <w:rsid w:val="00846382"/>
    <w:rsid w:val="00846AA5"/>
    <w:rsid w:val="00846FCE"/>
    <w:rsid w:val="0085063C"/>
    <w:rsid w:val="00850F57"/>
    <w:rsid w:val="008536C2"/>
    <w:rsid w:val="008573B4"/>
    <w:rsid w:val="008600C7"/>
    <w:rsid w:val="008617D0"/>
    <w:rsid w:val="00861A60"/>
    <w:rsid w:val="00862357"/>
    <w:rsid w:val="00862D02"/>
    <w:rsid w:val="008637B9"/>
    <w:rsid w:val="00864194"/>
    <w:rsid w:val="008675D5"/>
    <w:rsid w:val="00870399"/>
    <w:rsid w:val="008711EC"/>
    <w:rsid w:val="008714A1"/>
    <w:rsid w:val="008718FE"/>
    <w:rsid w:val="00871FB0"/>
    <w:rsid w:val="00872946"/>
    <w:rsid w:val="008824DF"/>
    <w:rsid w:val="00883928"/>
    <w:rsid w:val="00883DDE"/>
    <w:rsid w:val="00884A8B"/>
    <w:rsid w:val="00891D73"/>
    <w:rsid w:val="0089286A"/>
    <w:rsid w:val="00892A44"/>
    <w:rsid w:val="00894AF7"/>
    <w:rsid w:val="008A09FB"/>
    <w:rsid w:val="008A0E84"/>
    <w:rsid w:val="008A2DE8"/>
    <w:rsid w:val="008A312D"/>
    <w:rsid w:val="008A3E09"/>
    <w:rsid w:val="008A3E57"/>
    <w:rsid w:val="008A77A7"/>
    <w:rsid w:val="008B1FA9"/>
    <w:rsid w:val="008B310D"/>
    <w:rsid w:val="008B3F34"/>
    <w:rsid w:val="008B6679"/>
    <w:rsid w:val="008B7636"/>
    <w:rsid w:val="008C32BF"/>
    <w:rsid w:val="008C56B9"/>
    <w:rsid w:val="008D05E0"/>
    <w:rsid w:val="008D1376"/>
    <w:rsid w:val="008D20A4"/>
    <w:rsid w:val="008D2600"/>
    <w:rsid w:val="008D51CC"/>
    <w:rsid w:val="008E0AC0"/>
    <w:rsid w:val="008E221A"/>
    <w:rsid w:val="008E3FFE"/>
    <w:rsid w:val="008E60BE"/>
    <w:rsid w:val="008E6B74"/>
    <w:rsid w:val="008F0FAF"/>
    <w:rsid w:val="008F2080"/>
    <w:rsid w:val="008F46CD"/>
    <w:rsid w:val="008F6480"/>
    <w:rsid w:val="008F6507"/>
    <w:rsid w:val="008F7740"/>
    <w:rsid w:val="00900CA2"/>
    <w:rsid w:val="00903653"/>
    <w:rsid w:val="00904628"/>
    <w:rsid w:val="00910A52"/>
    <w:rsid w:val="00911479"/>
    <w:rsid w:val="0091484D"/>
    <w:rsid w:val="00915030"/>
    <w:rsid w:val="00915903"/>
    <w:rsid w:val="00916E8D"/>
    <w:rsid w:val="0091785A"/>
    <w:rsid w:val="0092064A"/>
    <w:rsid w:val="00923AFC"/>
    <w:rsid w:val="00925E71"/>
    <w:rsid w:val="009312AB"/>
    <w:rsid w:val="0093329F"/>
    <w:rsid w:val="00934287"/>
    <w:rsid w:val="00934FAE"/>
    <w:rsid w:val="0093571A"/>
    <w:rsid w:val="00937043"/>
    <w:rsid w:val="009445D3"/>
    <w:rsid w:val="00944A52"/>
    <w:rsid w:val="009456AA"/>
    <w:rsid w:val="009474F6"/>
    <w:rsid w:val="009500AA"/>
    <w:rsid w:val="00954D22"/>
    <w:rsid w:val="00955A8A"/>
    <w:rsid w:val="009574D0"/>
    <w:rsid w:val="009617C3"/>
    <w:rsid w:val="0096400D"/>
    <w:rsid w:val="00966600"/>
    <w:rsid w:val="00966A91"/>
    <w:rsid w:val="009671D9"/>
    <w:rsid w:val="00971352"/>
    <w:rsid w:val="009713F2"/>
    <w:rsid w:val="00975E5A"/>
    <w:rsid w:val="00975E5B"/>
    <w:rsid w:val="00977C8F"/>
    <w:rsid w:val="00977F94"/>
    <w:rsid w:val="00981B97"/>
    <w:rsid w:val="009863E9"/>
    <w:rsid w:val="00986FC8"/>
    <w:rsid w:val="00992E20"/>
    <w:rsid w:val="009936FC"/>
    <w:rsid w:val="00993925"/>
    <w:rsid w:val="00993977"/>
    <w:rsid w:val="009A05D1"/>
    <w:rsid w:val="009A0799"/>
    <w:rsid w:val="009A28AC"/>
    <w:rsid w:val="009A3A5B"/>
    <w:rsid w:val="009A3F2A"/>
    <w:rsid w:val="009A7B7E"/>
    <w:rsid w:val="009B2AAC"/>
    <w:rsid w:val="009B3521"/>
    <w:rsid w:val="009B541C"/>
    <w:rsid w:val="009B5CE0"/>
    <w:rsid w:val="009C1FA4"/>
    <w:rsid w:val="009C4460"/>
    <w:rsid w:val="009D7192"/>
    <w:rsid w:val="009E0AA6"/>
    <w:rsid w:val="009E0E38"/>
    <w:rsid w:val="009E1A35"/>
    <w:rsid w:val="009E266E"/>
    <w:rsid w:val="009E39A0"/>
    <w:rsid w:val="009E57B6"/>
    <w:rsid w:val="009E7CAA"/>
    <w:rsid w:val="009F09AA"/>
    <w:rsid w:val="009F2C16"/>
    <w:rsid w:val="009F2C1B"/>
    <w:rsid w:val="009F335C"/>
    <w:rsid w:val="009F379C"/>
    <w:rsid w:val="00A002B5"/>
    <w:rsid w:val="00A0260C"/>
    <w:rsid w:val="00A03C68"/>
    <w:rsid w:val="00A041B5"/>
    <w:rsid w:val="00A04F8C"/>
    <w:rsid w:val="00A05158"/>
    <w:rsid w:val="00A060F0"/>
    <w:rsid w:val="00A13BF5"/>
    <w:rsid w:val="00A14837"/>
    <w:rsid w:val="00A225E3"/>
    <w:rsid w:val="00A23A26"/>
    <w:rsid w:val="00A24A8F"/>
    <w:rsid w:val="00A25708"/>
    <w:rsid w:val="00A25BF0"/>
    <w:rsid w:val="00A3026E"/>
    <w:rsid w:val="00A317D6"/>
    <w:rsid w:val="00A335CE"/>
    <w:rsid w:val="00A362F3"/>
    <w:rsid w:val="00A425ED"/>
    <w:rsid w:val="00A4328D"/>
    <w:rsid w:val="00A4576A"/>
    <w:rsid w:val="00A45AD0"/>
    <w:rsid w:val="00A45EE9"/>
    <w:rsid w:val="00A46DA8"/>
    <w:rsid w:val="00A53C14"/>
    <w:rsid w:val="00A57168"/>
    <w:rsid w:val="00A60A20"/>
    <w:rsid w:val="00A61410"/>
    <w:rsid w:val="00A6198A"/>
    <w:rsid w:val="00A62B46"/>
    <w:rsid w:val="00A638DC"/>
    <w:rsid w:val="00A65108"/>
    <w:rsid w:val="00A7067F"/>
    <w:rsid w:val="00A707A7"/>
    <w:rsid w:val="00A718FD"/>
    <w:rsid w:val="00A72341"/>
    <w:rsid w:val="00A72CA3"/>
    <w:rsid w:val="00A776ED"/>
    <w:rsid w:val="00A80E50"/>
    <w:rsid w:val="00A8137F"/>
    <w:rsid w:val="00A83663"/>
    <w:rsid w:val="00A83B0F"/>
    <w:rsid w:val="00A84216"/>
    <w:rsid w:val="00A84FD5"/>
    <w:rsid w:val="00A90BFA"/>
    <w:rsid w:val="00A92BF3"/>
    <w:rsid w:val="00A943C8"/>
    <w:rsid w:val="00A950A4"/>
    <w:rsid w:val="00A9520D"/>
    <w:rsid w:val="00A95553"/>
    <w:rsid w:val="00A9747D"/>
    <w:rsid w:val="00AA00A6"/>
    <w:rsid w:val="00AA2030"/>
    <w:rsid w:val="00AA60C7"/>
    <w:rsid w:val="00AA6BA8"/>
    <w:rsid w:val="00AA6FCC"/>
    <w:rsid w:val="00AA7F5A"/>
    <w:rsid w:val="00AB2340"/>
    <w:rsid w:val="00AB5FE4"/>
    <w:rsid w:val="00AB5FF7"/>
    <w:rsid w:val="00AB659D"/>
    <w:rsid w:val="00AC229F"/>
    <w:rsid w:val="00AC3BAF"/>
    <w:rsid w:val="00AC4E01"/>
    <w:rsid w:val="00AC6541"/>
    <w:rsid w:val="00AD7671"/>
    <w:rsid w:val="00AE2D37"/>
    <w:rsid w:val="00AE45CF"/>
    <w:rsid w:val="00AE53E8"/>
    <w:rsid w:val="00AE69D5"/>
    <w:rsid w:val="00AE6FE4"/>
    <w:rsid w:val="00AF2059"/>
    <w:rsid w:val="00AF3CB3"/>
    <w:rsid w:val="00AF3D84"/>
    <w:rsid w:val="00AF4161"/>
    <w:rsid w:val="00AF580B"/>
    <w:rsid w:val="00AF6DE4"/>
    <w:rsid w:val="00B007C8"/>
    <w:rsid w:val="00B02358"/>
    <w:rsid w:val="00B14410"/>
    <w:rsid w:val="00B15E61"/>
    <w:rsid w:val="00B178E7"/>
    <w:rsid w:val="00B22315"/>
    <w:rsid w:val="00B24F35"/>
    <w:rsid w:val="00B32C88"/>
    <w:rsid w:val="00B34747"/>
    <w:rsid w:val="00B3718E"/>
    <w:rsid w:val="00B40C99"/>
    <w:rsid w:val="00B41534"/>
    <w:rsid w:val="00B42E49"/>
    <w:rsid w:val="00B45392"/>
    <w:rsid w:val="00B50903"/>
    <w:rsid w:val="00B51859"/>
    <w:rsid w:val="00B56BA5"/>
    <w:rsid w:val="00B62FFE"/>
    <w:rsid w:val="00B65013"/>
    <w:rsid w:val="00B7123A"/>
    <w:rsid w:val="00B736DC"/>
    <w:rsid w:val="00B74053"/>
    <w:rsid w:val="00B7435C"/>
    <w:rsid w:val="00B76F38"/>
    <w:rsid w:val="00B774A8"/>
    <w:rsid w:val="00B8085D"/>
    <w:rsid w:val="00B8169F"/>
    <w:rsid w:val="00B81EFF"/>
    <w:rsid w:val="00B836BB"/>
    <w:rsid w:val="00B84122"/>
    <w:rsid w:val="00B8430E"/>
    <w:rsid w:val="00B843D6"/>
    <w:rsid w:val="00B862B0"/>
    <w:rsid w:val="00B92B24"/>
    <w:rsid w:val="00BA00D7"/>
    <w:rsid w:val="00BA1A2B"/>
    <w:rsid w:val="00BA2B7C"/>
    <w:rsid w:val="00BA342C"/>
    <w:rsid w:val="00BA4F26"/>
    <w:rsid w:val="00BA664E"/>
    <w:rsid w:val="00BA69A8"/>
    <w:rsid w:val="00BB142A"/>
    <w:rsid w:val="00BB34B9"/>
    <w:rsid w:val="00BB35C2"/>
    <w:rsid w:val="00BB553B"/>
    <w:rsid w:val="00BC1097"/>
    <w:rsid w:val="00BC28D7"/>
    <w:rsid w:val="00BC376C"/>
    <w:rsid w:val="00BC38F4"/>
    <w:rsid w:val="00BC6321"/>
    <w:rsid w:val="00BC7817"/>
    <w:rsid w:val="00BD14C4"/>
    <w:rsid w:val="00BD1C52"/>
    <w:rsid w:val="00BD3819"/>
    <w:rsid w:val="00BD642D"/>
    <w:rsid w:val="00BD6988"/>
    <w:rsid w:val="00BE051A"/>
    <w:rsid w:val="00BE1A77"/>
    <w:rsid w:val="00BE4742"/>
    <w:rsid w:val="00BE5C40"/>
    <w:rsid w:val="00BE7383"/>
    <w:rsid w:val="00BE754D"/>
    <w:rsid w:val="00BF1DB9"/>
    <w:rsid w:val="00BF2444"/>
    <w:rsid w:val="00BF6D10"/>
    <w:rsid w:val="00BF6E79"/>
    <w:rsid w:val="00BF7627"/>
    <w:rsid w:val="00C039CC"/>
    <w:rsid w:val="00C03F6C"/>
    <w:rsid w:val="00C06FF2"/>
    <w:rsid w:val="00C12108"/>
    <w:rsid w:val="00C121D9"/>
    <w:rsid w:val="00C13453"/>
    <w:rsid w:val="00C13F27"/>
    <w:rsid w:val="00C15703"/>
    <w:rsid w:val="00C170A0"/>
    <w:rsid w:val="00C220F9"/>
    <w:rsid w:val="00C2541C"/>
    <w:rsid w:val="00C26862"/>
    <w:rsid w:val="00C300BF"/>
    <w:rsid w:val="00C30458"/>
    <w:rsid w:val="00C31DA6"/>
    <w:rsid w:val="00C329DA"/>
    <w:rsid w:val="00C33260"/>
    <w:rsid w:val="00C349A7"/>
    <w:rsid w:val="00C43DA7"/>
    <w:rsid w:val="00C4598F"/>
    <w:rsid w:val="00C47489"/>
    <w:rsid w:val="00C50360"/>
    <w:rsid w:val="00C51720"/>
    <w:rsid w:val="00C54E12"/>
    <w:rsid w:val="00C55468"/>
    <w:rsid w:val="00C622C3"/>
    <w:rsid w:val="00C63BD5"/>
    <w:rsid w:val="00C71388"/>
    <w:rsid w:val="00C74906"/>
    <w:rsid w:val="00C764C8"/>
    <w:rsid w:val="00C81B40"/>
    <w:rsid w:val="00C81FEA"/>
    <w:rsid w:val="00C83969"/>
    <w:rsid w:val="00C84D84"/>
    <w:rsid w:val="00C86C95"/>
    <w:rsid w:val="00C86F38"/>
    <w:rsid w:val="00CA05EB"/>
    <w:rsid w:val="00CA3515"/>
    <w:rsid w:val="00CA3A05"/>
    <w:rsid w:val="00CA3B23"/>
    <w:rsid w:val="00CB14E9"/>
    <w:rsid w:val="00CB5F0B"/>
    <w:rsid w:val="00CB6D90"/>
    <w:rsid w:val="00CB72C3"/>
    <w:rsid w:val="00CC45E4"/>
    <w:rsid w:val="00CC4899"/>
    <w:rsid w:val="00CC7B1C"/>
    <w:rsid w:val="00CD019F"/>
    <w:rsid w:val="00CD27C5"/>
    <w:rsid w:val="00CD2A24"/>
    <w:rsid w:val="00CD2F1D"/>
    <w:rsid w:val="00CE1EF3"/>
    <w:rsid w:val="00CE4169"/>
    <w:rsid w:val="00CE7894"/>
    <w:rsid w:val="00CF0297"/>
    <w:rsid w:val="00CF06A1"/>
    <w:rsid w:val="00CF06F4"/>
    <w:rsid w:val="00CF1467"/>
    <w:rsid w:val="00CF48D6"/>
    <w:rsid w:val="00CF57CA"/>
    <w:rsid w:val="00CF57D6"/>
    <w:rsid w:val="00CF6C1B"/>
    <w:rsid w:val="00D019D5"/>
    <w:rsid w:val="00D01A3B"/>
    <w:rsid w:val="00D040FE"/>
    <w:rsid w:val="00D04232"/>
    <w:rsid w:val="00D11707"/>
    <w:rsid w:val="00D14653"/>
    <w:rsid w:val="00D168FD"/>
    <w:rsid w:val="00D16F64"/>
    <w:rsid w:val="00D17D36"/>
    <w:rsid w:val="00D2106A"/>
    <w:rsid w:val="00D2472C"/>
    <w:rsid w:val="00D258BA"/>
    <w:rsid w:val="00D25AE2"/>
    <w:rsid w:val="00D279BA"/>
    <w:rsid w:val="00D312D1"/>
    <w:rsid w:val="00D404B5"/>
    <w:rsid w:val="00D41BA4"/>
    <w:rsid w:val="00D4267F"/>
    <w:rsid w:val="00D440CE"/>
    <w:rsid w:val="00D447CB"/>
    <w:rsid w:val="00D448DB"/>
    <w:rsid w:val="00D45CA3"/>
    <w:rsid w:val="00D462B2"/>
    <w:rsid w:val="00D4657C"/>
    <w:rsid w:val="00D47D16"/>
    <w:rsid w:val="00D505F4"/>
    <w:rsid w:val="00D51CE1"/>
    <w:rsid w:val="00D53BBB"/>
    <w:rsid w:val="00D562F2"/>
    <w:rsid w:val="00D57817"/>
    <w:rsid w:val="00D61B93"/>
    <w:rsid w:val="00D636E8"/>
    <w:rsid w:val="00D67E4A"/>
    <w:rsid w:val="00D761B2"/>
    <w:rsid w:val="00D763FD"/>
    <w:rsid w:val="00D860A5"/>
    <w:rsid w:val="00D90AD1"/>
    <w:rsid w:val="00D941F7"/>
    <w:rsid w:val="00D96D77"/>
    <w:rsid w:val="00DA4DDF"/>
    <w:rsid w:val="00DA716E"/>
    <w:rsid w:val="00DB0804"/>
    <w:rsid w:val="00DB2FC4"/>
    <w:rsid w:val="00DB3B61"/>
    <w:rsid w:val="00DB699A"/>
    <w:rsid w:val="00DC0C20"/>
    <w:rsid w:val="00DC1F8F"/>
    <w:rsid w:val="00DC382A"/>
    <w:rsid w:val="00DC6724"/>
    <w:rsid w:val="00DD5878"/>
    <w:rsid w:val="00DE1923"/>
    <w:rsid w:val="00DE24DF"/>
    <w:rsid w:val="00DE2B33"/>
    <w:rsid w:val="00DE44DB"/>
    <w:rsid w:val="00DE638B"/>
    <w:rsid w:val="00DE729E"/>
    <w:rsid w:val="00DE72EE"/>
    <w:rsid w:val="00DF0F65"/>
    <w:rsid w:val="00DF37E5"/>
    <w:rsid w:val="00DF7995"/>
    <w:rsid w:val="00E034FE"/>
    <w:rsid w:val="00E041E5"/>
    <w:rsid w:val="00E04888"/>
    <w:rsid w:val="00E0763B"/>
    <w:rsid w:val="00E10302"/>
    <w:rsid w:val="00E121DE"/>
    <w:rsid w:val="00E12B79"/>
    <w:rsid w:val="00E152BB"/>
    <w:rsid w:val="00E1717B"/>
    <w:rsid w:val="00E175C6"/>
    <w:rsid w:val="00E17EC5"/>
    <w:rsid w:val="00E214DD"/>
    <w:rsid w:val="00E21D5D"/>
    <w:rsid w:val="00E26BFD"/>
    <w:rsid w:val="00E27E90"/>
    <w:rsid w:val="00E33D02"/>
    <w:rsid w:val="00E34F2C"/>
    <w:rsid w:val="00E35D79"/>
    <w:rsid w:val="00E36872"/>
    <w:rsid w:val="00E40057"/>
    <w:rsid w:val="00E41BAE"/>
    <w:rsid w:val="00E42F80"/>
    <w:rsid w:val="00E44A13"/>
    <w:rsid w:val="00E4641E"/>
    <w:rsid w:val="00E50DA6"/>
    <w:rsid w:val="00E511AC"/>
    <w:rsid w:val="00E519AE"/>
    <w:rsid w:val="00E5200F"/>
    <w:rsid w:val="00E551A3"/>
    <w:rsid w:val="00E57AF7"/>
    <w:rsid w:val="00E57C1D"/>
    <w:rsid w:val="00E612DC"/>
    <w:rsid w:val="00E6241B"/>
    <w:rsid w:val="00E64FCC"/>
    <w:rsid w:val="00E703B6"/>
    <w:rsid w:val="00E72044"/>
    <w:rsid w:val="00E72200"/>
    <w:rsid w:val="00E72B1B"/>
    <w:rsid w:val="00E75824"/>
    <w:rsid w:val="00E75D47"/>
    <w:rsid w:val="00E766F5"/>
    <w:rsid w:val="00E8104B"/>
    <w:rsid w:val="00E827D4"/>
    <w:rsid w:val="00E82948"/>
    <w:rsid w:val="00E90218"/>
    <w:rsid w:val="00E913BB"/>
    <w:rsid w:val="00E939B9"/>
    <w:rsid w:val="00E95F2E"/>
    <w:rsid w:val="00E97144"/>
    <w:rsid w:val="00EA1508"/>
    <w:rsid w:val="00EA1541"/>
    <w:rsid w:val="00EA32E4"/>
    <w:rsid w:val="00EA7E36"/>
    <w:rsid w:val="00EB0898"/>
    <w:rsid w:val="00EB2F59"/>
    <w:rsid w:val="00EB627B"/>
    <w:rsid w:val="00EB6D94"/>
    <w:rsid w:val="00EC4183"/>
    <w:rsid w:val="00EC48EF"/>
    <w:rsid w:val="00EC6468"/>
    <w:rsid w:val="00EC6708"/>
    <w:rsid w:val="00ED115E"/>
    <w:rsid w:val="00ED207C"/>
    <w:rsid w:val="00ED325A"/>
    <w:rsid w:val="00ED3F41"/>
    <w:rsid w:val="00ED4858"/>
    <w:rsid w:val="00ED5615"/>
    <w:rsid w:val="00ED692E"/>
    <w:rsid w:val="00ED69AF"/>
    <w:rsid w:val="00ED7C9F"/>
    <w:rsid w:val="00EE1847"/>
    <w:rsid w:val="00EE240E"/>
    <w:rsid w:val="00EE5C96"/>
    <w:rsid w:val="00EE688E"/>
    <w:rsid w:val="00EE6A6D"/>
    <w:rsid w:val="00EF03E2"/>
    <w:rsid w:val="00EF7F8B"/>
    <w:rsid w:val="00F032EF"/>
    <w:rsid w:val="00F03814"/>
    <w:rsid w:val="00F04D48"/>
    <w:rsid w:val="00F07A09"/>
    <w:rsid w:val="00F132BA"/>
    <w:rsid w:val="00F1390C"/>
    <w:rsid w:val="00F14D98"/>
    <w:rsid w:val="00F20C5E"/>
    <w:rsid w:val="00F2689F"/>
    <w:rsid w:val="00F31C7C"/>
    <w:rsid w:val="00F366AA"/>
    <w:rsid w:val="00F36A1D"/>
    <w:rsid w:val="00F44278"/>
    <w:rsid w:val="00F4585D"/>
    <w:rsid w:val="00F472C6"/>
    <w:rsid w:val="00F47BB6"/>
    <w:rsid w:val="00F51B65"/>
    <w:rsid w:val="00F52AAB"/>
    <w:rsid w:val="00F52EB6"/>
    <w:rsid w:val="00F55260"/>
    <w:rsid w:val="00F6316B"/>
    <w:rsid w:val="00F63E35"/>
    <w:rsid w:val="00F6498C"/>
    <w:rsid w:val="00F65AE0"/>
    <w:rsid w:val="00F660AB"/>
    <w:rsid w:val="00F72422"/>
    <w:rsid w:val="00F73C84"/>
    <w:rsid w:val="00F74E38"/>
    <w:rsid w:val="00F76D6F"/>
    <w:rsid w:val="00F778B0"/>
    <w:rsid w:val="00F81380"/>
    <w:rsid w:val="00F83BC2"/>
    <w:rsid w:val="00F851A0"/>
    <w:rsid w:val="00F90742"/>
    <w:rsid w:val="00F90C80"/>
    <w:rsid w:val="00F92E86"/>
    <w:rsid w:val="00F92EC1"/>
    <w:rsid w:val="00F94C47"/>
    <w:rsid w:val="00FA0421"/>
    <w:rsid w:val="00FA3389"/>
    <w:rsid w:val="00FA3476"/>
    <w:rsid w:val="00FA495F"/>
    <w:rsid w:val="00FB0C10"/>
    <w:rsid w:val="00FB3C36"/>
    <w:rsid w:val="00FB4280"/>
    <w:rsid w:val="00FB7CCE"/>
    <w:rsid w:val="00FC01C8"/>
    <w:rsid w:val="00FC1C7C"/>
    <w:rsid w:val="00FC2DA2"/>
    <w:rsid w:val="00FC5027"/>
    <w:rsid w:val="00FC50C7"/>
    <w:rsid w:val="00FC511D"/>
    <w:rsid w:val="00FC52F1"/>
    <w:rsid w:val="00FC68BC"/>
    <w:rsid w:val="00FD0C60"/>
    <w:rsid w:val="00FD11D4"/>
    <w:rsid w:val="00FD225D"/>
    <w:rsid w:val="00FD2384"/>
    <w:rsid w:val="00FD38CE"/>
    <w:rsid w:val="00FD4950"/>
    <w:rsid w:val="00FD526F"/>
    <w:rsid w:val="00FD5B9C"/>
    <w:rsid w:val="00FD72DA"/>
    <w:rsid w:val="00FE2BFC"/>
    <w:rsid w:val="00FE452E"/>
    <w:rsid w:val="00FF4275"/>
    <w:rsid w:val="00FF464F"/>
    <w:rsid w:val="00FF4A4C"/>
    <w:rsid w:val="00FF4C15"/>
    <w:rsid w:val="00FF7C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8635EB80-4E11-493F-9E57-BBB2FA9B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link w:val="Ttulo1Car"/>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qFormat/>
    <w:rsid w:val="00030E97"/>
    <w:pPr>
      <w:keepNext/>
      <w:tabs>
        <w:tab w:val="num" w:pos="864"/>
      </w:tabs>
      <w:spacing w:before="240" w:after="60"/>
      <w:ind w:left="864" w:hanging="864"/>
      <w:jc w:val="left"/>
      <w:outlineLvl w:val="3"/>
    </w:pPr>
    <w:rPr>
      <w:b/>
      <w:bCs/>
      <w:sz w:val="28"/>
      <w:szCs w:val="28"/>
      <w:lang w:val="es-ES" w:eastAsia="es-ES"/>
    </w:rPr>
  </w:style>
  <w:style w:type="paragraph" w:styleId="Ttulo5">
    <w:name w:val="heading 5"/>
    <w:basedOn w:val="Normal"/>
    <w:next w:val="Normal"/>
    <w:link w:val="Ttulo5Car"/>
    <w:qFormat/>
    <w:rsid w:val="001C3A32"/>
    <w:pPr>
      <w:keepNext/>
      <w:tabs>
        <w:tab w:val="left" w:pos="7200"/>
      </w:tabs>
      <w:spacing w:after="0"/>
      <w:ind w:right="44" w:firstLine="0"/>
      <w:jc w:val="center"/>
      <w:outlineLvl w:val="4"/>
    </w:pPr>
    <w:rPr>
      <w:b/>
      <w:sz w:val="28"/>
      <w:lang w:val="es-ES"/>
    </w:rPr>
  </w:style>
  <w:style w:type="paragraph" w:styleId="Ttulo6">
    <w:name w:val="heading 6"/>
    <w:basedOn w:val="Normal"/>
    <w:next w:val="Normal"/>
    <w:link w:val="Ttulo6Car"/>
    <w:qFormat/>
    <w:rsid w:val="00030E97"/>
    <w:pPr>
      <w:tabs>
        <w:tab w:val="num" w:pos="1152"/>
      </w:tabs>
      <w:spacing w:before="240" w:after="60"/>
      <w:ind w:left="1152" w:hanging="1152"/>
      <w:jc w:val="left"/>
      <w:outlineLvl w:val="5"/>
    </w:pPr>
    <w:rPr>
      <w:b/>
      <w:bCs/>
      <w:sz w:val="22"/>
      <w:szCs w:val="22"/>
      <w:lang w:val="es-ES" w:eastAsia="es-ES"/>
    </w:rPr>
  </w:style>
  <w:style w:type="paragraph" w:styleId="Ttulo7">
    <w:name w:val="heading 7"/>
    <w:basedOn w:val="Normal"/>
    <w:next w:val="Normal"/>
    <w:link w:val="Ttulo7Car"/>
    <w:qFormat/>
    <w:rsid w:val="00030E97"/>
    <w:pPr>
      <w:keepNext/>
      <w:spacing w:after="0"/>
      <w:ind w:firstLine="0"/>
      <w:jc w:val="center"/>
      <w:outlineLvl w:val="6"/>
    </w:pPr>
    <w:rPr>
      <w:sz w:val="52"/>
      <w:lang w:val="es-ES" w:eastAsia="es-ES"/>
    </w:rPr>
  </w:style>
  <w:style w:type="paragraph" w:styleId="Ttulo8">
    <w:name w:val="heading 8"/>
    <w:basedOn w:val="Normal"/>
    <w:next w:val="Normal"/>
    <w:link w:val="Ttulo8Car"/>
    <w:qFormat/>
    <w:rsid w:val="00030E97"/>
    <w:pPr>
      <w:tabs>
        <w:tab w:val="num" w:pos="1440"/>
      </w:tabs>
      <w:spacing w:before="240" w:after="60"/>
      <w:ind w:left="1440" w:hanging="1440"/>
      <w:jc w:val="left"/>
      <w:outlineLvl w:val="7"/>
    </w:pPr>
    <w:rPr>
      <w:i/>
      <w:iCs/>
      <w:sz w:val="24"/>
      <w:szCs w:val="24"/>
      <w:lang w:val="es-ES" w:eastAsia="es-ES"/>
    </w:rPr>
  </w:style>
  <w:style w:type="paragraph" w:styleId="Ttulo9">
    <w:name w:val="heading 9"/>
    <w:basedOn w:val="Normal"/>
    <w:next w:val="Normal"/>
    <w:link w:val="Ttulo9Car"/>
    <w:qFormat/>
    <w:rsid w:val="00030E97"/>
    <w:pPr>
      <w:tabs>
        <w:tab w:val="num" w:pos="1584"/>
      </w:tabs>
      <w:spacing w:before="240" w:after="60"/>
      <w:ind w:left="1584" w:hanging="1584"/>
      <w:jc w:val="left"/>
      <w:outlineLvl w:val="8"/>
    </w:pPr>
    <w:rPr>
      <w:rFonts w:ascii="Arial" w:hAnsi="Arial" w:cs="Arial"/>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030E97"/>
    <w:rPr>
      <w:rFonts w:ascii="Arial" w:hAnsi="Arial" w:cs="Arial"/>
      <w:b/>
      <w:bCs/>
      <w:kern w:val="32"/>
      <w:sz w:val="32"/>
      <w:szCs w:val="32"/>
      <w:lang w:val="es-ES_tradnl" w:eastAsia="en-US"/>
    </w:rPr>
  </w:style>
  <w:style w:type="character" w:customStyle="1" w:styleId="Ttulo2Car">
    <w:name w:val="Título 2 Car"/>
    <w:link w:val="Ttulo2"/>
    <w:locked/>
    <w:rsid w:val="00030E97"/>
    <w:rPr>
      <w:rFonts w:ascii="Arial" w:hAnsi="Arial" w:cs="Arial"/>
      <w:b/>
      <w:bCs/>
      <w:i/>
      <w:iCs/>
      <w:sz w:val="28"/>
      <w:szCs w:val="28"/>
      <w:lang w:val="es-ES_tradnl" w:eastAsia="en-US"/>
    </w:rPr>
  </w:style>
  <w:style w:type="character" w:customStyle="1" w:styleId="Ttulo3Car">
    <w:name w:val="Título 3 Car"/>
    <w:link w:val="Ttulo3"/>
    <w:locked/>
    <w:rsid w:val="00030E97"/>
    <w:rPr>
      <w:rFonts w:ascii="Arial" w:hAnsi="Arial" w:cs="Arial"/>
      <w:b/>
      <w:bCs/>
      <w:szCs w:val="26"/>
      <w:lang w:val="es-ES_tradnl" w:eastAsia="en-US"/>
    </w:rPr>
  </w:style>
  <w:style w:type="character" w:customStyle="1" w:styleId="Ttulo4Car">
    <w:name w:val="Título 4 Car"/>
    <w:basedOn w:val="Fuentedeprrafopredeter"/>
    <w:link w:val="Ttulo4"/>
    <w:rsid w:val="00030E97"/>
    <w:rPr>
      <w:b/>
      <w:bCs/>
      <w:sz w:val="28"/>
      <w:szCs w:val="28"/>
    </w:rPr>
  </w:style>
  <w:style w:type="character" w:customStyle="1" w:styleId="Ttulo5Car">
    <w:name w:val="Título 5 Car"/>
    <w:link w:val="Ttulo5"/>
    <w:locked/>
    <w:rsid w:val="00030E97"/>
    <w:rPr>
      <w:b/>
      <w:sz w:val="28"/>
      <w:lang w:eastAsia="en-US"/>
    </w:rPr>
  </w:style>
  <w:style w:type="character" w:customStyle="1" w:styleId="Ttulo6Car">
    <w:name w:val="Título 6 Car"/>
    <w:basedOn w:val="Fuentedeprrafopredeter"/>
    <w:link w:val="Ttulo6"/>
    <w:rsid w:val="00030E97"/>
    <w:rPr>
      <w:b/>
      <w:bCs/>
      <w:sz w:val="22"/>
      <w:szCs w:val="22"/>
    </w:rPr>
  </w:style>
  <w:style w:type="character" w:customStyle="1" w:styleId="Ttulo7Car">
    <w:name w:val="Título 7 Car"/>
    <w:basedOn w:val="Fuentedeprrafopredeter"/>
    <w:link w:val="Ttulo7"/>
    <w:rsid w:val="00030E97"/>
    <w:rPr>
      <w:sz w:val="52"/>
    </w:rPr>
  </w:style>
  <w:style w:type="character" w:customStyle="1" w:styleId="Ttulo8Car">
    <w:name w:val="Título 8 Car"/>
    <w:basedOn w:val="Fuentedeprrafopredeter"/>
    <w:link w:val="Ttulo8"/>
    <w:rsid w:val="00030E97"/>
    <w:rPr>
      <w:i/>
      <w:iCs/>
      <w:sz w:val="24"/>
      <w:szCs w:val="24"/>
    </w:rPr>
  </w:style>
  <w:style w:type="character" w:customStyle="1" w:styleId="Ttulo9Car">
    <w:name w:val="Título 9 Car"/>
    <w:basedOn w:val="Fuentedeprrafopredeter"/>
    <w:link w:val="Ttulo9"/>
    <w:rsid w:val="00030E97"/>
    <w:rPr>
      <w:rFonts w:ascii="Arial" w:hAnsi="Arial" w:cs="Arial"/>
      <w:sz w:val="22"/>
      <w:szCs w:val="22"/>
    </w:rPr>
  </w:style>
  <w:style w:type="paragraph" w:customStyle="1" w:styleId="cuatexto">
    <w:name w:val="cuatexto"/>
    <w:basedOn w:val="texto"/>
    <w:qFormat/>
    <w:rsid w:val="00075677"/>
    <w:pPr>
      <w:keepLines/>
      <w:tabs>
        <w:tab w:val="right" w:pos="2835"/>
        <w:tab w:val="right" w:pos="3969"/>
        <w:tab w:val="right" w:pos="5103"/>
        <w:tab w:val="right" w:pos="6237"/>
        <w:tab w:val="right" w:pos="7371"/>
      </w:tabs>
      <w:spacing w:after="0" w:line="240" w:lineRule="atLeast"/>
      <w:ind w:firstLine="0"/>
    </w:pPr>
    <w:rPr>
      <w:rFonts w:ascii="Arial Narrow" w:hAnsi="Arial Narrow"/>
      <w:sz w:val="2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character" w:customStyle="1" w:styleId="textoCar">
    <w:name w:val="texto Car"/>
    <w:link w:val="texto"/>
    <w:qFormat/>
    <w:rsid w:val="001D4F09"/>
    <w:rPr>
      <w:spacing w:val="6"/>
      <w:sz w:val="26"/>
      <w:szCs w:val="24"/>
      <w:lang w:val="es-ES_tradnl" w:eastAsia="en-US" w:bidi="ar-SA"/>
    </w:rPr>
  </w:style>
  <w:style w:type="paragraph" w:customStyle="1" w:styleId="recomen">
    <w:name w:val="recomen"/>
    <w:basedOn w:val="texto"/>
    <w:rsid w:val="001D4F09"/>
    <w:pPr>
      <w:numPr>
        <w:numId w:val="1"/>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character" w:customStyle="1" w:styleId="atitulo1Car">
    <w:name w:val="atitulo1 Car"/>
    <w:basedOn w:val="Fuentedeprrafopredeter"/>
    <w:link w:val="atitulo1"/>
    <w:locked/>
    <w:rsid w:val="00030E97"/>
    <w:rPr>
      <w:rFonts w:ascii="Arial" w:hAnsi="Arial"/>
      <w:b/>
      <w:color w:val="000000"/>
      <w:kern w:val="28"/>
      <w:sz w:val="25"/>
      <w:szCs w:val="26"/>
      <w:lang w:val="es-ES_tradnl" w:eastAsia="en-US"/>
    </w:rPr>
  </w:style>
  <w:style w:type="paragraph" w:customStyle="1" w:styleId="atitulo2">
    <w:name w:val="atitulo2"/>
    <w:basedOn w:val="atitulo1"/>
    <w:link w:val="atitulo2Car"/>
    <w:uiPriority w:val="99"/>
    <w:qFormat/>
    <w:rsid w:val="004B2F01"/>
    <w:rPr>
      <w:b w:val="0"/>
      <w:bCs/>
      <w:iCs/>
      <w:spacing w:val="10"/>
    </w:rPr>
  </w:style>
  <w:style w:type="character" w:customStyle="1" w:styleId="atitulo2Car">
    <w:name w:val="atitulo2 Car"/>
    <w:link w:val="atitulo2"/>
    <w:uiPriority w:val="99"/>
    <w:locked/>
    <w:rsid w:val="00030E97"/>
    <w:rPr>
      <w:rFonts w:ascii="Arial" w:hAnsi="Arial"/>
      <w:bCs/>
      <w:iCs/>
      <w:color w:val="000000"/>
      <w:spacing w:val="10"/>
      <w:kern w:val="28"/>
      <w:sz w:val="25"/>
      <w:szCs w:val="26"/>
      <w:lang w:val="es-ES_tradnl" w:eastAsia="en-US"/>
    </w:rPr>
  </w:style>
  <w:style w:type="paragraph" w:customStyle="1" w:styleId="atitulo3">
    <w:name w:val="atitulo3"/>
    <w:basedOn w:val="atitulo2"/>
    <w:link w:val="atitulo3Car"/>
    <w:uiPriority w:val="99"/>
    <w:qFormat/>
    <w:rsid w:val="004B2F01"/>
    <w:rPr>
      <w:bCs w:val="0"/>
      <w:i/>
    </w:rPr>
  </w:style>
  <w:style w:type="character" w:customStyle="1" w:styleId="atitulo3Car">
    <w:name w:val="atitulo3 Car"/>
    <w:link w:val="atitulo3"/>
    <w:uiPriority w:val="99"/>
    <w:rsid w:val="00030E97"/>
    <w:rPr>
      <w:rFonts w:ascii="Arial" w:hAnsi="Arial"/>
      <w:i/>
      <w:iCs/>
      <w:color w:val="000000"/>
      <w:spacing w:val="10"/>
      <w:kern w:val="28"/>
      <w:sz w:val="25"/>
      <w:szCs w:val="26"/>
      <w:lang w:val="es-ES_tradnl" w:eastAsia="en-US"/>
    </w:rPr>
  </w:style>
  <w:style w:type="paragraph" w:styleId="TDC1">
    <w:name w:val="toc 1"/>
    <w:basedOn w:val="Normal"/>
    <w:next w:val="Normal"/>
    <w:autoRedefine/>
    <w:uiPriority w:val="39"/>
    <w:rsid w:val="00FF464F"/>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character" w:customStyle="1" w:styleId="TextodegloboCar">
    <w:name w:val="Texto de globo Car"/>
    <w:link w:val="Textodeglobo"/>
    <w:semiHidden/>
    <w:locked/>
    <w:rsid w:val="00030E97"/>
    <w:rPr>
      <w:rFonts w:ascii="Tahoma" w:hAnsi="Tahoma" w:cs="Tahoma"/>
      <w:sz w:val="16"/>
      <w:szCs w:val="16"/>
      <w:lang w:val="es-ES_tradnl" w:eastAsia="en-US"/>
    </w:rPr>
  </w:style>
  <w:style w:type="paragraph" w:styleId="Encabezado">
    <w:name w:val="header"/>
    <w:basedOn w:val="Descripcin"/>
    <w:link w:val="EncabezadoCar"/>
    <w:rsid w:val="00CA3515"/>
    <w:pPr>
      <w:tabs>
        <w:tab w:val="center" w:pos="4252"/>
        <w:tab w:val="right" w:pos="8504"/>
      </w:tabs>
      <w:spacing w:after="60"/>
      <w:jc w:val="center"/>
    </w:pPr>
    <w:rPr>
      <w:b w:val="0"/>
      <w:caps/>
      <w:sz w:val="14"/>
      <w:szCs w:val="12"/>
    </w:rPr>
  </w:style>
  <w:style w:type="paragraph" w:styleId="Descripcin">
    <w:name w:val="caption"/>
    <w:basedOn w:val="Normal"/>
    <w:next w:val="Normal"/>
    <w:qFormat/>
    <w:rsid w:val="00891D73"/>
    <w:rPr>
      <w:b/>
      <w:bCs/>
    </w:rPr>
  </w:style>
  <w:style w:type="character" w:customStyle="1" w:styleId="EncabezadoCar">
    <w:name w:val="Encabezado Car"/>
    <w:link w:val="Encabezado"/>
    <w:locked/>
    <w:rsid w:val="00030E97"/>
    <w:rPr>
      <w:bCs/>
      <w:caps/>
      <w:sz w:val="14"/>
      <w:szCs w:val="12"/>
      <w:lang w:val="es-ES_tradnl" w:eastAsia="en-US"/>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customStyle="1" w:styleId="PiedepginaCar">
    <w:name w:val="Pie de página Car"/>
    <w:link w:val="Piedepgina"/>
    <w:uiPriority w:val="99"/>
    <w:locked/>
    <w:rsid w:val="00030E97"/>
    <w:rPr>
      <w:spacing w:val="6"/>
      <w:lang w:val="es-ES_tradnl" w:eastAsia="en-US"/>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paragraph" w:customStyle="1" w:styleId="atitulo4">
    <w:name w:val="atitulo4"/>
    <w:basedOn w:val="atitulo3"/>
    <w:rsid w:val="001D4F09"/>
  </w:style>
  <w:style w:type="paragraph" w:customStyle="1" w:styleId="cuadroCabe">
    <w:name w:val="cuadroCabe"/>
    <w:basedOn w:val="cuatexto"/>
    <w:qFormat/>
    <w:rsid w:val="00075677"/>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uiPriority w:val="39"/>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styleId="Textonotapie">
    <w:name w:val="footnote text"/>
    <w:basedOn w:val="Normal"/>
    <w:link w:val="TextonotapieCar"/>
    <w:unhideWhenUsed/>
    <w:rsid w:val="00030E97"/>
    <w:pPr>
      <w:spacing w:after="0"/>
    </w:pPr>
  </w:style>
  <w:style w:type="character" w:customStyle="1" w:styleId="TextonotapieCar">
    <w:name w:val="Texto nota pie Car"/>
    <w:basedOn w:val="Fuentedeprrafopredeter"/>
    <w:link w:val="Textonotapie"/>
    <w:rsid w:val="00030E97"/>
    <w:rPr>
      <w:lang w:val="es-ES_tradnl" w:eastAsia="en-US"/>
    </w:rPr>
  </w:style>
  <w:style w:type="character" w:styleId="Refdenotaalpie">
    <w:name w:val="footnote reference"/>
    <w:basedOn w:val="Fuentedeprrafopredeter"/>
    <w:unhideWhenUsed/>
    <w:rsid w:val="00030E97"/>
    <w:rPr>
      <w:vertAlign w:val="superscript"/>
    </w:rPr>
  </w:style>
  <w:style w:type="paragraph" w:styleId="NormalWeb">
    <w:name w:val="Normal (Web)"/>
    <w:basedOn w:val="Normal"/>
    <w:uiPriority w:val="99"/>
    <w:unhideWhenUsed/>
    <w:rsid w:val="00030E97"/>
    <w:pPr>
      <w:spacing w:before="100" w:beforeAutospacing="1" w:after="100" w:afterAutospacing="1"/>
      <w:ind w:firstLine="0"/>
      <w:jc w:val="left"/>
    </w:pPr>
    <w:rPr>
      <w:rFonts w:eastAsiaTheme="minorEastAsia"/>
      <w:sz w:val="24"/>
      <w:szCs w:val="24"/>
      <w:lang w:val="es-ES" w:eastAsia="es-ES"/>
    </w:rPr>
  </w:style>
  <w:style w:type="paragraph" w:styleId="Prrafodelista">
    <w:name w:val="List Paragraph"/>
    <w:basedOn w:val="Normal"/>
    <w:uiPriority w:val="34"/>
    <w:qFormat/>
    <w:rsid w:val="00030E97"/>
    <w:pPr>
      <w:ind w:left="720"/>
      <w:contextualSpacing/>
    </w:pPr>
  </w:style>
  <w:style w:type="paragraph" w:customStyle="1" w:styleId="cuatitul">
    <w:name w:val="cuatitul"/>
    <w:basedOn w:val="Normal"/>
    <w:rsid w:val="00030E97"/>
    <w:pPr>
      <w:spacing w:after="60"/>
      <w:ind w:firstLine="0"/>
      <w:jc w:val="center"/>
    </w:pPr>
    <w:rPr>
      <w:rFonts w:ascii="GillSans" w:eastAsia="Calibri" w:hAnsi="GillSans"/>
      <w:sz w:val="22"/>
      <w:lang w:eastAsia="es-ES"/>
    </w:rPr>
  </w:style>
  <w:style w:type="paragraph" w:customStyle="1" w:styleId="TablaCC">
    <w:name w:val="TablaCC"/>
    <w:basedOn w:val="Normal"/>
    <w:rsid w:val="00030E97"/>
    <w:pPr>
      <w:spacing w:before="200" w:after="0"/>
      <w:ind w:firstLine="0"/>
      <w:jc w:val="left"/>
    </w:pPr>
    <w:rPr>
      <w:rFonts w:ascii="Arial" w:eastAsia="Calibri" w:hAnsi="Arial"/>
      <w:b/>
      <w:sz w:val="24"/>
      <w:szCs w:val="24"/>
      <w:lang w:val="es-ES"/>
    </w:rPr>
  </w:style>
  <w:style w:type="paragraph" w:customStyle="1" w:styleId="xl25">
    <w:name w:val="xl25"/>
    <w:basedOn w:val="Normal"/>
    <w:rsid w:val="00030E97"/>
    <w:pPr>
      <w:pBdr>
        <w:left w:val="double" w:sz="6" w:space="0" w:color="auto"/>
      </w:pBdr>
      <w:spacing w:before="100" w:beforeAutospacing="1" w:after="100" w:afterAutospacing="1"/>
      <w:ind w:firstLine="0"/>
      <w:jc w:val="left"/>
      <w:textAlignment w:val="top"/>
    </w:pPr>
    <w:rPr>
      <w:rFonts w:eastAsia="Arial Unicode MS"/>
      <w:sz w:val="24"/>
      <w:szCs w:val="24"/>
      <w:lang w:val="es-ES" w:eastAsia="es-ES"/>
    </w:rPr>
  </w:style>
  <w:style w:type="paragraph" w:styleId="Textoindependiente">
    <w:name w:val="Body Text"/>
    <w:basedOn w:val="Normal"/>
    <w:link w:val="TextoindependienteCar"/>
    <w:rsid w:val="00030E97"/>
    <w:pPr>
      <w:spacing w:after="0"/>
      <w:ind w:firstLine="0"/>
    </w:pPr>
    <w:rPr>
      <w:rFonts w:ascii="Arial" w:eastAsia="Calibri" w:hAnsi="Arial"/>
      <w:sz w:val="24"/>
      <w:lang w:eastAsia="es-ES"/>
    </w:rPr>
  </w:style>
  <w:style w:type="character" w:customStyle="1" w:styleId="TextoindependienteCar">
    <w:name w:val="Texto independiente Car"/>
    <w:basedOn w:val="Fuentedeprrafopredeter"/>
    <w:link w:val="Textoindependiente"/>
    <w:rsid w:val="00030E97"/>
    <w:rPr>
      <w:rFonts w:ascii="Arial" w:eastAsia="Calibri" w:hAnsi="Arial"/>
      <w:sz w:val="24"/>
      <w:lang w:val="es-ES_tradnl"/>
    </w:rPr>
  </w:style>
  <w:style w:type="character" w:customStyle="1" w:styleId="AyuntamientoCar">
    <w:name w:val="Ayuntamiento Car"/>
    <w:link w:val="Ayuntamiento"/>
    <w:locked/>
    <w:rsid w:val="00030E97"/>
    <w:rPr>
      <w:rFonts w:ascii="Arial" w:hAnsi="Arial"/>
      <w:sz w:val="24"/>
      <w:lang w:val="x-none"/>
    </w:rPr>
  </w:style>
  <w:style w:type="paragraph" w:customStyle="1" w:styleId="Ayuntamiento">
    <w:name w:val="Ayuntamiento"/>
    <w:basedOn w:val="Normal"/>
    <w:link w:val="AyuntamientoCar"/>
    <w:rsid w:val="00030E97"/>
    <w:pPr>
      <w:spacing w:after="0"/>
      <w:ind w:firstLine="0"/>
    </w:pPr>
    <w:rPr>
      <w:rFonts w:ascii="Arial" w:hAnsi="Arial"/>
      <w:sz w:val="24"/>
      <w:lang w:val="x-none" w:eastAsia="es-ES"/>
    </w:rPr>
  </w:style>
  <w:style w:type="character" w:customStyle="1" w:styleId="JavierCar">
    <w:name w:val="Javier Car"/>
    <w:link w:val="Javier"/>
    <w:locked/>
    <w:rsid w:val="00030E97"/>
    <w:rPr>
      <w:rFonts w:ascii="Arial" w:hAnsi="Arial"/>
      <w:sz w:val="24"/>
      <w:lang w:val="x-none"/>
    </w:rPr>
  </w:style>
  <w:style w:type="paragraph" w:customStyle="1" w:styleId="Javier">
    <w:name w:val="Javier"/>
    <w:basedOn w:val="Normal"/>
    <w:link w:val="JavierCar"/>
    <w:rsid w:val="00030E97"/>
    <w:pPr>
      <w:spacing w:after="0"/>
      <w:ind w:firstLine="0"/>
    </w:pPr>
    <w:rPr>
      <w:rFonts w:ascii="Arial" w:hAnsi="Arial"/>
      <w:sz w:val="24"/>
      <w:lang w:val="x-none" w:eastAsia="es-ES"/>
    </w:rPr>
  </w:style>
  <w:style w:type="character" w:styleId="Textoennegrita">
    <w:name w:val="Strong"/>
    <w:uiPriority w:val="22"/>
    <w:qFormat/>
    <w:rsid w:val="00030E97"/>
    <w:rPr>
      <w:b/>
    </w:rPr>
  </w:style>
  <w:style w:type="paragraph" w:customStyle="1" w:styleId="foral-f-parrafo-c">
    <w:name w:val="foral-f-parrafo-c"/>
    <w:basedOn w:val="Normal"/>
    <w:rsid w:val="00030E97"/>
    <w:pPr>
      <w:spacing w:after="240"/>
      <w:ind w:firstLine="0"/>
      <w:jc w:val="left"/>
    </w:pPr>
    <w:rPr>
      <w:rFonts w:eastAsia="Calibri"/>
      <w:sz w:val="24"/>
      <w:szCs w:val="24"/>
      <w:lang w:val="es-ES" w:eastAsia="es-ES"/>
    </w:rPr>
  </w:style>
  <w:style w:type="paragraph" w:customStyle="1" w:styleId="Estndar">
    <w:name w:val="Estándar"/>
    <w:rsid w:val="00030E97"/>
    <w:pPr>
      <w:snapToGrid w:val="0"/>
    </w:pPr>
    <w:rPr>
      <w:rFonts w:ascii="CG Omega" w:hAnsi="CG Omega"/>
      <w:color w:val="000000"/>
      <w:sz w:val="22"/>
    </w:rPr>
  </w:style>
  <w:style w:type="paragraph" w:styleId="Textoindependiente2">
    <w:name w:val="Body Text 2"/>
    <w:basedOn w:val="Normal"/>
    <w:link w:val="Textoindependiente2Car"/>
    <w:rsid w:val="00030E97"/>
    <w:pPr>
      <w:spacing w:after="120" w:line="480" w:lineRule="auto"/>
    </w:pPr>
    <w:rPr>
      <w:rFonts w:eastAsia="Calibri"/>
    </w:rPr>
  </w:style>
  <w:style w:type="character" w:customStyle="1" w:styleId="Textoindependiente2Car">
    <w:name w:val="Texto independiente 2 Car"/>
    <w:basedOn w:val="Fuentedeprrafopredeter"/>
    <w:link w:val="Textoindependiente2"/>
    <w:rsid w:val="00030E97"/>
    <w:rPr>
      <w:rFonts w:eastAsia="Calibri"/>
      <w:lang w:val="es-ES_tradnl" w:eastAsia="en-US"/>
    </w:rPr>
  </w:style>
  <w:style w:type="paragraph" w:styleId="Textoindependiente3">
    <w:name w:val="Body Text 3"/>
    <w:basedOn w:val="Normal"/>
    <w:link w:val="Textoindependiente3Car"/>
    <w:rsid w:val="00030E97"/>
    <w:pPr>
      <w:spacing w:after="0"/>
      <w:ind w:firstLine="0"/>
      <w:jc w:val="center"/>
    </w:pPr>
    <w:rPr>
      <w:rFonts w:ascii="ITCCentury Book" w:hAnsi="ITCCentury Book"/>
      <w:b/>
      <w:sz w:val="96"/>
      <w:lang w:val="es-ES" w:eastAsia="es-ES"/>
    </w:rPr>
  </w:style>
  <w:style w:type="character" w:customStyle="1" w:styleId="Textoindependiente3Car">
    <w:name w:val="Texto independiente 3 Car"/>
    <w:basedOn w:val="Fuentedeprrafopredeter"/>
    <w:link w:val="Textoindependiente3"/>
    <w:rsid w:val="00030E97"/>
    <w:rPr>
      <w:rFonts w:ascii="ITCCentury Book" w:hAnsi="ITCCentury Book"/>
      <w:b/>
      <w:sz w:val="96"/>
    </w:rPr>
  </w:style>
  <w:style w:type="paragraph" w:customStyle="1" w:styleId="c22">
    <w:name w:val="c22"/>
    <w:basedOn w:val="Normal"/>
    <w:rsid w:val="00030E97"/>
    <w:pPr>
      <w:spacing w:before="100" w:beforeAutospacing="1" w:after="100" w:afterAutospacing="1"/>
      <w:ind w:firstLine="0"/>
      <w:jc w:val="left"/>
    </w:pPr>
    <w:rPr>
      <w:sz w:val="24"/>
      <w:szCs w:val="24"/>
      <w:lang w:val="es-ES" w:eastAsia="es-ES"/>
    </w:rPr>
  </w:style>
  <w:style w:type="paragraph" w:customStyle="1" w:styleId="np">
    <w:name w:val="np"/>
    <w:basedOn w:val="Normal"/>
    <w:rsid w:val="00030E97"/>
    <w:pPr>
      <w:spacing w:before="100" w:beforeAutospacing="1" w:after="100" w:afterAutospacing="1"/>
      <w:ind w:firstLine="0"/>
      <w:jc w:val="left"/>
    </w:pPr>
    <w:rPr>
      <w:sz w:val="24"/>
      <w:szCs w:val="24"/>
      <w:lang w:val="es-ES" w:eastAsia="es-ES"/>
    </w:rPr>
  </w:style>
  <w:style w:type="paragraph" w:customStyle="1" w:styleId="Default">
    <w:name w:val="Default"/>
    <w:rsid w:val="00030E97"/>
    <w:pPr>
      <w:autoSpaceDE w:val="0"/>
      <w:autoSpaceDN w:val="0"/>
      <w:adjustRightInd w:val="0"/>
    </w:pPr>
    <w:rPr>
      <w:rFonts w:ascii="TimesNewRoman" w:hAnsi="TimesNewRoman" w:cs="TimesNewRoman"/>
    </w:rPr>
  </w:style>
  <w:style w:type="paragraph" w:customStyle="1" w:styleId="Subepgrafe">
    <w:name w:val="Subepígrafe"/>
    <w:basedOn w:val="Normal"/>
    <w:next w:val="Normal"/>
    <w:rsid w:val="00030E97"/>
    <w:pPr>
      <w:overflowPunct w:val="0"/>
      <w:adjustRightInd w:val="0"/>
      <w:spacing w:before="240" w:after="0"/>
      <w:ind w:firstLine="0"/>
    </w:pPr>
    <w:rPr>
      <w:sz w:val="22"/>
      <w:lang w:eastAsia="es-ES"/>
    </w:rPr>
  </w:style>
  <w:style w:type="paragraph" w:customStyle="1" w:styleId="xa1">
    <w:name w:val="xa1"/>
    <w:basedOn w:val="Normal"/>
    <w:uiPriority w:val="99"/>
    <w:rsid w:val="00030E97"/>
    <w:pPr>
      <w:spacing w:before="100" w:beforeAutospacing="1" w:after="100" w:afterAutospacing="1"/>
      <w:ind w:firstLine="0"/>
      <w:jc w:val="left"/>
    </w:pPr>
    <w:rPr>
      <w:rFonts w:eastAsia="Calibri"/>
      <w:sz w:val="24"/>
      <w:szCs w:val="24"/>
      <w:lang w:val="es-ES" w:eastAsia="es-ES"/>
    </w:rPr>
  </w:style>
  <w:style w:type="paragraph" w:customStyle="1" w:styleId="xl2">
    <w:name w:val="xl2"/>
    <w:basedOn w:val="Normal"/>
    <w:rsid w:val="00030E97"/>
    <w:pPr>
      <w:spacing w:before="100" w:beforeAutospacing="1" w:after="100" w:afterAutospacing="1"/>
      <w:ind w:firstLine="0"/>
      <w:jc w:val="left"/>
    </w:pPr>
    <w:rPr>
      <w:sz w:val="24"/>
      <w:szCs w:val="24"/>
      <w:lang w:val="es-ES" w:eastAsia="es-ES"/>
    </w:rPr>
  </w:style>
  <w:style w:type="character" w:customStyle="1" w:styleId="apple-converted-space">
    <w:name w:val="apple-converted-space"/>
    <w:rsid w:val="00030E97"/>
  </w:style>
  <w:style w:type="paragraph" w:customStyle="1" w:styleId="pie">
    <w:name w:val="pie"/>
    <w:basedOn w:val="Normal"/>
    <w:rsid w:val="00030E97"/>
    <w:pPr>
      <w:spacing w:before="100" w:beforeAutospacing="1" w:after="100" w:afterAutospacing="1"/>
      <w:ind w:firstLine="0"/>
      <w:jc w:val="left"/>
    </w:pPr>
    <w:rPr>
      <w:sz w:val="24"/>
      <w:szCs w:val="24"/>
      <w:lang w:val="es-ES" w:eastAsia="es-ES"/>
    </w:rPr>
  </w:style>
  <w:style w:type="character" w:customStyle="1" w:styleId="hvr">
    <w:name w:val="hvr"/>
    <w:basedOn w:val="Fuentedeprrafopredeter"/>
    <w:rsid w:val="00030E97"/>
  </w:style>
  <w:style w:type="character" w:customStyle="1" w:styleId="spelle">
    <w:name w:val="spelle"/>
    <w:rsid w:val="00030E97"/>
  </w:style>
  <w:style w:type="character" w:customStyle="1" w:styleId="grame">
    <w:name w:val="grame"/>
    <w:rsid w:val="00030E97"/>
  </w:style>
  <w:style w:type="paragraph" w:customStyle="1" w:styleId="Informal2">
    <w:name w:val="Informal2"/>
    <w:basedOn w:val="Normal"/>
    <w:rsid w:val="00030E97"/>
    <w:pPr>
      <w:spacing w:before="60" w:after="60"/>
      <w:ind w:firstLine="0"/>
      <w:jc w:val="left"/>
    </w:pPr>
    <w:rPr>
      <w:rFonts w:ascii="Arial" w:hAnsi="Arial"/>
      <w:b/>
      <w:lang w:eastAsia="es-ES"/>
    </w:rPr>
  </w:style>
  <w:style w:type="paragraph" w:customStyle="1" w:styleId="xdef">
    <w:name w:val="xdef"/>
    <w:basedOn w:val="Normal"/>
    <w:rsid w:val="00030E97"/>
    <w:pPr>
      <w:spacing w:before="100" w:beforeAutospacing="1" w:after="100" w:afterAutospacing="1"/>
      <w:ind w:firstLine="0"/>
      <w:jc w:val="left"/>
    </w:pPr>
    <w:rPr>
      <w:sz w:val="24"/>
      <w:szCs w:val="24"/>
      <w:lang w:val="es-ES" w:eastAsia="es-ES"/>
    </w:rPr>
  </w:style>
  <w:style w:type="paragraph" w:customStyle="1" w:styleId="xl1">
    <w:name w:val="xl1"/>
    <w:basedOn w:val="Normal"/>
    <w:rsid w:val="00030E97"/>
    <w:pPr>
      <w:spacing w:before="100" w:beforeAutospacing="1" w:after="100" w:afterAutospacing="1"/>
      <w:ind w:firstLine="0"/>
      <w:jc w:val="left"/>
    </w:pPr>
    <w:rPr>
      <w:sz w:val="24"/>
      <w:szCs w:val="24"/>
      <w:lang w:val="es-ES" w:eastAsia="es-ES"/>
    </w:rPr>
  </w:style>
  <w:style w:type="paragraph" w:styleId="Textonotaalfinal">
    <w:name w:val="endnote text"/>
    <w:basedOn w:val="Normal"/>
    <w:link w:val="TextonotaalfinalCar"/>
    <w:rsid w:val="00030E97"/>
    <w:pPr>
      <w:spacing w:after="0"/>
    </w:pPr>
  </w:style>
  <w:style w:type="character" w:customStyle="1" w:styleId="TextonotaalfinalCar">
    <w:name w:val="Texto nota al final Car"/>
    <w:basedOn w:val="Fuentedeprrafopredeter"/>
    <w:link w:val="Textonotaalfinal"/>
    <w:rsid w:val="00030E97"/>
    <w:rPr>
      <w:lang w:val="es-ES_tradnl" w:eastAsia="en-US"/>
    </w:rPr>
  </w:style>
  <w:style w:type="character" w:styleId="Refdenotaalfinal">
    <w:name w:val="endnote reference"/>
    <w:basedOn w:val="Fuentedeprrafopredeter"/>
    <w:rsid w:val="00030E97"/>
    <w:rPr>
      <w:vertAlign w:val="superscript"/>
    </w:rPr>
  </w:style>
  <w:style w:type="character" w:styleId="Hipervnculovisitado">
    <w:name w:val="FollowedHyperlink"/>
    <w:basedOn w:val="Fuentedeprrafopredeter"/>
    <w:uiPriority w:val="99"/>
    <w:unhideWhenUsed/>
    <w:rsid w:val="00030E97"/>
    <w:rPr>
      <w:color w:val="800080"/>
      <w:u w:val="single"/>
    </w:rPr>
  </w:style>
  <w:style w:type="paragraph" w:customStyle="1" w:styleId="xl66">
    <w:name w:val="xl66"/>
    <w:basedOn w:val="Normal"/>
    <w:rsid w:val="00030E97"/>
    <w:pPr>
      <w:spacing w:before="100" w:beforeAutospacing="1" w:after="100" w:afterAutospacing="1"/>
      <w:ind w:firstLine="0"/>
      <w:jc w:val="left"/>
    </w:pPr>
    <w:rPr>
      <w:lang w:val="es-ES" w:eastAsia="es-ES"/>
    </w:rPr>
  </w:style>
  <w:style w:type="paragraph" w:customStyle="1" w:styleId="xl67">
    <w:name w:val="xl67"/>
    <w:basedOn w:val="Normal"/>
    <w:rsid w:val="00030E97"/>
    <w:pPr>
      <w:shd w:val="clear" w:color="000000" w:fill="F2F2F2"/>
      <w:spacing w:before="100" w:beforeAutospacing="1" w:after="100" w:afterAutospacing="1"/>
      <w:ind w:firstLine="0"/>
      <w:jc w:val="left"/>
    </w:pPr>
    <w:rPr>
      <w:lang w:val="es-ES" w:eastAsia="es-ES"/>
    </w:rPr>
  </w:style>
  <w:style w:type="paragraph" w:customStyle="1" w:styleId="xl68">
    <w:name w:val="xl68"/>
    <w:basedOn w:val="Normal"/>
    <w:rsid w:val="00030E97"/>
    <w:pPr>
      <w:shd w:val="clear" w:color="000000" w:fill="F2F2F2"/>
      <w:spacing w:before="100" w:beforeAutospacing="1" w:after="100" w:afterAutospacing="1"/>
      <w:ind w:firstLine="0"/>
      <w:jc w:val="left"/>
    </w:pPr>
    <w:rPr>
      <w:sz w:val="36"/>
      <w:szCs w:val="36"/>
      <w:lang w:val="es-ES" w:eastAsia="es-ES"/>
    </w:rPr>
  </w:style>
  <w:style w:type="paragraph" w:customStyle="1" w:styleId="xl69">
    <w:name w:val="xl69"/>
    <w:basedOn w:val="Normal"/>
    <w:rsid w:val="00030E97"/>
    <w:pPr>
      <w:shd w:val="clear" w:color="000000" w:fill="EBF1DE"/>
      <w:spacing w:before="100" w:beforeAutospacing="1" w:after="100" w:afterAutospacing="1"/>
      <w:ind w:firstLine="0"/>
      <w:jc w:val="left"/>
    </w:pPr>
    <w:rPr>
      <w:lang w:val="es-ES" w:eastAsia="es-ES"/>
    </w:rPr>
  </w:style>
  <w:style w:type="paragraph" w:customStyle="1" w:styleId="xl70">
    <w:name w:val="xl70"/>
    <w:basedOn w:val="Normal"/>
    <w:rsid w:val="00030E97"/>
    <w:pPr>
      <w:shd w:val="clear" w:color="000000" w:fill="E4DFEC"/>
      <w:spacing w:before="100" w:beforeAutospacing="1" w:after="100" w:afterAutospacing="1"/>
      <w:ind w:firstLine="0"/>
      <w:jc w:val="left"/>
    </w:pPr>
    <w:rPr>
      <w:lang w:val="es-ES" w:eastAsia="es-ES"/>
    </w:rPr>
  </w:style>
  <w:style w:type="paragraph" w:customStyle="1" w:styleId="xl71">
    <w:name w:val="xl71"/>
    <w:basedOn w:val="Normal"/>
    <w:rsid w:val="00030E97"/>
    <w:pPr>
      <w:shd w:val="clear" w:color="000000" w:fill="E4DFEC"/>
      <w:spacing w:before="100" w:beforeAutospacing="1" w:after="100" w:afterAutospacing="1"/>
      <w:ind w:firstLine="0"/>
      <w:jc w:val="left"/>
    </w:pPr>
    <w:rPr>
      <w:b/>
      <w:bCs/>
      <w:lang w:val="es-ES" w:eastAsia="es-ES"/>
    </w:rPr>
  </w:style>
  <w:style w:type="paragraph" w:customStyle="1" w:styleId="xl72">
    <w:name w:val="xl72"/>
    <w:basedOn w:val="Normal"/>
    <w:rsid w:val="00030E97"/>
    <w:pPr>
      <w:shd w:val="clear" w:color="000000" w:fill="DAEEF3"/>
      <w:spacing w:before="100" w:beforeAutospacing="1" w:after="100" w:afterAutospacing="1"/>
      <w:ind w:firstLine="0"/>
      <w:jc w:val="left"/>
    </w:pPr>
    <w:rPr>
      <w:lang w:val="es-ES" w:eastAsia="es-ES"/>
    </w:rPr>
  </w:style>
  <w:style w:type="paragraph" w:customStyle="1" w:styleId="xl73">
    <w:name w:val="xl73"/>
    <w:basedOn w:val="Normal"/>
    <w:rsid w:val="00030E97"/>
    <w:pPr>
      <w:shd w:val="clear" w:color="000000" w:fill="DAEEF3"/>
      <w:spacing w:before="100" w:beforeAutospacing="1" w:after="100" w:afterAutospacing="1"/>
      <w:ind w:firstLine="0"/>
      <w:jc w:val="center"/>
    </w:pPr>
    <w:rPr>
      <w:lang w:val="es-ES" w:eastAsia="es-ES"/>
    </w:rPr>
  </w:style>
  <w:style w:type="paragraph" w:customStyle="1" w:styleId="xl74">
    <w:name w:val="xl74"/>
    <w:basedOn w:val="Normal"/>
    <w:rsid w:val="00030E97"/>
    <w:pPr>
      <w:shd w:val="clear" w:color="000000" w:fill="FDE9D9"/>
      <w:spacing w:before="100" w:beforeAutospacing="1" w:after="100" w:afterAutospacing="1"/>
      <w:ind w:firstLine="0"/>
      <w:jc w:val="left"/>
    </w:pPr>
    <w:rPr>
      <w:lang w:val="es-ES" w:eastAsia="es-ES"/>
    </w:rPr>
  </w:style>
  <w:style w:type="paragraph" w:customStyle="1" w:styleId="xl75">
    <w:name w:val="xl75"/>
    <w:basedOn w:val="Normal"/>
    <w:rsid w:val="00030E97"/>
    <w:pPr>
      <w:shd w:val="clear" w:color="000000" w:fill="FDE9D9"/>
      <w:spacing w:before="100" w:beforeAutospacing="1" w:after="100" w:afterAutospacing="1"/>
      <w:ind w:firstLine="0"/>
      <w:jc w:val="left"/>
    </w:pPr>
    <w:rPr>
      <w:sz w:val="36"/>
      <w:szCs w:val="36"/>
      <w:lang w:val="es-ES" w:eastAsia="es-ES"/>
    </w:rPr>
  </w:style>
  <w:style w:type="paragraph" w:styleId="Sinespaciado">
    <w:name w:val="No Spacing"/>
    <w:link w:val="SinespaciadoCar"/>
    <w:uiPriority w:val="1"/>
    <w:qFormat/>
    <w:rsid w:val="00030E97"/>
    <w:rPr>
      <w:rFonts w:ascii="EYInterstate Light" w:hAnsi="EYInterstate Light"/>
      <w:szCs w:val="24"/>
      <w:lang w:val="en-US" w:eastAsia="en-US"/>
    </w:rPr>
  </w:style>
  <w:style w:type="character" w:customStyle="1" w:styleId="SinespaciadoCar">
    <w:name w:val="Sin espaciado Car"/>
    <w:basedOn w:val="Fuentedeprrafopredeter"/>
    <w:link w:val="Sinespaciado"/>
    <w:uiPriority w:val="1"/>
    <w:rsid w:val="00030E97"/>
    <w:rPr>
      <w:rFonts w:ascii="EYInterstate Light" w:hAnsi="EYInterstate Light"/>
      <w:szCs w:val="24"/>
      <w:lang w:val="en-US" w:eastAsia="en-US"/>
    </w:rPr>
  </w:style>
  <w:style w:type="paragraph" w:styleId="Textocomentario">
    <w:name w:val="annotation text"/>
    <w:basedOn w:val="Normal"/>
    <w:link w:val="TextocomentarioCar"/>
    <w:unhideWhenUsed/>
    <w:rsid w:val="00030E97"/>
  </w:style>
  <w:style w:type="character" w:customStyle="1" w:styleId="TextocomentarioCar">
    <w:name w:val="Texto comentario Car"/>
    <w:basedOn w:val="Fuentedeprrafopredeter"/>
    <w:link w:val="Textocomentario"/>
    <w:rsid w:val="00030E97"/>
    <w:rPr>
      <w:lang w:val="es-ES_tradnl" w:eastAsia="en-US"/>
    </w:rPr>
  </w:style>
  <w:style w:type="character" w:customStyle="1" w:styleId="AsuntodelcomentarioCar">
    <w:name w:val="Asunto del comentario Car"/>
    <w:basedOn w:val="TextocomentarioCar"/>
    <w:link w:val="Asuntodelcomentario"/>
    <w:semiHidden/>
    <w:rsid w:val="00030E97"/>
    <w:rPr>
      <w:b/>
      <w:bCs/>
      <w:lang w:val="es-ES_tradnl" w:eastAsia="en-US"/>
    </w:rPr>
  </w:style>
  <w:style w:type="paragraph" w:styleId="Asuntodelcomentario">
    <w:name w:val="annotation subject"/>
    <w:basedOn w:val="Textocomentario"/>
    <w:next w:val="Textocomentario"/>
    <w:link w:val="AsuntodelcomentarioCar"/>
    <w:semiHidden/>
    <w:unhideWhenUsed/>
    <w:rsid w:val="00030E97"/>
    <w:rPr>
      <w:b/>
      <w:bCs/>
    </w:rPr>
  </w:style>
  <w:style w:type="character" w:customStyle="1" w:styleId="jselectarea">
    <w:name w:val="jselectarea"/>
    <w:basedOn w:val="Fuentedeprrafopredeter"/>
    <w:rsid w:val="00030E97"/>
  </w:style>
  <w:style w:type="paragraph" w:customStyle="1" w:styleId="msonormal0">
    <w:name w:val="msonormal"/>
    <w:basedOn w:val="Normal"/>
    <w:rsid w:val="00030E97"/>
    <w:pPr>
      <w:spacing w:before="100" w:beforeAutospacing="1" w:after="100" w:afterAutospacing="1"/>
      <w:ind w:firstLine="0"/>
      <w:jc w:val="left"/>
    </w:pPr>
    <w:rPr>
      <w:sz w:val="24"/>
      <w:szCs w:val="24"/>
      <w:lang w:val="es-ES" w:eastAsia="es-ES"/>
    </w:rPr>
  </w:style>
  <w:style w:type="paragraph" w:customStyle="1" w:styleId="xl65">
    <w:name w:val="xl65"/>
    <w:basedOn w:val="Normal"/>
    <w:rsid w:val="00030E97"/>
    <w:pPr>
      <w:shd w:val="clear" w:color="000000" w:fill="FFFFFF"/>
      <w:spacing w:before="100" w:beforeAutospacing="1" w:after="100" w:afterAutospacing="1"/>
      <w:ind w:firstLine="0"/>
      <w:jc w:val="left"/>
    </w:pPr>
    <w:rPr>
      <w:sz w:val="24"/>
      <w:szCs w:val="24"/>
      <w:lang w:val="es-ES" w:eastAsia="es-ES"/>
    </w:rPr>
  </w:style>
  <w:style w:type="character" w:customStyle="1" w:styleId="normaltextrun">
    <w:name w:val="normaltextrun"/>
    <w:basedOn w:val="Fuentedeprrafopredeter"/>
    <w:rsid w:val="00491F21"/>
  </w:style>
  <w:style w:type="paragraph" w:customStyle="1" w:styleId="paragraph">
    <w:name w:val="paragraph"/>
    <w:basedOn w:val="Normal"/>
    <w:rsid w:val="000628F3"/>
    <w:pPr>
      <w:spacing w:before="100" w:beforeAutospacing="1" w:after="100" w:afterAutospacing="1"/>
      <w:ind w:firstLine="0"/>
      <w:jc w:val="left"/>
    </w:pPr>
    <w:rPr>
      <w:sz w:val="24"/>
      <w:szCs w:val="24"/>
      <w:lang w:val="es-ES" w:eastAsia="es-ES"/>
    </w:rPr>
  </w:style>
  <w:style w:type="character" w:customStyle="1" w:styleId="eop">
    <w:name w:val="eop"/>
    <w:basedOn w:val="Fuentedeprrafopredeter"/>
    <w:rsid w:val="00505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9981193">
      <w:bodyDiv w:val="1"/>
      <w:marLeft w:val="0"/>
      <w:marRight w:val="0"/>
      <w:marTop w:val="0"/>
      <w:marBottom w:val="0"/>
      <w:divBdr>
        <w:top w:val="none" w:sz="0" w:space="0" w:color="auto"/>
        <w:left w:val="none" w:sz="0" w:space="0" w:color="auto"/>
        <w:bottom w:val="none" w:sz="0" w:space="0" w:color="auto"/>
        <w:right w:val="none" w:sz="0" w:space="0" w:color="auto"/>
      </w:divBdr>
      <w:divsChild>
        <w:div w:id="840118031">
          <w:marLeft w:val="0"/>
          <w:marRight w:val="0"/>
          <w:marTop w:val="0"/>
          <w:marBottom w:val="0"/>
          <w:divBdr>
            <w:top w:val="none" w:sz="0" w:space="0" w:color="auto"/>
            <w:left w:val="none" w:sz="0" w:space="0" w:color="auto"/>
            <w:bottom w:val="none" w:sz="0" w:space="0" w:color="auto"/>
            <w:right w:val="none" w:sz="0" w:space="0" w:color="auto"/>
          </w:divBdr>
        </w:div>
        <w:div w:id="1986353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diagramColors" Target="diagrams/colors1.xml"/><Relationship Id="rId26" Type="http://schemas.openxmlformats.org/officeDocument/2006/relationships/hyperlink" Target="https://www.navarra.es/es/tramites/on/-/line/Contratacion-temporal-de-personal-docente-Adjudicacion-telematica-de-plazas-ATP" TargetMode="Externa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diagramQuickStyle" Target="diagrams/quickStyle1.xml"/><Relationship Id="rId25" Type="http://schemas.openxmlformats.org/officeDocument/2006/relationships/hyperlink" Target="https://www.navarra.es/es/tramites/on/-/line/Consulta-de-las-listas-de-contratacion-temporal-de-docentes" TargetMode="External"/><Relationship Id="rId33"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3.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5.png"/><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footer" Target="footer2.xml"/><Relationship Id="rId19" Type="http://schemas.microsoft.com/office/2007/relationships/diagramDrawing" Target="diagrams/drawing1.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4.png"/><Relationship Id="rId27" Type="http://schemas.openxmlformats.org/officeDocument/2006/relationships/hyperlink" Target="https://www.navarra.es/es/tramites/on/-/line/contratacion-temporal-de-personal-docente-listas-vigentes-y-adjudicaciones-diarias-curso-2023-2024" TargetMode="External"/><Relationship Id="rId30" Type="http://schemas.openxmlformats.org/officeDocument/2006/relationships/header" Target="header4.xml"/><Relationship Id="rId35"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2010\WORD2010\PLANTILLAS\OFICINA\Borrador%20Final.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CS01SRV05\D702681\_CONTRATACI&#211;N%20DPTO%20EDUCACI&#211;N\_INFORME%20DE%20AUDITOR&#205;A\Gr&#225;ficos%20para%20inform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587552437520389"/>
          <c:y val="0.13042388843398375"/>
          <c:w val="0.49223225715939184"/>
          <c:h val="0.78373150164740046"/>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FC8-411A-BADF-A4928A017E5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FC8-411A-BADF-A4928A017E5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FC8-411A-BADF-A4928A017E5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FC8-411A-BADF-A4928A017E5E}"/>
              </c:ext>
            </c:extLst>
          </c:dPt>
          <c:dLbls>
            <c:dLbl>
              <c:idx val="0"/>
              <c:layout>
                <c:manualLayout>
                  <c:x val="-4.1343744165870583E-2"/>
                  <c:y val="-0.3334864906592559"/>
                </c:manualLayout>
              </c:layout>
              <c:showLegendKey val="0"/>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1-8FC8-411A-BADF-A4928A017E5E}"/>
                </c:ext>
              </c:extLst>
            </c:dLbl>
            <c:dLbl>
              <c:idx val="1"/>
              <c:layout>
                <c:manualLayout>
                  <c:x val="-6.5485757124908311E-2"/>
                  <c:y val="0.1398139141105868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1"/>
              <c:showSerName val="0"/>
              <c:showPercent val="0"/>
              <c:showBubbleSize val="0"/>
              <c:separator>
</c:separator>
              <c:extLst>
                <c:ext xmlns:c15="http://schemas.microsoft.com/office/drawing/2012/chart" uri="{CE6537A1-D6FC-4f65-9D91-7224C49458BB}">
                  <c15:layout>
                    <c:manualLayout>
                      <c:w val="0.35243404962272751"/>
                      <c:h val="0.18981829687797305"/>
                    </c:manualLayout>
                  </c15:layout>
                </c:ext>
                <c:ext xmlns:c16="http://schemas.microsoft.com/office/drawing/2014/chart" uri="{C3380CC4-5D6E-409C-BE32-E72D297353CC}">
                  <c16:uniqueId val="{00000003-8FC8-411A-BADF-A4928A017E5E}"/>
                </c:ext>
              </c:extLst>
            </c:dLbl>
            <c:dLbl>
              <c:idx val="2"/>
              <c:layout>
                <c:manualLayout>
                  <c:x val="-9.0548255620868476E-2"/>
                  <c:y val="1.358377704701263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1"/>
              <c:showSerName val="0"/>
              <c:showPercent val="0"/>
              <c:showBubbleSize val="0"/>
              <c:separator>
</c:separator>
              <c:extLst>
                <c:ext xmlns:c15="http://schemas.microsoft.com/office/drawing/2012/chart" uri="{CE6537A1-D6FC-4f65-9D91-7224C49458BB}">
                  <c15:layout>
                    <c:manualLayout>
                      <c:w val="0.33002353180727517"/>
                      <c:h val="0.16511787506333633"/>
                    </c:manualLayout>
                  </c15:layout>
                </c:ext>
                <c:ext xmlns:c16="http://schemas.microsoft.com/office/drawing/2014/chart" uri="{C3380CC4-5D6E-409C-BE32-E72D297353CC}">
                  <c16:uniqueId val="{00000005-8FC8-411A-BADF-A4928A017E5E}"/>
                </c:ext>
              </c:extLst>
            </c:dLbl>
            <c:dLbl>
              <c:idx val="3"/>
              <c:layout>
                <c:manualLayout>
                  <c:x val="0.27495543910137749"/>
                  <c:y val="0"/>
                </c:manualLayout>
              </c:layout>
              <c:showLegendKey val="0"/>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7-8FC8-411A-BADF-A4928A017E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Hoja1!$A$53:$A$56</c:f>
              <c:strCache>
                <c:ptCount val="4"/>
                <c:pt idx="0">
                  <c:v>ATP</c:v>
                </c:pt>
                <c:pt idx="1">
                  <c:v>Persona "con prioridad"</c:v>
                </c:pt>
                <c:pt idx="2">
                  <c:v>"Llamamiento web"</c:v>
                </c:pt>
                <c:pt idx="3">
                  <c:v>Otros</c:v>
                </c:pt>
              </c:strCache>
            </c:strRef>
          </c:cat>
          <c:val>
            <c:numRef>
              <c:f>Hoja1!$C$53:$C$56</c:f>
              <c:numCache>
                <c:formatCode>0%</c:formatCode>
                <c:ptCount val="4"/>
                <c:pt idx="0">
                  <c:v>0.82464437465361162</c:v>
                </c:pt>
                <c:pt idx="1">
                  <c:v>0.15917236283022354</c:v>
                </c:pt>
                <c:pt idx="2">
                  <c:v>1.0641049325697396E-2</c:v>
                </c:pt>
                <c:pt idx="3">
                  <c:v>5.5422131904673934E-3</c:v>
                </c:pt>
              </c:numCache>
            </c:numRef>
          </c:val>
          <c:extLst>
            <c:ext xmlns:c16="http://schemas.microsoft.com/office/drawing/2014/chart" uri="{C3380CC4-5D6E-409C-BE32-E72D297353CC}">
              <c16:uniqueId val="{00000008-8FC8-411A-BADF-A4928A017E5E}"/>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A-8FC8-411A-BADF-A4928A017E5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8FC8-411A-BADF-A4928A017E5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8FC8-411A-BADF-A4928A017E5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8FC8-411A-BADF-A4928A017E5E}"/>
              </c:ext>
            </c:extLst>
          </c:dPt>
          <c:cat>
            <c:strRef>
              <c:f>Hoja1!$A$53:$A$56</c:f>
              <c:strCache>
                <c:ptCount val="4"/>
                <c:pt idx="0">
                  <c:v>ATP</c:v>
                </c:pt>
                <c:pt idx="1">
                  <c:v>Persona "con prioridad"</c:v>
                </c:pt>
                <c:pt idx="2">
                  <c:v>"Llamamiento web"</c:v>
                </c:pt>
                <c:pt idx="3">
                  <c:v>Otros</c:v>
                </c:pt>
              </c:strCache>
            </c:strRef>
          </c:cat>
          <c:val>
            <c:numRef>
              <c:f>Hoja1!$C$53:$C$56</c:f>
              <c:numCache>
                <c:formatCode>0%</c:formatCode>
                <c:ptCount val="4"/>
                <c:pt idx="0">
                  <c:v>0.82464437465361162</c:v>
                </c:pt>
                <c:pt idx="1">
                  <c:v>0.15917236283022354</c:v>
                </c:pt>
                <c:pt idx="2">
                  <c:v>1.0641049325697396E-2</c:v>
                </c:pt>
                <c:pt idx="3">
                  <c:v>5.5422131904673934E-3</c:v>
                </c:pt>
              </c:numCache>
            </c:numRef>
          </c:val>
          <c:extLst>
            <c:ext xmlns:c16="http://schemas.microsoft.com/office/drawing/2014/chart" uri="{C3380CC4-5D6E-409C-BE32-E72D297353CC}">
              <c16:uniqueId val="{00000011-8FC8-411A-BADF-A4928A017E5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949BFC-CD76-49DE-B5AB-0D71CDEE61E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ES"/>
        </a:p>
      </dgm:t>
    </dgm:pt>
    <dgm:pt modelId="{96996C69-ADE1-4DF8-8814-32AFB6B95C40}">
      <dgm:prSet phldrT="[Texto]"/>
      <dgm:spPr/>
      <dgm:t>
        <a:bodyPr/>
        <a:lstStyle/>
        <a:p>
          <a:pPr algn="ctr"/>
          <a:r>
            <a:rPr lang="es-ES" dirty="0" smtClean="0"/>
            <a:t>Consejero de Educación</a:t>
          </a:r>
          <a:endParaRPr lang="es-ES" dirty="0"/>
        </a:p>
      </dgm:t>
    </dgm:pt>
    <dgm:pt modelId="{4E318B10-9D5C-4F23-8F83-F35E6CDF9716}" type="parTrans" cxnId="{82AE0B5C-E459-4CD2-A560-6AB1616778EA}">
      <dgm:prSet/>
      <dgm:spPr/>
      <dgm:t>
        <a:bodyPr/>
        <a:lstStyle/>
        <a:p>
          <a:pPr algn="ctr"/>
          <a:endParaRPr lang="es-ES"/>
        </a:p>
      </dgm:t>
    </dgm:pt>
    <dgm:pt modelId="{18FDE28B-223C-47DE-9530-210100FA2A91}" type="sibTrans" cxnId="{82AE0B5C-E459-4CD2-A560-6AB1616778EA}">
      <dgm:prSet/>
      <dgm:spPr/>
      <dgm:t>
        <a:bodyPr/>
        <a:lstStyle/>
        <a:p>
          <a:pPr algn="ctr"/>
          <a:endParaRPr lang="es-ES"/>
        </a:p>
      </dgm:t>
    </dgm:pt>
    <dgm:pt modelId="{099B04FD-16ED-4239-BA9C-349F5E8C8A2C}">
      <dgm:prSet phldrT="[Texto]"/>
      <dgm:spPr/>
      <dgm:t>
        <a:bodyPr/>
        <a:lstStyle/>
        <a:p>
          <a:pPr algn="ctr"/>
          <a:r>
            <a:rPr lang="es-ES" dirty="0" smtClean="0"/>
            <a:t>Dir.Gral. de Educación</a:t>
          </a:r>
          <a:endParaRPr lang="es-ES" dirty="0"/>
        </a:p>
      </dgm:t>
    </dgm:pt>
    <dgm:pt modelId="{36C23E12-CF0D-4533-9BFE-A0D7B7472AD7}" type="parTrans" cxnId="{DDE9F9B8-DBB2-4F39-820B-DA075D5F51F4}">
      <dgm:prSet/>
      <dgm:spPr/>
      <dgm:t>
        <a:bodyPr/>
        <a:lstStyle/>
        <a:p>
          <a:pPr algn="ctr"/>
          <a:endParaRPr lang="es-ES"/>
        </a:p>
      </dgm:t>
    </dgm:pt>
    <dgm:pt modelId="{ADCF813F-CFB0-4F70-BDA0-E2C438842C98}" type="sibTrans" cxnId="{DDE9F9B8-DBB2-4F39-820B-DA075D5F51F4}">
      <dgm:prSet/>
      <dgm:spPr/>
      <dgm:t>
        <a:bodyPr/>
        <a:lstStyle/>
        <a:p>
          <a:pPr algn="ctr"/>
          <a:endParaRPr lang="es-ES"/>
        </a:p>
      </dgm:t>
    </dgm:pt>
    <dgm:pt modelId="{CBB87914-CB05-4918-BD61-FD458A13FD30}">
      <dgm:prSet phldrT="[Texto]"/>
      <dgm:spPr/>
      <dgm:t>
        <a:bodyPr/>
        <a:lstStyle/>
        <a:p>
          <a:pPr algn="ctr"/>
          <a:r>
            <a:rPr lang="es-ES" dirty="0" smtClean="0"/>
            <a:t>Dir.Gral. de Recursos Educativos</a:t>
          </a:r>
          <a:endParaRPr lang="es-ES" dirty="0"/>
        </a:p>
      </dgm:t>
    </dgm:pt>
    <dgm:pt modelId="{178C314A-D035-4355-9F66-EDF2FADBA82B}" type="parTrans" cxnId="{9403B3C9-0E85-4C36-B05E-909CABDF60EF}">
      <dgm:prSet/>
      <dgm:spPr/>
      <dgm:t>
        <a:bodyPr/>
        <a:lstStyle/>
        <a:p>
          <a:pPr algn="ctr"/>
          <a:endParaRPr lang="es-ES"/>
        </a:p>
      </dgm:t>
    </dgm:pt>
    <dgm:pt modelId="{A0CA7735-E895-450C-A5DE-3A0282094C36}" type="sibTrans" cxnId="{9403B3C9-0E85-4C36-B05E-909CABDF60EF}">
      <dgm:prSet/>
      <dgm:spPr/>
      <dgm:t>
        <a:bodyPr/>
        <a:lstStyle/>
        <a:p>
          <a:pPr algn="ctr"/>
          <a:endParaRPr lang="es-ES"/>
        </a:p>
      </dgm:t>
    </dgm:pt>
    <dgm:pt modelId="{B999D8F8-2B8B-44C9-8B7E-59B31F4585ED}">
      <dgm:prSet phldrT="[Texto]"/>
      <dgm:spPr/>
      <dgm:t>
        <a:bodyPr/>
        <a:lstStyle/>
        <a:p>
          <a:pPr algn="ctr"/>
          <a:r>
            <a:rPr lang="es-ES" dirty="0" err="1" smtClean="0"/>
            <a:t>Serv</a:t>
          </a:r>
          <a:r>
            <a:rPr lang="es-ES" dirty="0" smtClean="0"/>
            <a:t>. SSII* de Educación</a:t>
          </a:r>
          <a:endParaRPr lang="es-ES" dirty="0"/>
        </a:p>
      </dgm:t>
    </dgm:pt>
    <dgm:pt modelId="{84605DB8-68B9-42F3-9C01-80C92AABA3BA}" type="parTrans" cxnId="{0C7017D9-22B9-4B87-8F5E-8AC35731CC31}">
      <dgm:prSet/>
      <dgm:spPr/>
      <dgm:t>
        <a:bodyPr/>
        <a:lstStyle/>
        <a:p>
          <a:pPr algn="ctr"/>
          <a:endParaRPr lang="es-ES"/>
        </a:p>
      </dgm:t>
    </dgm:pt>
    <dgm:pt modelId="{211EF39B-4CF5-4AEC-8B66-AAE860582905}" type="sibTrans" cxnId="{0C7017D9-22B9-4B87-8F5E-8AC35731CC31}">
      <dgm:prSet/>
      <dgm:spPr/>
      <dgm:t>
        <a:bodyPr/>
        <a:lstStyle/>
        <a:p>
          <a:pPr algn="ctr"/>
          <a:endParaRPr lang="es-ES"/>
        </a:p>
      </dgm:t>
    </dgm:pt>
    <dgm:pt modelId="{F595A94E-457D-4629-972A-037122DC8B0D}">
      <dgm:prSet phldrT="[Texto]"/>
      <dgm:spPr/>
      <dgm:t>
        <a:bodyPr/>
        <a:lstStyle/>
        <a:p>
          <a:pPr algn="ctr"/>
          <a:r>
            <a:rPr lang="es-ES" dirty="0" smtClean="0"/>
            <a:t>Sec. Gestión de </a:t>
          </a:r>
          <a:r>
            <a:rPr lang="es-ES" dirty="0" smtClean="0">
              <a:solidFill>
                <a:schemeClr val="bg1"/>
              </a:solidFill>
            </a:rPr>
            <a:t>SSII</a:t>
          </a:r>
          <a:endParaRPr lang="es-ES" baseline="30000" dirty="0">
            <a:solidFill>
              <a:schemeClr val="bg1"/>
            </a:solidFill>
          </a:endParaRPr>
        </a:p>
      </dgm:t>
    </dgm:pt>
    <dgm:pt modelId="{272AE4F9-0496-4877-9D86-C85313EE229E}" type="parTrans" cxnId="{948B48F8-3BAE-4E41-B4DD-964E34C075B7}">
      <dgm:prSet/>
      <dgm:spPr/>
      <dgm:t>
        <a:bodyPr/>
        <a:lstStyle/>
        <a:p>
          <a:pPr algn="ctr"/>
          <a:endParaRPr lang="es-ES"/>
        </a:p>
      </dgm:t>
    </dgm:pt>
    <dgm:pt modelId="{951039DD-CF48-499B-A738-4F3C2AB7286A}" type="sibTrans" cxnId="{948B48F8-3BAE-4E41-B4DD-964E34C075B7}">
      <dgm:prSet/>
      <dgm:spPr/>
      <dgm:t>
        <a:bodyPr/>
        <a:lstStyle/>
        <a:p>
          <a:pPr algn="ctr"/>
          <a:endParaRPr lang="es-ES"/>
        </a:p>
      </dgm:t>
    </dgm:pt>
    <dgm:pt modelId="{A7E5EFC2-28D3-4F0E-B90D-C19005827AB4}">
      <dgm:prSet phldrT="[Texto]"/>
      <dgm:spPr/>
      <dgm:t>
        <a:bodyPr/>
        <a:lstStyle/>
        <a:p>
          <a:pPr algn="ctr">
            <a:spcAft>
              <a:spcPts val="0"/>
            </a:spcAft>
          </a:pPr>
          <a:r>
            <a:rPr lang="es-ES" dirty="0" smtClean="0"/>
            <a:t>Sec. Desarrollo </a:t>
          </a:r>
        </a:p>
        <a:p>
          <a:pPr algn="ctr">
            <a:spcAft>
              <a:spcPts val="0"/>
            </a:spcAft>
          </a:pPr>
          <a:r>
            <a:rPr lang="es-ES" dirty="0" smtClean="0"/>
            <a:t>de SSII de los centros educativos</a:t>
          </a:r>
          <a:endParaRPr lang="es-ES" dirty="0"/>
        </a:p>
      </dgm:t>
    </dgm:pt>
    <dgm:pt modelId="{3F96D846-D1D3-4C57-AE69-2309CBC6B77A}" type="parTrans" cxnId="{D01A5F0D-77D3-4486-880E-D79339913088}">
      <dgm:prSet/>
      <dgm:spPr/>
      <dgm:t>
        <a:bodyPr/>
        <a:lstStyle/>
        <a:p>
          <a:pPr algn="ctr"/>
          <a:endParaRPr lang="es-ES"/>
        </a:p>
      </dgm:t>
    </dgm:pt>
    <dgm:pt modelId="{E35F671C-F5FB-40B8-A8F5-872DC4E53D7B}" type="sibTrans" cxnId="{D01A5F0D-77D3-4486-880E-D79339913088}">
      <dgm:prSet/>
      <dgm:spPr/>
      <dgm:t>
        <a:bodyPr/>
        <a:lstStyle/>
        <a:p>
          <a:pPr algn="ctr"/>
          <a:endParaRPr lang="es-ES"/>
        </a:p>
      </dgm:t>
    </dgm:pt>
    <dgm:pt modelId="{9992B217-4579-42F3-A6C7-F39C8E12204F}">
      <dgm:prSet phldrT="[Texto]"/>
      <dgm:spPr/>
      <dgm:t>
        <a:bodyPr/>
        <a:lstStyle/>
        <a:p>
          <a:pPr algn="ctr"/>
          <a:r>
            <a:rPr lang="es-ES" dirty="0" err="1" smtClean="0"/>
            <a:t>Serv</a:t>
          </a:r>
          <a:r>
            <a:rPr lang="es-ES" dirty="0" smtClean="0"/>
            <a:t>. Inspección educativa</a:t>
          </a:r>
          <a:endParaRPr lang="es-ES" dirty="0"/>
        </a:p>
      </dgm:t>
    </dgm:pt>
    <dgm:pt modelId="{AE271B15-B1D0-4DFC-B5D3-723ED5BCC264}" type="parTrans" cxnId="{96375113-6FFC-4E20-9B59-1E6642E36CD9}">
      <dgm:prSet/>
      <dgm:spPr/>
      <dgm:t>
        <a:bodyPr/>
        <a:lstStyle/>
        <a:p>
          <a:pPr algn="ctr"/>
          <a:endParaRPr lang="es-ES"/>
        </a:p>
      </dgm:t>
    </dgm:pt>
    <dgm:pt modelId="{CF2D851F-B88D-4229-BD90-E559EAB4458B}" type="sibTrans" cxnId="{96375113-6FFC-4E20-9B59-1E6642E36CD9}">
      <dgm:prSet/>
      <dgm:spPr/>
      <dgm:t>
        <a:bodyPr/>
        <a:lstStyle/>
        <a:p>
          <a:pPr algn="ctr"/>
          <a:endParaRPr lang="es-ES"/>
        </a:p>
      </dgm:t>
    </dgm:pt>
    <dgm:pt modelId="{F707F201-52BD-4271-8573-E25E006E3CB1}">
      <dgm:prSet phldrT="[Texto]"/>
      <dgm:spPr/>
      <dgm:t>
        <a:bodyPr/>
        <a:lstStyle/>
        <a:p>
          <a:pPr algn="ctr"/>
          <a:r>
            <a:rPr lang="es-ES" dirty="0" err="1" smtClean="0"/>
            <a:t>Serv</a:t>
          </a:r>
          <a:r>
            <a:rPr lang="es-ES" dirty="0" smtClean="0"/>
            <a:t>. Selección y provisión de personal docente</a:t>
          </a:r>
          <a:endParaRPr lang="es-ES" dirty="0"/>
        </a:p>
      </dgm:t>
    </dgm:pt>
    <dgm:pt modelId="{FBA9DABB-573C-4851-B524-CB98352FEC45}" type="parTrans" cxnId="{70908855-CBC6-4626-A258-B6EF741AA82E}">
      <dgm:prSet/>
      <dgm:spPr/>
      <dgm:t>
        <a:bodyPr/>
        <a:lstStyle/>
        <a:p>
          <a:pPr algn="ctr"/>
          <a:endParaRPr lang="es-ES"/>
        </a:p>
      </dgm:t>
    </dgm:pt>
    <dgm:pt modelId="{1BCD4538-4BAC-42B2-A359-BDEB27A72094}" type="sibTrans" cxnId="{70908855-CBC6-4626-A258-B6EF741AA82E}">
      <dgm:prSet/>
      <dgm:spPr/>
      <dgm:t>
        <a:bodyPr/>
        <a:lstStyle/>
        <a:p>
          <a:pPr algn="ctr"/>
          <a:endParaRPr lang="es-ES"/>
        </a:p>
      </dgm:t>
    </dgm:pt>
    <dgm:pt modelId="{5C3F7CA6-282B-4ED1-A035-13EB246BCF9F}">
      <dgm:prSet phldrT="[Texto]"/>
      <dgm:spPr/>
      <dgm:t>
        <a:bodyPr/>
        <a:lstStyle/>
        <a:p>
          <a:pPr algn="ctr"/>
          <a:r>
            <a:rPr lang="es-ES" dirty="0" smtClean="0"/>
            <a:t>Sec. Procedimientos de selección</a:t>
          </a:r>
        </a:p>
      </dgm:t>
    </dgm:pt>
    <dgm:pt modelId="{232C0C59-9A7A-4C4A-8F56-62F57E2CF054}" type="parTrans" cxnId="{70417645-46CA-4FA1-AB36-09C910160F59}">
      <dgm:prSet/>
      <dgm:spPr/>
      <dgm:t>
        <a:bodyPr/>
        <a:lstStyle/>
        <a:p>
          <a:pPr algn="ctr"/>
          <a:endParaRPr lang="es-ES"/>
        </a:p>
      </dgm:t>
    </dgm:pt>
    <dgm:pt modelId="{E45FE652-57A6-4D4B-AC52-C521DA9F2005}" type="sibTrans" cxnId="{70417645-46CA-4FA1-AB36-09C910160F59}">
      <dgm:prSet/>
      <dgm:spPr/>
      <dgm:t>
        <a:bodyPr/>
        <a:lstStyle/>
        <a:p>
          <a:pPr algn="ctr"/>
          <a:endParaRPr lang="es-ES"/>
        </a:p>
      </dgm:t>
    </dgm:pt>
    <dgm:pt modelId="{7C14036D-7393-4995-96E7-6B48839D16BA}">
      <dgm:prSet phldrT="[Texto]"/>
      <dgm:spPr/>
      <dgm:t>
        <a:bodyPr/>
        <a:lstStyle/>
        <a:p>
          <a:pPr algn="ctr"/>
          <a:r>
            <a:rPr lang="es-ES" dirty="0" err="1" smtClean="0"/>
            <a:t>Serv</a:t>
          </a:r>
          <a:r>
            <a:rPr lang="es-ES" dirty="0" smtClean="0"/>
            <a:t>. Gestión de personal temporal</a:t>
          </a:r>
          <a:endParaRPr lang="es-ES" dirty="0"/>
        </a:p>
      </dgm:t>
    </dgm:pt>
    <dgm:pt modelId="{F11221EF-8A4E-4C01-B94B-0A291BE2C72E}" type="parTrans" cxnId="{42DBC23E-F4CC-4079-85CF-59BC5B80A4F5}">
      <dgm:prSet/>
      <dgm:spPr/>
      <dgm:t>
        <a:bodyPr/>
        <a:lstStyle/>
        <a:p>
          <a:pPr algn="ctr"/>
          <a:endParaRPr lang="es-ES"/>
        </a:p>
      </dgm:t>
    </dgm:pt>
    <dgm:pt modelId="{1AA9811F-F13B-47AE-8335-3C0584D113F3}" type="sibTrans" cxnId="{42DBC23E-F4CC-4079-85CF-59BC5B80A4F5}">
      <dgm:prSet/>
      <dgm:spPr/>
      <dgm:t>
        <a:bodyPr/>
        <a:lstStyle/>
        <a:p>
          <a:pPr algn="ctr"/>
          <a:endParaRPr lang="es-ES"/>
        </a:p>
      </dgm:t>
    </dgm:pt>
    <dgm:pt modelId="{55F894C8-667D-4243-9C4B-510E3084D444}">
      <dgm:prSet phldrT="[Texto]"/>
      <dgm:spPr/>
      <dgm:t>
        <a:bodyPr/>
        <a:lstStyle/>
        <a:p>
          <a:pPr algn="ctr"/>
          <a:r>
            <a:rPr lang="es-ES" dirty="0" smtClean="0"/>
            <a:t>Sec. Planificación de RRHH</a:t>
          </a:r>
          <a:endParaRPr lang="es-ES" dirty="0"/>
        </a:p>
      </dgm:t>
    </dgm:pt>
    <dgm:pt modelId="{00C3831F-EA01-49CA-8918-A63514C04AD7}" type="parTrans" cxnId="{CFC5E6AC-B89E-4DD0-89A3-C6F5833136B9}">
      <dgm:prSet/>
      <dgm:spPr/>
      <dgm:t>
        <a:bodyPr/>
        <a:lstStyle/>
        <a:p>
          <a:pPr algn="ctr"/>
          <a:endParaRPr lang="es-ES"/>
        </a:p>
      </dgm:t>
    </dgm:pt>
    <dgm:pt modelId="{53687085-D78E-4470-B8C7-0F45643988C0}" type="sibTrans" cxnId="{CFC5E6AC-B89E-4DD0-89A3-C6F5833136B9}">
      <dgm:prSet/>
      <dgm:spPr/>
      <dgm:t>
        <a:bodyPr/>
        <a:lstStyle/>
        <a:p>
          <a:pPr algn="ctr"/>
          <a:endParaRPr lang="es-ES"/>
        </a:p>
      </dgm:t>
    </dgm:pt>
    <dgm:pt modelId="{EB590A39-05E3-4DB1-AF3E-7861E98C9678}">
      <dgm:prSet phldrT="[Texto]"/>
      <dgm:spPr/>
      <dgm:t>
        <a:bodyPr/>
        <a:lstStyle/>
        <a:p>
          <a:pPr algn="ctr"/>
          <a:r>
            <a:rPr lang="es-ES" dirty="0" smtClean="0"/>
            <a:t>Sec. Plantillas</a:t>
          </a:r>
          <a:endParaRPr lang="es-ES" dirty="0"/>
        </a:p>
      </dgm:t>
    </dgm:pt>
    <dgm:pt modelId="{F9FA8D46-C2A4-463B-A9D7-210858EA96AE}" type="parTrans" cxnId="{C6E2A76D-3B57-4D14-B702-7E9CD1B54A22}">
      <dgm:prSet/>
      <dgm:spPr/>
      <dgm:t>
        <a:bodyPr/>
        <a:lstStyle/>
        <a:p>
          <a:pPr algn="ctr"/>
          <a:endParaRPr lang="es-ES"/>
        </a:p>
      </dgm:t>
    </dgm:pt>
    <dgm:pt modelId="{CA05F6C4-12A5-45E2-A620-36DEF70F80B6}" type="sibTrans" cxnId="{C6E2A76D-3B57-4D14-B702-7E9CD1B54A22}">
      <dgm:prSet/>
      <dgm:spPr/>
      <dgm:t>
        <a:bodyPr/>
        <a:lstStyle/>
        <a:p>
          <a:pPr algn="ctr"/>
          <a:endParaRPr lang="es-ES"/>
        </a:p>
      </dgm:t>
    </dgm:pt>
    <dgm:pt modelId="{1746D656-37A2-42E1-93DC-8BE384DCDF3C}">
      <dgm:prSet phldrT="[Texto]"/>
      <dgm:spPr/>
      <dgm:t>
        <a:bodyPr/>
        <a:lstStyle/>
        <a:p>
          <a:pPr algn="ctr"/>
          <a:r>
            <a:rPr lang="es-ES" dirty="0" smtClean="0"/>
            <a:t>Sec. Contratación de personal</a:t>
          </a:r>
          <a:endParaRPr lang="es-ES" dirty="0"/>
        </a:p>
      </dgm:t>
    </dgm:pt>
    <dgm:pt modelId="{23BCDFBD-9D17-4C22-83C0-D8B3EA089EB2}" type="parTrans" cxnId="{A06F9D70-D4BD-4B0D-83EE-7C198FD85202}">
      <dgm:prSet/>
      <dgm:spPr/>
      <dgm:t>
        <a:bodyPr/>
        <a:lstStyle/>
        <a:p>
          <a:pPr algn="ctr"/>
          <a:endParaRPr lang="es-ES"/>
        </a:p>
      </dgm:t>
    </dgm:pt>
    <dgm:pt modelId="{252B7A45-C8D7-41DB-BA7B-2FB4DC15A940}" type="sibTrans" cxnId="{A06F9D70-D4BD-4B0D-83EE-7C198FD85202}">
      <dgm:prSet/>
      <dgm:spPr/>
      <dgm:t>
        <a:bodyPr/>
        <a:lstStyle/>
        <a:p>
          <a:pPr algn="ctr"/>
          <a:endParaRPr lang="es-ES"/>
        </a:p>
      </dgm:t>
    </dgm:pt>
    <dgm:pt modelId="{56F943D9-75F2-4AA1-9D13-6ABA1E82C378}">
      <dgm:prSet phldrT="[Texto]"/>
      <dgm:spPr/>
      <dgm:t>
        <a:bodyPr/>
        <a:lstStyle/>
        <a:p>
          <a:pPr algn="ctr"/>
          <a:r>
            <a:rPr lang="es-ES" dirty="0" smtClean="0"/>
            <a:t>Sec. Provisión de puestos de trabajo</a:t>
          </a:r>
        </a:p>
      </dgm:t>
    </dgm:pt>
    <dgm:pt modelId="{845A412E-C2F2-4EFB-93F3-D74174266FD3}" type="parTrans" cxnId="{09FA5954-74DE-413C-AE2D-1A792BDFDEF2}">
      <dgm:prSet/>
      <dgm:spPr/>
      <dgm:t>
        <a:bodyPr/>
        <a:lstStyle/>
        <a:p>
          <a:pPr algn="ctr"/>
          <a:endParaRPr lang="es-ES"/>
        </a:p>
      </dgm:t>
    </dgm:pt>
    <dgm:pt modelId="{45A42761-4B41-405C-AAA8-0728AA73BC60}" type="sibTrans" cxnId="{09FA5954-74DE-413C-AE2D-1A792BDFDEF2}">
      <dgm:prSet/>
      <dgm:spPr/>
      <dgm:t>
        <a:bodyPr/>
        <a:lstStyle/>
        <a:p>
          <a:pPr algn="ctr"/>
          <a:endParaRPr lang="es-ES"/>
        </a:p>
      </dgm:t>
    </dgm:pt>
    <dgm:pt modelId="{5B9E4DE6-B884-45E8-A059-2C7927228010}">
      <dgm:prSet phldrT="[Texto]"/>
      <dgm:spPr/>
      <dgm:t>
        <a:bodyPr/>
        <a:lstStyle/>
        <a:p>
          <a:pPr algn="ctr"/>
          <a:r>
            <a:rPr lang="es-ES" dirty="0" smtClean="0"/>
            <a:t>Sec. Arquitectura de software e ingeniería de datos</a:t>
          </a:r>
          <a:endParaRPr lang="es-ES" dirty="0"/>
        </a:p>
      </dgm:t>
    </dgm:pt>
    <dgm:pt modelId="{21D0F548-40AA-425B-81EC-C22F159681EB}" type="parTrans" cxnId="{BC472392-6D98-49B2-BFC5-B59C5D11A34B}">
      <dgm:prSet/>
      <dgm:spPr/>
      <dgm:t>
        <a:bodyPr/>
        <a:lstStyle/>
        <a:p>
          <a:pPr algn="ctr"/>
          <a:endParaRPr lang="es-ES"/>
        </a:p>
      </dgm:t>
    </dgm:pt>
    <dgm:pt modelId="{D6058BA3-E338-4A4D-8D3B-7F0DE122B27D}" type="sibTrans" cxnId="{BC472392-6D98-49B2-BFC5-B59C5D11A34B}">
      <dgm:prSet/>
      <dgm:spPr/>
      <dgm:t>
        <a:bodyPr/>
        <a:lstStyle/>
        <a:p>
          <a:pPr algn="ctr"/>
          <a:endParaRPr lang="es-ES"/>
        </a:p>
      </dgm:t>
    </dgm:pt>
    <dgm:pt modelId="{215E0B53-272D-44B1-848D-B9BB56F8B54D}">
      <dgm:prSet phldrT="[Texto]"/>
      <dgm:spPr/>
      <dgm:t>
        <a:bodyPr/>
        <a:lstStyle/>
        <a:p>
          <a:pPr algn="ctr">
            <a:spcAft>
              <a:spcPts val="0"/>
            </a:spcAft>
          </a:pPr>
          <a:r>
            <a:rPr lang="es-ES" dirty="0" smtClean="0"/>
            <a:t>Sec. Proyectos de Evolución de SSII y administración electrónica</a:t>
          </a:r>
          <a:endParaRPr lang="es-ES" dirty="0"/>
        </a:p>
      </dgm:t>
    </dgm:pt>
    <dgm:pt modelId="{87921618-EA11-44A0-A53C-4988DE453856}" type="parTrans" cxnId="{CE4E0B89-DF95-4D9A-B32B-6637CA64B3DF}">
      <dgm:prSet/>
      <dgm:spPr/>
      <dgm:t>
        <a:bodyPr/>
        <a:lstStyle/>
        <a:p>
          <a:pPr algn="ctr"/>
          <a:endParaRPr lang="es-ES"/>
        </a:p>
      </dgm:t>
    </dgm:pt>
    <dgm:pt modelId="{1474DFD4-ED19-4FB1-8335-FAF541E2FAA5}" type="sibTrans" cxnId="{CE4E0B89-DF95-4D9A-B32B-6637CA64B3DF}">
      <dgm:prSet/>
      <dgm:spPr/>
      <dgm:t>
        <a:bodyPr/>
        <a:lstStyle/>
        <a:p>
          <a:pPr algn="ctr"/>
          <a:endParaRPr lang="es-ES"/>
        </a:p>
      </dgm:t>
    </dgm:pt>
    <dgm:pt modelId="{F708EFFF-8891-4AED-832C-2E255EC3F9AD}" type="pres">
      <dgm:prSet presAssocID="{1B949BFC-CD76-49DE-B5AB-0D71CDEE61E1}" presName="hierChild1" presStyleCnt="0">
        <dgm:presLayoutVars>
          <dgm:orgChart val="1"/>
          <dgm:chPref val="1"/>
          <dgm:dir/>
          <dgm:animOne val="branch"/>
          <dgm:animLvl val="lvl"/>
          <dgm:resizeHandles/>
        </dgm:presLayoutVars>
      </dgm:prSet>
      <dgm:spPr/>
      <dgm:t>
        <a:bodyPr/>
        <a:lstStyle/>
        <a:p>
          <a:endParaRPr lang="es-ES"/>
        </a:p>
      </dgm:t>
    </dgm:pt>
    <dgm:pt modelId="{C83EDAD3-2CC1-4632-ABC8-4106FB405DBB}" type="pres">
      <dgm:prSet presAssocID="{96996C69-ADE1-4DF8-8814-32AFB6B95C40}" presName="hierRoot1" presStyleCnt="0">
        <dgm:presLayoutVars>
          <dgm:hierBranch val="init"/>
        </dgm:presLayoutVars>
      </dgm:prSet>
      <dgm:spPr/>
    </dgm:pt>
    <dgm:pt modelId="{F8C58316-8DB9-4241-87E6-F334F7FA5484}" type="pres">
      <dgm:prSet presAssocID="{96996C69-ADE1-4DF8-8814-32AFB6B95C40}" presName="rootComposite1" presStyleCnt="0"/>
      <dgm:spPr/>
    </dgm:pt>
    <dgm:pt modelId="{A7F0065A-1032-4FA8-BEC6-49F8512D933C}" type="pres">
      <dgm:prSet presAssocID="{96996C69-ADE1-4DF8-8814-32AFB6B95C40}" presName="rootText1" presStyleLbl="node0" presStyleIdx="0" presStyleCnt="1">
        <dgm:presLayoutVars>
          <dgm:chPref val="3"/>
        </dgm:presLayoutVars>
      </dgm:prSet>
      <dgm:spPr/>
      <dgm:t>
        <a:bodyPr/>
        <a:lstStyle/>
        <a:p>
          <a:endParaRPr lang="es-ES"/>
        </a:p>
      </dgm:t>
    </dgm:pt>
    <dgm:pt modelId="{687F1A52-3B1D-40A1-9177-3D6CA829D2F5}" type="pres">
      <dgm:prSet presAssocID="{96996C69-ADE1-4DF8-8814-32AFB6B95C40}" presName="rootConnector1" presStyleLbl="node1" presStyleIdx="0" presStyleCnt="0"/>
      <dgm:spPr/>
      <dgm:t>
        <a:bodyPr/>
        <a:lstStyle/>
        <a:p>
          <a:endParaRPr lang="es-ES"/>
        </a:p>
      </dgm:t>
    </dgm:pt>
    <dgm:pt modelId="{B4475FE5-9DBC-456B-9D6D-05F5033F8C83}" type="pres">
      <dgm:prSet presAssocID="{96996C69-ADE1-4DF8-8814-32AFB6B95C40}" presName="hierChild2" presStyleCnt="0"/>
      <dgm:spPr/>
    </dgm:pt>
    <dgm:pt modelId="{8E1D34E0-68AB-4B5E-8DB5-6C935E7F760A}" type="pres">
      <dgm:prSet presAssocID="{36C23E12-CF0D-4533-9BFE-A0D7B7472AD7}" presName="Name37" presStyleLbl="parChTrans1D2" presStyleIdx="0" presStyleCnt="2"/>
      <dgm:spPr/>
      <dgm:t>
        <a:bodyPr/>
        <a:lstStyle/>
        <a:p>
          <a:endParaRPr lang="es-ES"/>
        </a:p>
      </dgm:t>
    </dgm:pt>
    <dgm:pt modelId="{5D10F3A4-AA09-463A-ADE6-6F96FA47DF33}" type="pres">
      <dgm:prSet presAssocID="{099B04FD-16ED-4239-BA9C-349F5E8C8A2C}" presName="hierRoot2" presStyleCnt="0">
        <dgm:presLayoutVars>
          <dgm:hierBranch val="init"/>
        </dgm:presLayoutVars>
      </dgm:prSet>
      <dgm:spPr/>
    </dgm:pt>
    <dgm:pt modelId="{6A539ABD-44AC-4FC4-BBF1-5104ECBC21AA}" type="pres">
      <dgm:prSet presAssocID="{099B04FD-16ED-4239-BA9C-349F5E8C8A2C}" presName="rootComposite" presStyleCnt="0"/>
      <dgm:spPr/>
    </dgm:pt>
    <dgm:pt modelId="{2C8CECD9-4D54-4DE3-B147-C1083444D1AC}" type="pres">
      <dgm:prSet presAssocID="{099B04FD-16ED-4239-BA9C-349F5E8C8A2C}" presName="rootText" presStyleLbl="node2" presStyleIdx="0" presStyleCnt="2" custScaleX="114712">
        <dgm:presLayoutVars>
          <dgm:chPref val="3"/>
        </dgm:presLayoutVars>
      </dgm:prSet>
      <dgm:spPr/>
      <dgm:t>
        <a:bodyPr/>
        <a:lstStyle/>
        <a:p>
          <a:endParaRPr lang="es-ES"/>
        </a:p>
      </dgm:t>
    </dgm:pt>
    <dgm:pt modelId="{2B14CAC2-51DB-4358-974F-D901B7383857}" type="pres">
      <dgm:prSet presAssocID="{099B04FD-16ED-4239-BA9C-349F5E8C8A2C}" presName="rootConnector" presStyleLbl="node2" presStyleIdx="0" presStyleCnt="2"/>
      <dgm:spPr/>
      <dgm:t>
        <a:bodyPr/>
        <a:lstStyle/>
        <a:p>
          <a:endParaRPr lang="es-ES"/>
        </a:p>
      </dgm:t>
    </dgm:pt>
    <dgm:pt modelId="{0F7717A9-C3F8-4EC0-8A4E-50E0C45407A1}" type="pres">
      <dgm:prSet presAssocID="{099B04FD-16ED-4239-BA9C-349F5E8C8A2C}" presName="hierChild4" presStyleCnt="0"/>
      <dgm:spPr/>
    </dgm:pt>
    <dgm:pt modelId="{51D75CEF-DAA8-4F62-97C2-13FAE9DFFBA9}" type="pres">
      <dgm:prSet presAssocID="{84605DB8-68B9-42F3-9C01-80C92AABA3BA}" presName="Name37" presStyleLbl="parChTrans1D3" presStyleIdx="0" presStyleCnt="4"/>
      <dgm:spPr/>
      <dgm:t>
        <a:bodyPr/>
        <a:lstStyle/>
        <a:p>
          <a:endParaRPr lang="es-ES"/>
        </a:p>
      </dgm:t>
    </dgm:pt>
    <dgm:pt modelId="{B2546503-E6D5-472F-A0AA-580E844C640C}" type="pres">
      <dgm:prSet presAssocID="{B999D8F8-2B8B-44C9-8B7E-59B31F4585ED}" presName="hierRoot2" presStyleCnt="0">
        <dgm:presLayoutVars>
          <dgm:hierBranch val="init"/>
        </dgm:presLayoutVars>
      </dgm:prSet>
      <dgm:spPr/>
    </dgm:pt>
    <dgm:pt modelId="{B2C66B06-EEE7-48AB-8B68-A27BEC16DD33}" type="pres">
      <dgm:prSet presAssocID="{B999D8F8-2B8B-44C9-8B7E-59B31F4585ED}" presName="rootComposite" presStyleCnt="0"/>
      <dgm:spPr/>
    </dgm:pt>
    <dgm:pt modelId="{0C593361-A8D3-4D36-A63E-C9BF0C1BACD5}" type="pres">
      <dgm:prSet presAssocID="{B999D8F8-2B8B-44C9-8B7E-59B31F4585ED}" presName="rootText" presStyleLbl="node3" presStyleIdx="0" presStyleCnt="4">
        <dgm:presLayoutVars>
          <dgm:chPref val="3"/>
        </dgm:presLayoutVars>
      </dgm:prSet>
      <dgm:spPr/>
      <dgm:t>
        <a:bodyPr/>
        <a:lstStyle/>
        <a:p>
          <a:endParaRPr lang="es-ES"/>
        </a:p>
      </dgm:t>
    </dgm:pt>
    <dgm:pt modelId="{2F4F1AEF-92D8-42FE-8690-EA30F93A86BE}" type="pres">
      <dgm:prSet presAssocID="{B999D8F8-2B8B-44C9-8B7E-59B31F4585ED}" presName="rootConnector" presStyleLbl="node3" presStyleIdx="0" presStyleCnt="4"/>
      <dgm:spPr/>
      <dgm:t>
        <a:bodyPr/>
        <a:lstStyle/>
        <a:p>
          <a:endParaRPr lang="es-ES"/>
        </a:p>
      </dgm:t>
    </dgm:pt>
    <dgm:pt modelId="{5563D2BE-8D1F-4C4B-B106-60D0EF2EE400}" type="pres">
      <dgm:prSet presAssocID="{B999D8F8-2B8B-44C9-8B7E-59B31F4585ED}" presName="hierChild4" presStyleCnt="0"/>
      <dgm:spPr/>
    </dgm:pt>
    <dgm:pt modelId="{0373529E-19C1-4169-B99F-2E359BD807B4}" type="pres">
      <dgm:prSet presAssocID="{272AE4F9-0496-4877-9D86-C85313EE229E}" presName="Name37" presStyleLbl="parChTrans1D4" presStyleIdx="0" presStyleCnt="9"/>
      <dgm:spPr/>
      <dgm:t>
        <a:bodyPr/>
        <a:lstStyle/>
        <a:p>
          <a:endParaRPr lang="es-ES"/>
        </a:p>
      </dgm:t>
    </dgm:pt>
    <dgm:pt modelId="{DB0BE94E-AEFD-4CBB-A9E5-CF6983823A7A}" type="pres">
      <dgm:prSet presAssocID="{F595A94E-457D-4629-972A-037122DC8B0D}" presName="hierRoot2" presStyleCnt="0">
        <dgm:presLayoutVars>
          <dgm:hierBranch val="init"/>
        </dgm:presLayoutVars>
      </dgm:prSet>
      <dgm:spPr/>
    </dgm:pt>
    <dgm:pt modelId="{8A506E0A-6F62-4737-A111-90692FE044A4}" type="pres">
      <dgm:prSet presAssocID="{F595A94E-457D-4629-972A-037122DC8B0D}" presName="rootComposite" presStyleCnt="0"/>
      <dgm:spPr/>
    </dgm:pt>
    <dgm:pt modelId="{B8FDB47E-C4FA-4E1B-812B-D613BE0342B4}" type="pres">
      <dgm:prSet presAssocID="{F595A94E-457D-4629-972A-037122DC8B0D}" presName="rootText" presStyleLbl="node4" presStyleIdx="0" presStyleCnt="9">
        <dgm:presLayoutVars>
          <dgm:chPref val="3"/>
        </dgm:presLayoutVars>
      </dgm:prSet>
      <dgm:spPr/>
      <dgm:t>
        <a:bodyPr/>
        <a:lstStyle/>
        <a:p>
          <a:endParaRPr lang="es-ES"/>
        </a:p>
      </dgm:t>
    </dgm:pt>
    <dgm:pt modelId="{ACFA7276-6AAB-4134-833E-B7DCDB2C38FE}" type="pres">
      <dgm:prSet presAssocID="{F595A94E-457D-4629-972A-037122DC8B0D}" presName="rootConnector" presStyleLbl="node4" presStyleIdx="0" presStyleCnt="9"/>
      <dgm:spPr/>
      <dgm:t>
        <a:bodyPr/>
        <a:lstStyle/>
        <a:p>
          <a:endParaRPr lang="es-ES"/>
        </a:p>
      </dgm:t>
    </dgm:pt>
    <dgm:pt modelId="{18635252-42C7-40CA-B0A2-BE43D6CAD12E}" type="pres">
      <dgm:prSet presAssocID="{F595A94E-457D-4629-972A-037122DC8B0D}" presName="hierChild4" presStyleCnt="0"/>
      <dgm:spPr/>
    </dgm:pt>
    <dgm:pt modelId="{AD4638B9-4750-4D5E-9910-87DC72B7E9FA}" type="pres">
      <dgm:prSet presAssocID="{F595A94E-457D-4629-972A-037122DC8B0D}" presName="hierChild5" presStyleCnt="0"/>
      <dgm:spPr/>
    </dgm:pt>
    <dgm:pt modelId="{CDBE749F-0713-4E39-8398-B6847F3179F6}" type="pres">
      <dgm:prSet presAssocID="{87921618-EA11-44A0-A53C-4988DE453856}" presName="Name37" presStyleLbl="parChTrans1D4" presStyleIdx="1" presStyleCnt="9"/>
      <dgm:spPr/>
      <dgm:t>
        <a:bodyPr/>
        <a:lstStyle/>
        <a:p>
          <a:endParaRPr lang="es-ES"/>
        </a:p>
      </dgm:t>
    </dgm:pt>
    <dgm:pt modelId="{359766ED-5EC5-47F0-ABA1-31749D462D2F}" type="pres">
      <dgm:prSet presAssocID="{215E0B53-272D-44B1-848D-B9BB56F8B54D}" presName="hierRoot2" presStyleCnt="0">
        <dgm:presLayoutVars>
          <dgm:hierBranch val="init"/>
        </dgm:presLayoutVars>
      </dgm:prSet>
      <dgm:spPr/>
    </dgm:pt>
    <dgm:pt modelId="{1CA48D6E-0A4E-435F-8F3E-980DBB2644F7}" type="pres">
      <dgm:prSet presAssocID="{215E0B53-272D-44B1-848D-B9BB56F8B54D}" presName="rootComposite" presStyleCnt="0"/>
      <dgm:spPr/>
    </dgm:pt>
    <dgm:pt modelId="{5607F22C-33C1-4036-85A5-6EE40AE34161}" type="pres">
      <dgm:prSet presAssocID="{215E0B53-272D-44B1-848D-B9BB56F8B54D}" presName="rootText" presStyleLbl="node4" presStyleIdx="1" presStyleCnt="9">
        <dgm:presLayoutVars>
          <dgm:chPref val="3"/>
        </dgm:presLayoutVars>
      </dgm:prSet>
      <dgm:spPr/>
      <dgm:t>
        <a:bodyPr/>
        <a:lstStyle/>
        <a:p>
          <a:endParaRPr lang="es-ES"/>
        </a:p>
      </dgm:t>
    </dgm:pt>
    <dgm:pt modelId="{1310BBCE-C0B3-429C-9CE0-184DAF9D5C01}" type="pres">
      <dgm:prSet presAssocID="{215E0B53-272D-44B1-848D-B9BB56F8B54D}" presName="rootConnector" presStyleLbl="node4" presStyleIdx="1" presStyleCnt="9"/>
      <dgm:spPr/>
      <dgm:t>
        <a:bodyPr/>
        <a:lstStyle/>
        <a:p>
          <a:endParaRPr lang="es-ES"/>
        </a:p>
      </dgm:t>
    </dgm:pt>
    <dgm:pt modelId="{0FA15576-E3B5-4CBF-ADAC-1EF59CB7C0B8}" type="pres">
      <dgm:prSet presAssocID="{215E0B53-272D-44B1-848D-B9BB56F8B54D}" presName="hierChild4" presStyleCnt="0"/>
      <dgm:spPr/>
    </dgm:pt>
    <dgm:pt modelId="{BF410D71-51BD-4F73-BD9A-ACBECC287666}" type="pres">
      <dgm:prSet presAssocID="{215E0B53-272D-44B1-848D-B9BB56F8B54D}" presName="hierChild5" presStyleCnt="0"/>
      <dgm:spPr/>
    </dgm:pt>
    <dgm:pt modelId="{0BEF0FB6-832B-4E0A-843B-431FE8BF6739}" type="pres">
      <dgm:prSet presAssocID="{3F96D846-D1D3-4C57-AE69-2309CBC6B77A}" presName="Name37" presStyleLbl="parChTrans1D4" presStyleIdx="2" presStyleCnt="9"/>
      <dgm:spPr/>
      <dgm:t>
        <a:bodyPr/>
        <a:lstStyle/>
        <a:p>
          <a:endParaRPr lang="es-ES"/>
        </a:p>
      </dgm:t>
    </dgm:pt>
    <dgm:pt modelId="{4F713323-ED1F-4A53-AB92-251B7800FA20}" type="pres">
      <dgm:prSet presAssocID="{A7E5EFC2-28D3-4F0E-B90D-C19005827AB4}" presName="hierRoot2" presStyleCnt="0">
        <dgm:presLayoutVars>
          <dgm:hierBranch val="init"/>
        </dgm:presLayoutVars>
      </dgm:prSet>
      <dgm:spPr/>
    </dgm:pt>
    <dgm:pt modelId="{AF0AC45E-A82C-4DEC-AA98-88940D97AB78}" type="pres">
      <dgm:prSet presAssocID="{A7E5EFC2-28D3-4F0E-B90D-C19005827AB4}" presName="rootComposite" presStyleCnt="0"/>
      <dgm:spPr/>
    </dgm:pt>
    <dgm:pt modelId="{CFA25DFC-BDFA-4316-8945-62211DD7B209}" type="pres">
      <dgm:prSet presAssocID="{A7E5EFC2-28D3-4F0E-B90D-C19005827AB4}" presName="rootText" presStyleLbl="node4" presStyleIdx="2" presStyleCnt="9">
        <dgm:presLayoutVars>
          <dgm:chPref val="3"/>
        </dgm:presLayoutVars>
      </dgm:prSet>
      <dgm:spPr/>
      <dgm:t>
        <a:bodyPr/>
        <a:lstStyle/>
        <a:p>
          <a:endParaRPr lang="es-ES"/>
        </a:p>
      </dgm:t>
    </dgm:pt>
    <dgm:pt modelId="{48F6717D-5F5F-451B-8FA8-1EB374930FA0}" type="pres">
      <dgm:prSet presAssocID="{A7E5EFC2-28D3-4F0E-B90D-C19005827AB4}" presName="rootConnector" presStyleLbl="node4" presStyleIdx="2" presStyleCnt="9"/>
      <dgm:spPr/>
      <dgm:t>
        <a:bodyPr/>
        <a:lstStyle/>
        <a:p>
          <a:endParaRPr lang="es-ES"/>
        </a:p>
      </dgm:t>
    </dgm:pt>
    <dgm:pt modelId="{558A06CE-E913-4B71-AF6E-5351BC74C847}" type="pres">
      <dgm:prSet presAssocID="{A7E5EFC2-28D3-4F0E-B90D-C19005827AB4}" presName="hierChild4" presStyleCnt="0"/>
      <dgm:spPr/>
    </dgm:pt>
    <dgm:pt modelId="{AEB2BBF1-35B0-499A-BF24-032667CAEC09}" type="pres">
      <dgm:prSet presAssocID="{A7E5EFC2-28D3-4F0E-B90D-C19005827AB4}" presName="hierChild5" presStyleCnt="0"/>
      <dgm:spPr/>
    </dgm:pt>
    <dgm:pt modelId="{6AB17FB8-F838-4226-8A2B-7D4A4FF0789E}" type="pres">
      <dgm:prSet presAssocID="{21D0F548-40AA-425B-81EC-C22F159681EB}" presName="Name37" presStyleLbl="parChTrans1D4" presStyleIdx="3" presStyleCnt="9"/>
      <dgm:spPr/>
      <dgm:t>
        <a:bodyPr/>
        <a:lstStyle/>
        <a:p>
          <a:endParaRPr lang="es-ES"/>
        </a:p>
      </dgm:t>
    </dgm:pt>
    <dgm:pt modelId="{4CA9ADD7-5170-429D-8330-A21B430425B6}" type="pres">
      <dgm:prSet presAssocID="{5B9E4DE6-B884-45E8-A059-2C7927228010}" presName="hierRoot2" presStyleCnt="0">
        <dgm:presLayoutVars>
          <dgm:hierBranch val="init"/>
        </dgm:presLayoutVars>
      </dgm:prSet>
      <dgm:spPr/>
    </dgm:pt>
    <dgm:pt modelId="{764ABB6F-2EB8-4371-BDE3-1D0FDB36FB0F}" type="pres">
      <dgm:prSet presAssocID="{5B9E4DE6-B884-45E8-A059-2C7927228010}" presName="rootComposite" presStyleCnt="0"/>
      <dgm:spPr/>
    </dgm:pt>
    <dgm:pt modelId="{BF2E9943-913A-427A-A9D9-A8F19A920D16}" type="pres">
      <dgm:prSet presAssocID="{5B9E4DE6-B884-45E8-A059-2C7927228010}" presName="rootText" presStyleLbl="node4" presStyleIdx="3" presStyleCnt="9">
        <dgm:presLayoutVars>
          <dgm:chPref val="3"/>
        </dgm:presLayoutVars>
      </dgm:prSet>
      <dgm:spPr/>
      <dgm:t>
        <a:bodyPr/>
        <a:lstStyle/>
        <a:p>
          <a:endParaRPr lang="es-ES"/>
        </a:p>
      </dgm:t>
    </dgm:pt>
    <dgm:pt modelId="{3129FD99-6B2C-44A6-A2E9-948617C229E3}" type="pres">
      <dgm:prSet presAssocID="{5B9E4DE6-B884-45E8-A059-2C7927228010}" presName="rootConnector" presStyleLbl="node4" presStyleIdx="3" presStyleCnt="9"/>
      <dgm:spPr/>
      <dgm:t>
        <a:bodyPr/>
        <a:lstStyle/>
        <a:p>
          <a:endParaRPr lang="es-ES"/>
        </a:p>
      </dgm:t>
    </dgm:pt>
    <dgm:pt modelId="{FF747FDC-DFED-4AAF-81F6-147DC58CDA02}" type="pres">
      <dgm:prSet presAssocID="{5B9E4DE6-B884-45E8-A059-2C7927228010}" presName="hierChild4" presStyleCnt="0"/>
      <dgm:spPr/>
    </dgm:pt>
    <dgm:pt modelId="{3ADD10D4-66D8-4639-97DE-F9C1952F2CCB}" type="pres">
      <dgm:prSet presAssocID="{5B9E4DE6-B884-45E8-A059-2C7927228010}" presName="hierChild5" presStyleCnt="0"/>
      <dgm:spPr/>
    </dgm:pt>
    <dgm:pt modelId="{1CFB6C63-081C-44F5-9E10-D72E7640445C}" type="pres">
      <dgm:prSet presAssocID="{B999D8F8-2B8B-44C9-8B7E-59B31F4585ED}" presName="hierChild5" presStyleCnt="0"/>
      <dgm:spPr/>
    </dgm:pt>
    <dgm:pt modelId="{0BA90297-E3AE-41A1-AC8F-190D0E8D9654}" type="pres">
      <dgm:prSet presAssocID="{AE271B15-B1D0-4DFC-B5D3-723ED5BCC264}" presName="Name37" presStyleLbl="parChTrans1D3" presStyleIdx="1" presStyleCnt="4"/>
      <dgm:spPr/>
      <dgm:t>
        <a:bodyPr/>
        <a:lstStyle/>
        <a:p>
          <a:endParaRPr lang="es-ES"/>
        </a:p>
      </dgm:t>
    </dgm:pt>
    <dgm:pt modelId="{D5F31445-4A5F-4676-8A88-FDE92EB3E6D4}" type="pres">
      <dgm:prSet presAssocID="{9992B217-4579-42F3-A6C7-F39C8E12204F}" presName="hierRoot2" presStyleCnt="0">
        <dgm:presLayoutVars>
          <dgm:hierBranch val="init"/>
        </dgm:presLayoutVars>
      </dgm:prSet>
      <dgm:spPr/>
    </dgm:pt>
    <dgm:pt modelId="{D900777D-9F1A-45BF-9F90-4118E61EB828}" type="pres">
      <dgm:prSet presAssocID="{9992B217-4579-42F3-A6C7-F39C8E12204F}" presName="rootComposite" presStyleCnt="0"/>
      <dgm:spPr/>
    </dgm:pt>
    <dgm:pt modelId="{8B12539B-4D01-43AA-905E-3C8A526FF5C7}" type="pres">
      <dgm:prSet presAssocID="{9992B217-4579-42F3-A6C7-F39C8E12204F}" presName="rootText" presStyleLbl="node3" presStyleIdx="1" presStyleCnt="4">
        <dgm:presLayoutVars>
          <dgm:chPref val="3"/>
        </dgm:presLayoutVars>
      </dgm:prSet>
      <dgm:spPr/>
      <dgm:t>
        <a:bodyPr/>
        <a:lstStyle/>
        <a:p>
          <a:endParaRPr lang="es-ES"/>
        </a:p>
      </dgm:t>
    </dgm:pt>
    <dgm:pt modelId="{9F9C3DA4-56FE-42CF-B89A-C1ACD3F73C76}" type="pres">
      <dgm:prSet presAssocID="{9992B217-4579-42F3-A6C7-F39C8E12204F}" presName="rootConnector" presStyleLbl="node3" presStyleIdx="1" presStyleCnt="4"/>
      <dgm:spPr/>
      <dgm:t>
        <a:bodyPr/>
        <a:lstStyle/>
        <a:p>
          <a:endParaRPr lang="es-ES"/>
        </a:p>
      </dgm:t>
    </dgm:pt>
    <dgm:pt modelId="{9ECB3AEB-F903-4FEA-B8D2-3F7A7A8D9580}" type="pres">
      <dgm:prSet presAssocID="{9992B217-4579-42F3-A6C7-F39C8E12204F}" presName="hierChild4" presStyleCnt="0"/>
      <dgm:spPr/>
    </dgm:pt>
    <dgm:pt modelId="{28865285-A4FC-420F-BD39-4EB09F7A4710}" type="pres">
      <dgm:prSet presAssocID="{9992B217-4579-42F3-A6C7-F39C8E12204F}" presName="hierChild5" presStyleCnt="0"/>
      <dgm:spPr/>
    </dgm:pt>
    <dgm:pt modelId="{C467D881-2C95-48AF-AFEC-4B6CF0D43F4F}" type="pres">
      <dgm:prSet presAssocID="{099B04FD-16ED-4239-BA9C-349F5E8C8A2C}" presName="hierChild5" presStyleCnt="0"/>
      <dgm:spPr/>
    </dgm:pt>
    <dgm:pt modelId="{E27D4293-A199-4EE6-B2F7-8C1879E36F5A}" type="pres">
      <dgm:prSet presAssocID="{178C314A-D035-4355-9F66-EDF2FADBA82B}" presName="Name37" presStyleLbl="parChTrans1D2" presStyleIdx="1" presStyleCnt="2"/>
      <dgm:spPr/>
      <dgm:t>
        <a:bodyPr/>
        <a:lstStyle/>
        <a:p>
          <a:endParaRPr lang="es-ES"/>
        </a:p>
      </dgm:t>
    </dgm:pt>
    <dgm:pt modelId="{DC094ECE-4A3C-49E0-8AEC-E5456D3980C9}" type="pres">
      <dgm:prSet presAssocID="{CBB87914-CB05-4918-BD61-FD458A13FD30}" presName="hierRoot2" presStyleCnt="0">
        <dgm:presLayoutVars>
          <dgm:hierBranch val="init"/>
        </dgm:presLayoutVars>
      </dgm:prSet>
      <dgm:spPr/>
    </dgm:pt>
    <dgm:pt modelId="{317DA6EC-C418-4EA1-BB10-4D07910644AA}" type="pres">
      <dgm:prSet presAssocID="{CBB87914-CB05-4918-BD61-FD458A13FD30}" presName="rootComposite" presStyleCnt="0"/>
      <dgm:spPr/>
    </dgm:pt>
    <dgm:pt modelId="{CBF42AC5-A34D-4125-90FF-45958F5D7AC3}" type="pres">
      <dgm:prSet presAssocID="{CBB87914-CB05-4918-BD61-FD458A13FD30}" presName="rootText" presStyleLbl="node2" presStyleIdx="1" presStyleCnt="2" custScaleX="107610">
        <dgm:presLayoutVars>
          <dgm:chPref val="3"/>
        </dgm:presLayoutVars>
      </dgm:prSet>
      <dgm:spPr/>
      <dgm:t>
        <a:bodyPr/>
        <a:lstStyle/>
        <a:p>
          <a:endParaRPr lang="es-ES"/>
        </a:p>
      </dgm:t>
    </dgm:pt>
    <dgm:pt modelId="{D91AB3B0-B2F2-4E32-807F-4391C131A7EA}" type="pres">
      <dgm:prSet presAssocID="{CBB87914-CB05-4918-BD61-FD458A13FD30}" presName="rootConnector" presStyleLbl="node2" presStyleIdx="1" presStyleCnt="2"/>
      <dgm:spPr/>
      <dgm:t>
        <a:bodyPr/>
        <a:lstStyle/>
        <a:p>
          <a:endParaRPr lang="es-ES"/>
        </a:p>
      </dgm:t>
    </dgm:pt>
    <dgm:pt modelId="{01AC12DC-E839-4C55-8A1A-8F8C95CF6CBA}" type="pres">
      <dgm:prSet presAssocID="{CBB87914-CB05-4918-BD61-FD458A13FD30}" presName="hierChild4" presStyleCnt="0"/>
      <dgm:spPr/>
    </dgm:pt>
    <dgm:pt modelId="{1A729668-DDF7-4B6A-937D-07F801710FF3}" type="pres">
      <dgm:prSet presAssocID="{FBA9DABB-573C-4851-B524-CB98352FEC45}" presName="Name37" presStyleLbl="parChTrans1D3" presStyleIdx="2" presStyleCnt="4"/>
      <dgm:spPr/>
      <dgm:t>
        <a:bodyPr/>
        <a:lstStyle/>
        <a:p>
          <a:endParaRPr lang="es-ES"/>
        </a:p>
      </dgm:t>
    </dgm:pt>
    <dgm:pt modelId="{DF7A3A79-F080-4094-B015-BC74B2F22C51}" type="pres">
      <dgm:prSet presAssocID="{F707F201-52BD-4271-8573-E25E006E3CB1}" presName="hierRoot2" presStyleCnt="0">
        <dgm:presLayoutVars>
          <dgm:hierBranch val="init"/>
        </dgm:presLayoutVars>
      </dgm:prSet>
      <dgm:spPr/>
    </dgm:pt>
    <dgm:pt modelId="{E6379C9A-4289-4DD6-96CB-ACE7D106966A}" type="pres">
      <dgm:prSet presAssocID="{F707F201-52BD-4271-8573-E25E006E3CB1}" presName="rootComposite" presStyleCnt="0"/>
      <dgm:spPr/>
    </dgm:pt>
    <dgm:pt modelId="{75F8DE09-D5B5-4473-90C0-41C01706AF21}" type="pres">
      <dgm:prSet presAssocID="{F707F201-52BD-4271-8573-E25E006E3CB1}" presName="rootText" presStyleLbl="node3" presStyleIdx="2" presStyleCnt="4">
        <dgm:presLayoutVars>
          <dgm:chPref val="3"/>
        </dgm:presLayoutVars>
      </dgm:prSet>
      <dgm:spPr/>
      <dgm:t>
        <a:bodyPr/>
        <a:lstStyle/>
        <a:p>
          <a:endParaRPr lang="es-ES"/>
        </a:p>
      </dgm:t>
    </dgm:pt>
    <dgm:pt modelId="{DCFBDC8B-75DD-4FB2-A64F-8D9A7CCC5C4E}" type="pres">
      <dgm:prSet presAssocID="{F707F201-52BD-4271-8573-E25E006E3CB1}" presName="rootConnector" presStyleLbl="node3" presStyleIdx="2" presStyleCnt="4"/>
      <dgm:spPr/>
      <dgm:t>
        <a:bodyPr/>
        <a:lstStyle/>
        <a:p>
          <a:endParaRPr lang="es-ES"/>
        </a:p>
      </dgm:t>
    </dgm:pt>
    <dgm:pt modelId="{D4D81D5B-0BB2-4BC8-8EC7-273B58958F7C}" type="pres">
      <dgm:prSet presAssocID="{F707F201-52BD-4271-8573-E25E006E3CB1}" presName="hierChild4" presStyleCnt="0"/>
      <dgm:spPr/>
    </dgm:pt>
    <dgm:pt modelId="{C93E56A5-67D1-40D7-A066-D8E71DA881C4}" type="pres">
      <dgm:prSet presAssocID="{232C0C59-9A7A-4C4A-8F56-62F57E2CF054}" presName="Name37" presStyleLbl="parChTrans1D4" presStyleIdx="4" presStyleCnt="9"/>
      <dgm:spPr/>
      <dgm:t>
        <a:bodyPr/>
        <a:lstStyle/>
        <a:p>
          <a:endParaRPr lang="es-ES"/>
        </a:p>
      </dgm:t>
    </dgm:pt>
    <dgm:pt modelId="{AA40EDCC-182D-4E14-9148-1A692EAF0CA0}" type="pres">
      <dgm:prSet presAssocID="{5C3F7CA6-282B-4ED1-A035-13EB246BCF9F}" presName="hierRoot2" presStyleCnt="0">
        <dgm:presLayoutVars>
          <dgm:hierBranch val="init"/>
        </dgm:presLayoutVars>
      </dgm:prSet>
      <dgm:spPr/>
    </dgm:pt>
    <dgm:pt modelId="{22DFD97C-82DA-46BF-B01D-3C388BC6A1F7}" type="pres">
      <dgm:prSet presAssocID="{5C3F7CA6-282B-4ED1-A035-13EB246BCF9F}" presName="rootComposite" presStyleCnt="0"/>
      <dgm:spPr/>
    </dgm:pt>
    <dgm:pt modelId="{094F71B7-CA70-4E56-907E-E210DC5BF2E8}" type="pres">
      <dgm:prSet presAssocID="{5C3F7CA6-282B-4ED1-A035-13EB246BCF9F}" presName="rootText" presStyleLbl="node4" presStyleIdx="4" presStyleCnt="9">
        <dgm:presLayoutVars>
          <dgm:chPref val="3"/>
        </dgm:presLayoutVars>
      </dgm:prSet>
      <dgm:spPr/>
      <dgm:t>
        <a:bodyPr/>
        <a:lstStyle/>
        <a:p>
          <a:endParaRPr lang="es-ES"/>
        </a:p>
      </dgm:t>
    </dgm:pt>
    <dgm:pt modelId="{BCB515F0-F96B-454A-BC62-4CEEEA3D58AA}" type="pres">
      <dgm:prSet presAssocID="{5C3F7CA6-282B-4ED1-A035-13EB246BCF9F}" presName="rootConnector" presStyleLbl="node4" presStyleIdx="4" presStyleCnt="9"/>
      <dgm:spPr/>
      <dgm:t>
        <a:bodyPr/>
        <a:lstStyle/>
        <a:p>
          <a:endParaRPr lang="es-ES"/>
        </a:p>
      </dgm:t>
    </dgm:pt>
    <dgm:pt modelId="{CB4E1796-D810-4D36-A7E8-81CDAECDB0DA}" type="pres">
      <dgm:prSet presAssocID="{5C3F7CA6-282B-4ED1-A035-13EB246BCF9F}" presName="hierChild4" presStyleCnt="0"/>
      <dgm:spPr/>
    </dgm:pt>
    <dgm:pt modelId="{EB7C1AE6-AB73-4724-AB6D-E5C302EF16BB}" type="pres">
      <dgm:prSet presAssocID="{5C3F7CA6-282B-4ED1-A035-13EB246BCF9F}" presName="hierChild5" presStyleCnt="0"/>
      <dgm:spPr/>
    </dgm:pt>
    <dgm:pt modelId="{FCD2A568-905F-48AF-97D3-E625A3C4BD11}" type="pres">
      <dgm:prSet presAssocID="{845A412E-C2F2-4EFB-93F3-D74174266FD3}" presName="Name37" presStyleLbl="parChTrans1D4" presStyleIdx="5" presStyleCnt="9"/>
      <dgm:spPr/>
      <dgm:t>
        <a:bodyPr/>
        <a:lstStyle/>
        <a:p>
          <a:endParaRPr lang="es-ES"/>
        </a:p>
      </dgm:t>
    </dgm:pt>
    <dgm:pt modelId="{E486923C-A872-400C-9C0E-8D38189F83F0}" type="pres">
      <dgm:prSet presAssocID="{56F943D9-75F2-4AA1-9D13-6ABA1E82C378}" presName="hierRoot2" presStyleCnt="0">
        <dgm:presLayoutVars>
          <dgm:hierBranch val="init"/>
        </dgm:presLayoutVars>
      </dgm:prSet>
      <dgm:spPr/>
    </dgm:pt>
    <dgm:pt modelId="{B28C012F-14D9-4424-9AE8-AD8EF79940D3}" type="pres">
      <dgm:prSet presAssocID="{56F943D9-75F2-4AA1-9D13-6ABA1E82C378}" presName="rootComposite" presStyleCnt="0"/>
      <dgm:spPr/>
    </dgm:pt>
    <dgm:pt modelId="{927E3691-6C83-429E-8C30-FFEEE2B1482F}" type="pres">
      <dgm:prSet presAssocID="{56F943D9-75F2-4AA1-9D13-6ABA1E82C378}" presName="rootText" presStyleLbl="node4" presStyleIdx="5" presStyleCnt="9">
        <dgm:presLayoutVars>
          <dgm:chPref val="3"/>
        </dgm:presLayoutVars>
      </dgm:prSet>
      <dgm:spPr/>
      <dgm:t>
        <a:bodyPr/>
        <a:lstStyle/>
        <a:p>
          <a:endParaRPr lang="es-ES"/>
        </a:p>
      </dgm:t>
    </dgm:pt>
    <dgm:pt modelId="{2197645F-028C-42C0-A361-656EA2822A0B}" type="pres">
      <dgm:prSet presAssocID="{56F943D9-75F2-4AA1-9D13-6ABA1E82C378}" presName="rootConnector" presStyleLbl="node4" presStyleIdx="5" presStyleCnt="9"/>
      <dgm:spPr/>
      <dgm:t>
        <a:bodyPr/>
        <a:lstStyle/>
        <a:p>
          <a:endParaRPr lang="es-ES"/>
        </a:p>
      </dgm:t>
    </dgm:pt>
    <dgm:pt modelId="{3FF38E66-72AE-4E69-999C-EF6D3BBFC681}" type="pres">
      <dgm:prSet presAssocID="{56F943D9-75F2-4AA1-9D13-6ABA1E82C378}" presName="hierChild4" presStyleCnt="0"/>
      <dgm:spPr/>
    </dgm:pt>
    <dgm:pt modelId="{00ABCCD3-F53C-4F12-BE91-F065DA6FC1AC}" type="pres">
      <dgm:prSet presAssocID="{56F943D9-75F2-4AA1-9D13-6ABA1E82C378}" presName="hierChild5" presStyleCnt="0"/>
      <dgm:spPr/>
    </dgm:pt>
    <dgm:pt modelId="{1919CE6D-0CEB-412E-BE0A-656441CCFBF9}" type="pres">
      <dgm:prSet presAssocID="{F707F201-52BD-4271-8573-E25E006E3CB1}" presName="hierChild5" presStyleCnt="0"/>
      <dgm:spPr/>
    </dgm:pt>
    <dgm:pt modelId="{C6582CB4-C1B7-4918-92CD-0F632F8912E5}" type="pres">
      <dgm:prSet presAssocID="{F11221EF-8A4E-4C01-B94B-0A291BE2C72E}" presName="Name37" presStyleLbl="parChTrans1D3" presStyleIdx="3" presStyleCnt="4"/>
      <dgm:spPr/>
      <dgm:t>
        <a:bodyPr/>
        <a:lstStyle/>
        <a:p>
          <a:endParaRPr lang="es-ES"/>
        </a:p>
      </dgm:t>
    </dgm:pt>
    <dgm:pt modelId="{1066A04C-D819-4511-B945-C3613CEFAF00}" type="pres">
      <dgm:prSet presAssocID="{7C14036D-7393-4995-96E7-6B48839D16BA}" presName="hierRoot2" presStyleCnt="0">
        <dgm:presLayoutVars>
          <dgm:hierBranch val="init"/>
        </dgm:presLayoutVars>
      </dgm:prSet>
      <dgm:spPr/>
    </dgm:pt>
    <dgm:pt modelId="{8319137E-586D-4056-9FAD-3C066753F750}" type="pres">
      <dgm:prSet presAssocID="{7C14036D-7393-4995-96E7-6B48839D16BA}" presName="rootComposite" presStyleCnt="0"/>
      <dgm:spPr/>
    </dgm:pt>
    <dgm:pt modelId="{023B4638-F91F-442B-BDD7-1D0B5AED4768}" type="pres">
      <dgm:prSet presAssocID="{7C14036D-7393-4995-96E7-6B48839D16BA}" presName="rootText" presStyleLbl="node3" presStyleIdx="3" presStyleCnt="4">
        <dgm:presLayoutVars>
          <dgm:chPref val="3"/>
        </dgm:presLayoutVars>
      </dgm:prSet>
      <dgm:spPr/>
      <dgm:t>
        <a:bodyPr/>
        <a:lstStyle/>
        <a:p>
          <a:endParaRPr lang="es-ES"/>
        </a:p>
      </dgm:t>
    </dgm:pt>
    <dgm:pt modelId="{FC42D5F0-ED52-4B73-8C75-DBE12E4B091D}" type="pres">
      <dgm:prSet presAssocID="{7C14036D-7393-4995-96E7-6B48839D16BA}" presName="rootConnector" presStyleLbl="node3" presStyleIdx="3" presStyleCnt="4"/>
      <dgm:spPr/>
      <dgm:t>
        <a:bodyPr/>
        <a:lstStyle/>
        <a:p>
          <a:endParaRPr lang="es-ES"/>
        </a:p>
      </dgm:t>
    </dgm:pt>
    <dgm:pt modelId="{0B4E6DD1-997C-42E1-9DD7-521265E89B98}" type="pres">
      <dgm:prSet presAssocID="{7C14036D-7393-4995-96E7-6B48839D16BA}" presName="hierChild4" presStyleCnt="0"/>
      <dgm:spPr/>
    </dgm:pt>
    <dgm:pt modelId="{1BA0004C-D195-4235-92FC-298064248A1F}" type="pres">
      <dgm:prSet presAssocID="{00C3831F-EA01-49CA-8918-A63514C04AD7}" presName="Name37" presStyleLbl="parChTrans1D4" presStyleIdx="6" presStyleCnt="9"/>
      <dgm:spPr/>
      <dgm:t>
        <a:bodyPr/>
        <a:lstStyle/>
        <a:p>
          <a:endParaRPr lang="es-ES"/>
        </a:p>
      </dgm:t>
    </dgm:pt>
    <dgm:pt modelId="{889D167B-AB2F-44BF-BD68-DDD2F0FC6F72}" type="pres">
      <dgm:prSet presAssocID="{55F894C8-667D-4243-9C4B-510E3084D444}" presName="hierRoot2" presStyleCnt="0">
        <dgm:presLayoutVars>
          <dgm:hierBranch val="init"/>
        </dgm:presLayoutVars>
      </dgm:prSet>
      <dgm:spPr/>
    </dgm:pt>
    <dgm:pt modelId="{B4243843-1E98-464D-97AC-ED2287F77A86}" type="pres">
      <dgm:prSet presAssocID="{55F894C8-667D-4243-9C4B-510E3084D444}" presName="rootComposite" presStyleCnt="0"/>
      <dgm:spPr/>
    </dgm:pt>
    <dgm:pt modelId="{383BAC54-7436-4DD8-A3C5-7D8911A1CE55}" type="pres">
      <dgm:prSet presAssocID="{55F894C8-667D-4243-9C4B-510E3084D444}" presName="rootText" presStyleLbl="node4" presStyleIdx="6" presStyleCnt="9">
        <dgm:presLayoutVars>
          <dgm:chPref val="3"/>
        </dgm:presLayoutVars>
      </dgm:prSet>
      <dgm:spPr/>
      <dgm:t>
        <a:bodyPr/>
        <a:lstStyle/>
        <a:p>
          <a:endParaRPr lang="es-ES"/>
        </a:p>
      </dgm:t>
    </dgm:pt>
    <dgm:pt modelId="{EE47601D-6B6C-4F19-A992-1D3BD4186428}" type="pres">
      <dgm:prSet presAssocID="{55F894C8-667D-4243-9C4B-510E3084D444}" presName="rootConnector" presStyleLbl="node4" presStyleIdx="6" presStyleCnt="9"/>
      <dgm:spPr/>
      <dgm:t>
        <a:bodyPr/>
        <a:lstStyle/>
        <a:p>
          <a:endParaRPr lang="es-ES"/>
        </a:p>
      </dgm:t>
    </dgm:pt>
    <dgm:pt modelId="{5931BA01-4229-4E59-8D80-56580BAD7D47}" type="pres">
      <dgm:prSet presAssocID="{55F894C8-667D-4243-9C4B-510E3084D444}" presName="hierChild4" presStyleCnt="0"/>
      <dgm:spPr/>
    </dgm:pt>
    <dgm:pt modelId="{CF841DEB-3888-45FF-B6CD-7C5A90C2B8B5}" type="pres">
      <dgm:prSet presAssocID="{55F894C8-667D-4243-9C4B-510E3084D444}" presName="hierChild5" presStyleCnt="0"/>
      <dgm:spPr/>
    </dgm:pt>
    <dgm:pt modelId="{7D684A6F-3496-4AFE-BB23-4D55D1D9444A}" type="pres">
      <dgm:prSet presAssocID="{F9FA8D46-C2A4-463B-A9D7-210858EA96AE}" presName="Name37" presStyleLbl="parChTrans1D4" presStyleIdx="7" presStyleCnt="9"/>
      <dgm:spPr/>
      <dgm:t>
        <a:bodyPr/>
        <a:lstStyle/>
        <a:p>
          <a:endParaRPr lang="es-ES"/>
        </a:p>
      </dgm:t>
    </dgm:pt>
    <dgm:pt modelId="{BF988A3D-4FF1-4406-B4C6-24A80C28A475}" type="pres">
      <dgm:prSet presAssocID="{EB590A39-05E3-4DB1-AF3E-7861E98C9678}" presName="hierRoot2" presStyleCnt="0">
        <dgm:presLayoutVars>
          <dgm:hierBranch val="init"/>
        </dgm:presLayoutVars>
      </dgm:prSet>
      <dgm:spPr/>
    </dgm:pt>
    <dgm:pt modelId="{53914ABB-8ED6-4D07-B694-93F2E0F6A73C}" type="pres">
      <dgm:prSet presAssocID="{EB590A39-05E3-4DB1-AF3E-7861E98C9678}" presName="rootComposite" presStyleCnt="0"/>
      <dgm:spPr/>
    </dgm:pt>
    <dgm:pt modelId="{83996640-BF93-4B09-B160-C4DD7778DAD4}" type="pres">
      <dgm:prSet presAssocID="{EB590A39-05E3-4DB1-AF3E-7861E98C9678}" presName="rootText" presStyleLbl="node4" presStyleIdx="7" presStyleCnt="9">
        <dgm:presLayoutVars>
          <dgm:chPref val="3"/>
        </dgm:presLayoutVars>
      </dgm:prSet>
      <dgm:spPr/>
      <dgm:t>
        <a:bodyPr/>
        <a:lstStyle/>
        <a:p>
          <a:endParaRPr lang="es-ES"/>
        </a:p>
      </dgm:t>
    </dgm:pt>
    <dgm:pt modelId="{19341573-69C9-40E6-8D2A-5F1B93F6122B}" type="pres">
      <dgm:prSet presAssocID="{EB590A39-05E3-4DB1-AF3E-7861E98C9678}" presName="rootConnector" presStyleLbl="node4" presStyleIdx="7" presStyleCnt="9"/>
      <dgm:spPr/>
      <dgm:t>
        <a:bodyPr/>
        <a:lstStyle/>
        <a:p>
          <a:endParaRPr lang="es-ES"/>
        </a:p>
      </dgm:t>
    </dgm:pt>
    <dgm:pt modelId="{8726869A-EEA4-4F85-9567-D6EC6C92100E}" type="pres">
      <dgm:prSet presAssocID="{EB590A39-05E3-4DB1-AF3E-7861E98C9678}" presName="hierChild4" presStyleCnt="0"/>
      <dgm:spPr/>
    </dgm:pt>
    <dgm:pt modelId="{FEAE7199-7C69-46B3-B889-4EBC21C888C8}" type="pres">
      <dgm:prSet presAssocID="{EB590A39-05E3-4DB1-AF3E-7861E98C9678}" presName="hierChild5" presStyleCnt="0"/>
      <dgm:spPr/>
    </dgm:pt>
    <dgm:pt modelId="{D20E0BD4-2A20-4D77-9569-EBC45063A807}" type="pres">
      <dgm:prSet presAssocID="{23BCDFBD-9D17-4C22-83C0-D8B3EA089EB2}" presName="Name37" presStyleLbl="parChTrans1D4" presStyleIdx="8" presStyleCnt="9"/>
      <dgm:spPr/>
      <dgm:t>
        <a:bodyPr/>
        <a:lstStyle/>
        <a:p>
          <a:endParaRPr lang="es-ES"/>
        </a:p>
      </dgm:t>
    </dgm:pt>
    <dgm:pt modelId="{E74AC41A-DB84-4DE0-BD43-644A6B22ECEC}" type="pres">
      <dgm:prSet presAssocID="{1746D656-37A2-42E1-93DC-8BE384DCDF3C}" presName="hierRoot2" presStyleCnt="0">
        <dgm:presLayoutVars>
          <dgm:hierBranch val="init"/>
        </dgm:presLayoutVars>
      </dgm:prSet>
      <dgm:spPr/>
    </dgm:pt>
    <dgm:pt modelId="{311928D3-DFF1-4094-8560-C95D152AA296}" type="pres">
      <dgm:prSet presAssocID="{1746D656-37A2-42E1-93DC-8BE384DCDF3C}" presName="rootComposite" presStyleCnt="0"/>
      <dgm:spPr/>
    </dgm:pt>
    <dgm:pt modelId="{FC144317-4B20-4936-ADB5-7441644ABEA6}" type="pres">
      <dgm:prSet presAssocID="{1746D656-37A2-42E1-93DC-8BE384DCDF3C}" presName="rootText" presStyleLbl="node4" presStyleIdx="8" presStyleCnt="9">
        <dgm:presLayoutVars>
          <dgm:chPref val="3"/>
        </dgm:presLayoutVars>
      </dgm:prSet>
      <dgm:spPr/>
      <dgm:t>
        <a:bodyPr/>
        <a:lstStyle/>
        <a:p>
          <a:endParaRPr lang="es-ES"/>
        </a:p>
      </dgm:t>
    </dgm:pt>
    <dgm:pt modelId="{9F6FC69B-7BD0-4550-80E7-AF438E78B672}" type="pres">
      <dgm:prSet presAssocID="{1746D656-37A2-42E1-93DC-8BE384DCDF3C}" presName="rootConnector" presStyleLbl="node4" presStyleIdx="8" presStyleCnt="9"/>
      <dgm:spPr/>
      <dgm:t>
        <a:bodyPr/>
        <a:lstStyle/>
        <a:p>
          <a:endParaRPr lang="es-ES"/>
        </a:p>
      </dgm:t>
    </dgm:pt>
    <dgm:pt modelId="{773C98D2-5196-497F-9A9B-1C9B774C2210}" type="pres">
      <dgm:prSet presAssocID="{1746D656-37A2-42E1-93DC-8BE384DCDF3C}" presName="hierChild4" presStyleCnt="0"/>
      <dgm:spPr/>
    </dgm:pt>
    <dgm:pt modelId="{9C5BA9BB-87B5-4E61-94FE-021815EB59BB}" type="pres">
      <dgm:prSet presAssocID="{1746D656-37A2-42E1-93DC-8BE384DCDF3C}" presName="hierChild5" presStyleCnt="0"/>
      <dgm:spPr/>
    </dgm:pt>
    <dgm:pt modelId="{FB34509E-E461-40AF-A31D-9DC1A148553E}" type="pres">
      <dgm:prSet presAssocID="{7C14036D-7393-4995-96E7-6B48839D16BA}" presName="hierChild5" presStyleCnt="0"/>
      <dgm:spPr/>
    </dgm:pt>
    <dgm:pt modelId="{D36B4F45-C467-4F89-AD2C-3F56AA269055}" type="pres">
      <dgm:prSet presAssocID="{CBB87914-CB05-4918-BD61-FD458A13FD30}" presName="hierChild5" presStyleCnt="0"/>
      <dgm:spPr/>
    </dgm:pt>
    <dgm:pt modelId="{67CF4515-BD8C-4DF0-BB83-55BC5D2F4ED2}" type="pres">
      <dgm:prSet presAssocID="{96996C69-ADE1-4DF8-8814-32AFB6B95C40}" presName="hierChild3" presStyleCnt="0"/>
      <dgm:spPr/>
    </dgm:pt>
  </dgm:ptLst>
  <dgm:cxnLst>
    <dgm:cxn modelId="{7CF4B3EC-9A86-4F56-ABDB-2F108EC9DEF8}" type="presOf" srcId="{F11221EF-8A4E-4C01-B94B-0A291BE2C72E}" destId="{C6582CB4-C1B7-4918-92CD-0F632F8912E5}" srcOrd="0" destOrd="0" presId="urn:microsoft.com/office/officeart/2005/8/layout/orgChart1"/>
    <dgm:cxn modelId="{112F36CB-9666-4EF7-9134-B8EDED1BB13D}" type="presOf" srcId="{1746D656-37A2-42E1-93DC-8BE384DCDF3C}" destId="{9F6FC69B-7BD0-4550-80E7-AF438E78B672}" srcOrd="1" destOrd="0" presId="urn:microsoft.com/office/officeart/2005/8/layout/orgChart1"/>
    <dgm:cxn modelId="{B3741CF9-8089-48DB-9F47-DBBA560A7AAD}" type="presOf" srcId="{1B949BFC-CD76-49DE-B5AB-0D71CDEE61E1}" destId="{F708EFFF-8891-4AED-832C-2E255EC3F9AD}" srcOrd="0" destOrd="0" presId="urn:microsoft.com/office/officeart/2005/8/layout/orgChart1"/>
    <dgm:cxn modelId="{C6E2A76D-3B57-4D14-B702-7E9CD1B54A22}" srcId="{7C14036D-7393-4995-96E7-6B48839D16BA}" destId="{EB590A39-05E3-4DB1-AF3E-7861E98C9678}" srcOrd="1" destOrd="0" parTransId="{F9FA8D46-C2A4-463B-A9D7-210858EA96AE}" sibTransId="{CA05F6C4-12A5-45E2-A620-36DEF70F80B6}"/>
    <dgm:cxn modelId="{C99DA381-C669-4254-AC77-207D800FBD7F}" type="presOf" srcId="{F707F201-52BD-4271-8573-E25E006E3CB1}" destId="{75F8DE09-D5B5-4473-90C0-41C01706AF21}" srcOrd="0" destOrd="0" presId="urn:microsoft.com/office/officeart/2005/8/layout/orgChart1"/>
    <dgm:cxn modelId="{0DF60F7B-3E32-4F09-A975-CF1A0B40AF30}" type="presOf" srcId="{215E0B53-272D-44B1-848D-B9BB56F8B54D}" destId="{1310BBCE-C0B3-429C-9CE0-184DAF9D5C01}" srcOrd="1" destOrd="0" presId="urn:microsoft.com/office/officeart/2005/8/layout/orgChart1"/>
    <dgm:cxn modelId="{5ECC05B8-DB86-4B73-96C8-8AD8D29FD35C}" type="presOf" srcId="{AE271B15-B1D0-4DFC-B5D3-723ED5BCC264}" destId="{0BA90297-E3AE-41A1-AC8F-190D0E8D9654}" srcOrd="0" destOrd="0" presId="urn:microsoft.com/office/officeart/2005/8/layout/orgChart1"/>
    <dgm:cxn modelId="{44011D80-6F48-4246-9C7B-B61BD147BA89}" type="presOf" srcId="{55F894C8-667D-4243-9C4B-510E3084D444}" destId="{EE47601D-6B6C-4F19-A992-1D3BD4186428}" srcOrd="1" destOrd="0" presId="urn:microsoft.com/office/officeart/2005/8/layout/orgChart1"/>
    <dgm:cxn modelId="{948B48F8-3BAE-4E41-B4DD-964E34C075B7}" srcId="{B999D8F8-2B8B-44C9-8B7E-59B31F4585ED}" destId="{F595A94E-457D-4629-972A-037122DC8B0D}" srcOrd="0" destOrd="0" parTransId="{272AE4F9-0496-4877-9D86-C85313EE229E}" sibTransId="{951039DD-CF48-499B-A738-4F3C2AB7286A}"/>
    <dgm:cxn modelId="{0C7017D9-22B9-4B87-8F5E-8AC35731CC31}" srcId="{099B04FD-16ED-4239-BA9C-349F5E8C8A2C}" destId="{B999D8F8-2B8B-44C9-8B7E-59B31F4585ED}" srcOrd="0" destOrd="0" parTransId="{84605DB8-68B9-42F3-9C01-80C92AABA3BA}" sibTransId="{211EF39B-4CF5-4AEC-8B66-AAE860582905}"/>
    <dgm:cxn modelId="{6D431ECE-937B-481A-A799-1CD01586DD04}" type="presOf" srcId="{A7E5EFC2-28D3-4F0E-B90D-C19005827AB4}" destId="{48F6717D-5F5F-451B-8FA8-1EB374930FA0}" srcOrd="1" destOrd="0" presId="urn:microsoft.com/office/officeart/2005/8/layout/orgChart1"/>
    <dgm:cxn modelId="{A06F9D70-D4BD-4B0D-83EE-7C198FD85202}" srcId="{7C14036D-7393-4995-96E7-6B48839D16BA}" destId="{1746D656-37A2-42E1-93DC-8BE384DCDF3C}" srcOrd="2" destOrd="0" parTransId="{23BCDFBD-9D17-4C22-83C0-D8B3EA089EB2}" sibTransId="{252B7A45-C8D7-41DB-BA7B-2FB4DC15A940}"/>
    <dgm:cxn modelId="{DDE9F9B8-DBB2-4F39-820B-DA075D5F51F4}" srcId="{96996C69-ADE1-4DF8-8814-32AFB6B95C40}" destId="{099B04FD-16ED-4239-BA9C-349F5E8C8A2C}" srcOrd="0" destOrd="0" parTransId="{36C23E12-CF0D-4533-9BFE-A0D7B7472AD7}" sibTransId="{ADCF813F-CFB0-4F70-BDA0-E2C438842C98}"/>
    <dgm:cxn modelId="{BC472392-6D98-49B2-BFC5-B59C5D11A34B}" srcId="{B999D8F8-2B8B-44C9-8B7E-59B31F4585ED}" destId="{5B9E4DE6-B884-45E8-A059-2C7927228010}" srcOrd="3" destOrd="0" parTransId="{21D0F548-40AA-425B-81EC-C22F159681EB}" sibTransId="{D6058BA3-E338-4A4D-8D3B-7F0DE122B27D}"/>
    <dgm:cxn modelId="{85C19E16-EBE6-4EA4-B124-D61B30B9AA50}" type="presOf" srcId="{232C0C59-9A7A-4C4A-8F56-62F57E2CF054}" destId="{C93E56A5-67D1-40D7-A066-D8E71DA881C4}" srcOrd="0" destOrd="0" presId="urn:microsoft.com/office/officeart/2005/8/layout/orgChart1"/>
    <dgm:cxn modelId="{70417645-46CA-4FA1-AB36-09C910160F59}" srcId="{F707F201-52BD-4271-8573-E25E006E3CB1}" destId="{5C3F7CA6-282B-4ED1-A035-13EB246BCF9F}" srcOrd="0" destOrd="0" parTransId="{232C0C59-9A7A-4C4A-8F56-62F57E2CF054}" sibTransId="{E45FE652-57A6-4D4B-AC52-C521DA9F2005}"/>
    <dgm:cxn modelId="{90598B21-912D-4D2E-BEEC-98E7FD432C6B}" type="presOf" srcId="{96996C69-ADE1-4DF8-8814-32AFB6B95C40}" destId="{687F1A52-3B1D-40A1-9177-3D6CA829D2F5}" srcOrd="1" destOrd="0" presId="urn:microsoft.com/office/officeart/2005/8/layout/orgChart1"/>
    <dgm:cxn modelId="{45B36D74-9895-480A-ADB0-16D6A6041C45}" type="presOf" srcId="{1746D656-37A2-42E1-93DC-8BE384DCDF3C}" destId="{FC144317-4B20-4936-ADB5-7441644ABEA6}" srcOrd="0" destOrd="0" presId="urn:microsoft.com/office/officeart/2005/8/layout/orgChart1"/>
    <dgm:cxn modelId="{2B3C0CDD-50CB-4A3C-9911-2327F5C9A098}" type="presOf" srcId="{845A412E-C2F2-4EFB-93F3-D74174266FD3}" destId="{FCD2A568-905F-48AF-97D3-E625A3C4BD11}" srcOrd="0" destOrd="0" presId="urn:microsoft.com/office/officeart/2005/8/layout/orgChart1"/>
    <dgm:cxn modelId="{CFBEF755-6D2B-46B8-BA01-253172D1226E}" type="presOf" srcId="{F9FA8D46-C2A4-463B-A9D7-210858EA96AE}" destId="{7D684A6F-3496-4AFE-BB23-4D55D1D9444A}" srcOrd="0" destOrd="0" presId="urn:microsoft.com/office/officeart/2005/8/layout/orgChart1"/>
    <dgm:cxn modelId="{904128F4-C9A6-471E-AE2F-AC25D8B0C47E}" type="presOf" srcId="{5B9E4DE6-B884-45E8-A059-2C7927228010}" destId="{BF2E9943-913A-427A-A9D9-A8F19A920D16}" srcOrd="0" destOrd="0" presId="urn:microsoft.com/office/officeart/2005/8/layout/orgChart1"/>
    <dgm:cxn modelId="{CFC5E6AC-B89E-4DD0-89A3-C6F5833136B9}" srcId="{7C14036D-7393-4995-96E7-6B48839D16BA}" destId="{55F894C8-667D-4243-9C4B-510E3084D444}" srcOrd="0" destOrd="0" parTransId="{00C3831F-EA01-49CA-8918-A63514C04AD7}" sibTransId="{53687085-D78E-4470-B8C7-0F45643988C0}"/>
    <dgm:cxn modelId="{D9F83B6F-79F0-4D32-9471-4AAD2B6035CD}" type="presOf" srcId="{B999D8F8-2B8B-44C9-8B7E-59B31F4585ED}" destId="{0C593361-A8D3-4D36-A63E-C9BF0C1BACD5}" srcOrd="0" destOrd="0" presId="urn:microsoft.com/office/officeart/2005/8/layout/orgChart1"/>
    <dgm:cxn modelId="{61C302F0-8924-4904-AC7E-FB6F1DB208B9}" type="presOf" srcId="{36C23E12-CF0D-4533-9BFE-A0D7B7472AD7}" destId="{8E1D34E0-68AB-4B5E-8DB5-6C935E7F760A}" srcOrd="0" destOrd="0" presId="urn:microsoft.com/office/officeart/2005/8/layout/orgChart1"/>
    <dgm:cxn modelId="{E6C30B6B-CADD-44CA-98C2-AD2BECECF563}" type="presOf" srcId="{23BCDFBD-9D17-4C22-83C0-D8B3EA089EB2}" destId="{D20E0BD4-2A20-4D77-9569-EBC45063A807}" srcOrd="0" destOrd="0" presId="urn:microsoft.com/office/officeart/2005/8/layout/orgChart1"/>
    <dgm:cxn modelId="{B1D2F2FD-6EC2-43E4-8352-9473918826CC}" type="presOf" srcId="{F707F201-52BD-4271-8573-E25E006E3CB1}" destId="{DCFBDC8B-75DD-4FB2-A64F-8D9A7CCC5C4E}" srcOrd="1" destOrd="0" presId="urn:microsoft.com/office/officeart/2005/8/layout/orgChart1"/>
    <dgm:cxn modelId="{48C19BEB-1766-44EF-AF23-445B22D5328C}" type="presOf" srcId="{21D0F548-40AA-425B-81EC-C22F159681EB}" destId="{6AB17FB8-F838-4226-8A2B-7D4A4FF0789E}" srcOrd="0" destOrd="0" presId="urn:microsoft.com/office/officeart/2005/8/layout/orgChart1"/>
    <dgm:cxn modelId="{8F319B6B-A879-435D-B64A-7FF988DF72E9}" type="presOf" srcId="{7C14036D-7393-4995-96E7-6B48839D16BA}" destId="{FC42D5F0-ED52-4B73-8C75-DBE12E4B091D}" srcOrd="1" destOrd="0" presId="urn:microsoft.com/office/officeart/2005/8/layout/orgChart1"/>
    <dgm:cxn modelId="{FDAFF275-E46E-4175-88A8-26BAB1B3FF7A}" type="presOf" srcId="{9992B217-4579-42F3-A6C7-F39C8E12204F}" destId="{9F9C3DA4-56FE-42CF-B89A-C1ACD3F73C76}" srcOrd="1" destOrd="0" presId="urn:microsoft.com/office/officeart/2005/8/layout/orgChart1"/>
    <dgm:cxn modelId="{42DBC23E-F4CC-4079-85CF-59BC5B80A4F5}" srcId="{CBB87914-CB05-4918-BD61-FD458A13FD30}" destId="{7C14036D-7393-4995-96E7-6B48839D16BA}" srcOrd="1" destOrd="0" parTransId="{F11221EF-8A4E-4C01-B94B-0A291BE2C72E}" sibTransId="{1AA9811F-F13B-47AE-8335-3C0584D113F3}"/>
    <dgm:cxn modelId="{269F0E2A-33A0-4242-99B5-F2E9083CDE8A}" type="presOf" srcId="{5C3F7CA6-282B-4ED1-A035-13EB246BCF9F}" destId="{094F71B7-CA70-4E56-907E-E210DC5BF2E8}" srcOrd="0" destOrd="0" presId="urn:microsoft.com/office/officeart/2005/8/layout/orgChart1"/>
    <dgm:cxn modelId="{96375113-6FFC-4E20-9B59-1E6642E36CD9}" srcId="{099B04FD-16ED-4239-BA9C-349F5E8C8A2C}" destId="{9992B217-4579-42F3-A6C7-F39C8E12204F}" srcOrd="1" destOrd="0" parTransId="{AE271B15-B1D0-4DFC-B5D3-723ED5BCC264}" sibTransId="{CF2D851F-B88D-4229-BD90-E559EAB4458B}"/>
    <dgm:cxn modelId="{CE4E0B89-DF95-4D9A-B32B-6637CA64B3DF}" srcId="{B999D8F8-2B8B-44C9-8B7E-59B31F4585ED}" destId="{215E0B53-272D-44B1-848D-B9BB56F8B54D}" srcOrd="1" destOrd="0" parTransId="{87921618-EA11-44A0-A53C-4988DE453856}" sibTransId="{1474DFD4-ED19-4FB1-8335-FAF541E2FAA5}"/>
    <dgm:cxn modelId="{72125839-4479-4D4F-8A14-742200D52A59}" type="presOf" srcId="{3F96D846-D1D3-4C57-AE69-2309CBC6B77A}" destId="{0BEF0FB6-832B-4E0A-843B-431FE8BF6739}" srcOrd="0" destOrd="0" presId="urn:microsoft.com/office/officeart/2005/8/layout/orgChart1"/>
    <dgm:cxn modelId="{82AE0B5C-E459-4CD2-A560-6AB1616778EA}" srcId="{1B949BFC-CD76-49DE-B5AB-0D71CDEE61E1}" destId="{96996C69-ADE1-4DF8-8814-32AFB6B95C40}" srcOrd="0" destOrd="0" parTransId="{4E318B10-9D5C-4F23-8F83-F35E6CDF9716}" sibTransId="{18FDE28B-223C-47DE-9530-210100FA2A91}"/>
    <dgm:cxn modelId="{9403B3C9-0E85-4C36-B05E-909CABDF60EF}" srcId="{96996C69-ADE1-4DF8-8814-32AFB6B95C40}" destId="{CBB87914-CB05-4918-BD61-FD458A13FD30}" srcOrd="1" destOrd="0" parTransId="{178C314A-D035-4355-9F66-EDF2FADBA82B}" sibTransId="{A0CA7735-E895-450C-A5DE-3A0282094C36}"/>
    <dgm:cxn modelId="{77739D92-C148-4C43-9E9C-407B6D7E8FC0}" type="presOf" srcId="{178C314A-D035-4355-9F66-EDF2FADBA82B}" destId="{E27D4293-A199-4EE6-B2F7-8C1879E36F5A}" srcOrd="0" destOrd="0" presId="urn:microsoft.com/office/officeart/2005/8/layout/orgChart1"/>
    <dgm:cxn modelId="{A40AB507-84B8-4B62-B276-A52859B047A0}" type="presOf" srcId="{EB590A39-05E3-4DB1-AF3E-7861E98C9678}" destId="{19341573-69C9-40E6-8D2A-5F1B93F6122B}" srcOrd="1" destOrd="0" presId="urn:microsoft.com/office/officeart/2005/8/layout/orgChart1"/>
    <dgm:cxn modelId="{FBFFCCD8-E705-4781-BFA7-B006995C215D}" type="presOf" srcId="{099B04FD-16ED-4239-BA9C-349F5E8C8A2C}" destId="{2C8CECD9-4D54-4DE3-B147-C1083444D1AC}" srcOrd="0" destOrd="0" presId="urn:microsoft.com/office/officeart/2005/8/layout/orgChart1"/>
    <dgm:cxn modelId="{88541C8D-DF35-47D6-80FC-AC54FD3DF361}" type="presOf" srcId="{EB590A39-05E3-4DB1-AF3E-7861E98C9678}" destId="{83996640-BF93-4B09-B160-C4DD7778DAD4}" srcOrd="0" destOrd="0" presId="urn:microsoft.com/office/officeart/2005/8/layout/orgChart1"/>
    <dgm:cxn modelId="{EAFD3D76-5F0D-41D1-83EE-A64288C84A82}" type="presOf" srcId="{56F943D9-75F2-4AA1-9D13-6ABA1E82C378}" destId="{927E3691-6C83-429E-8C30-FFEEE2B1482F}" srcOrd="0" destOrd="0" presId="urn:microsoft.com/office/officeart/2005/8/layout/orgChart1"/>
    <dgm:cxn modelId="{1C5C2069-54F0-48C4-A2FE-0538D80D9B81}" type="presOf" srcId="{84605DB8-68B9-42F3-9C01-80C92AABA3BA}" destId="{51D75CEF-DAA8-4F62-97C2-13FAE9DFFBA9}" srcOrd="0" destOrd="0" presId="urn:microsoft.com/office/officeart/2005/8/layout/orgChart1"/>
    <dgm:cxn modelId="{4B8E0A5A-E7F4-40CF-B75B-49824B572CB0}" type="presOf" srcId="{9992B217-4579-42F3-A6C7-F39C8E12204F}" destId="{8B12539B-4D01-43AA-905E-3C8A526FF5C7}" srcOrd="0" destOrd="0" presId="urn:microsoft.com/office/officeart/2005/8/layout/orgChart1"/>
    <dgm:cxn modelId="{09FA5954-74DE-413C-AE2D-1A792BDFDEF2}" srcId="{F707F201-52BD-4271-8573-E25E006E3CB1}" destId="{56F943D9-75F2-4AA1-9D13-6ABA1E82C378}" srcOrd="1" destOrd="0" parTransId="{845A412E-C2F2-4EFB-93F3-D74174266FD3}" sibTransId="{45A42761-4B41-405C-AAA8-0728AA73BC60}"/>
    <dgm:cxn modelId="{80D0EC82-6AD7-4969-BE6B-CF49FE438F8B}" type="presOf" srcId="{CBB87914-CB05-4918-BD61-FD458A13FD30}" destId="{CBF42AC5-A34D-4125-90FF-45958F5D7AC3}" srcOrd="0" destOrd="0" presId="urn:microsoft.com/office/officeart/2005/8/layout/orgChart1"/>
    <dgm:cxn modelId="{2078F909-0BB1-4311-8615-625169319743}" type="presOf" srcId="{87921618-EA11-44A0-A53C-4988DE453856}" destId="{CDBE749F-0713-4E39-8398-B6847F3179F6}" srcOrd="0" destOrd="0" presId="urn:microsoft.com/office/officeart/2005/8/layout/orgChart1"/>
    <dgm:cxn modelId="{310752DC-B5E2-4598-A233-042F67F23630}" type="presOf" srcId="{56F943D9-75F2-4AA1-9D13-6ABA1E82C378}" destId="{2197645F-028C-42C0-A361-656EA2822A0B}" srcOrd="1" destOrd="0" presId="urn:microsoft.com/office/officeart/2005/8/layout/orgChart1"/>
    <dgm:cxn modelId="{4C355690-8DC8-48D2-BFED-62F987588BFF}" type="presOf" srcId="{A7E5EFC2-28D3-4F0E-B90D-C19005827AB4}" destId="{CFA25DFC-BDFA-4316-8945-62211DD7B209}" srcOrd="0" destOrd="0" presId="urn:microsoft.com/office/officeart/2005/8/layout/orgChart1"/>
    <dgm:cxn modelId="{528AF6D8-5EF6-4F35-89A5-AAE9DF0569C2}" type="presOf" srcId="{5C3F7CA6-282B-4ED1-A035-13EB246BCF9F}" destId="{BCB515F0-F96B-454A-BC62-4CEEEA3D58AA}" srcOrd="1" destOrd="0" presId="urn:microsoft.com/office/officeart/2005/8/layout/orgChart1"/>
    <dgm:cxn modelId="{70908855-CBC6-4626-A258-B6EF741AA82E}" srcId="{CBB87914-CB05-4918-BD61-FD458A13FD30}" destId="{F707F201-52BD-4271-8573-E25E006E3CB1}" srcOrd="0" destOrd="0" parTransId="{FBA9DABB-573C-4851-B524-CB98352FEC45}" sibTransId="{1BCD4538-4BAC-42B2-A359-BDEB27A72094}"/>
    <dgm:cxn modelId="{D01A5F0D-77D3-4486-880E-D79339913088}" srcId="{B999D8F8-2B8B-44C9-8B7E-59B31F4585ED}" destId="{A7E5EFC2-28D3-4F0E-B90D-C19005827AB4}" srcOrd="2" destOrd="0" parTransId="{3F96D846-D1D3-4C57-AE69-2309CBC6B77A}" sibTransId="{E35F671C-F5FB-40B8-A8F5-872DC4E53D7B}"/>
    <dgm:cxn modelId="{3EB00CF4-96D2-4C6B-A659-F1269F49A27B}" type="presOf" srcId="{272AE4F9-0496-4877-9D86-C85313EE229E}" destId="{0373529E-19C1-4169-B99F-2E359BD807B4}" srcOrd="0" destOrd="0" presId="urn:microsoft.com/office/officeart/2005/8/layout/orgChart1"/>
    <dgm:cxn modelId="{24FF3EC9-50BC-475F-9E5C-DE510A794CAF}" type="presOf" srcId="{F595A94E-457D-4629-972A-037122DC8B0D}" destId="{ACFA7276-6AAB-4134-833E-B7DCDB2C38FE}" srcOrd="1" destOrd="0" presId="urn:microsoft.com/office/officeart/2005/8/layout/orgChart1"/>
    <dgm:cxn modelId="{4C318540-13F3-44A9-971F-450AB37B5F2F}" type="presOf" srcId="{5B9E4DE6-B884-45E8-A059-2C7927228010}" destId="{3129FD99-6B2C-44A6-A2E9-948617C229E3}" srcOrd="1" destOrd="0" presId="urn:microsoft.com/office/officeart/2005/8/layout/orgChart1"/>
    <dgm:cxn modelId="{C15691DF-D3F2-45C3-A457-4CC164BA2F63}" type="presOf" srcId="{099B04FD-16ED-4239-BA9C-349F5E8C8A2C}" destId="{2B14CAC2-51DB-4358-974F-D901B7383857}" srcOrd="1" destOrd="0" presId="urn:microsoft.com/office/officeart/2005/8/layout/orgChart1"/>
    <dgm:cxn modelId="{874D96F0-5D60-4CC9-9EB5-8554C049311D}" type="presOf" srcId="{7C14036D-7393-4995-96E7-6B48839D16BA}" destId="{023B4638-F91F-442B-BDD7-1D0B5AED4768}" srcOrd="0" destOrd="0" presId="urn:microsoft.com/office/officeart/2005/8/layout/orgChart1"/>
    <dgm:cxn modelId="{4A659EDD-76CD-4752-B8B0-B99E1B63154C}" type="presOf" srcId="{96996C69-ADE1-4DF8-8814-32AFB6B95C40}" destId="{A7F0065A-1032-4FA8-BEC6-49F8512D933C}" srcOrd="0" destOrd="0" presId="urn:microsoft.com/office/officeart/2005/8/layout/orgChart1"/>
    <dgm:cxn modelId="{466D6A3E-B0BC-4FAD-9FA9-47D653D841E1}" type="presOf" srcId="{FBA9DABB-573C-4851-B524-CB98352FEC45}" destId="{1A729668-DDF7-4B6A-937D-07F801710FF3}" srcOrd="0" destOrd="0" presId="urn:microsoft.com/office/officeart/2005/8/layout/orgChart1"/>
    <dgm:cxn modelId="{E9A6623A-741A-45FE-8507-E413200D1FD6}" type="presOf" srcId="{B999D8F8-2B8B-44C9-8B7E-59B31F4585ED}" destId="{2F4F1AEF-92D8-42FE-8690-EA30F93A86BE}" srcOrd="1" destOrd="0" presId="urn:microsoft.com/office/officeart/2005/8/layout/orgChart1"/>
    <dgm:cxn modelId="{BD7D4F02-60B3-4101-A06F-A29B9B495459}" type="presOf" srcId="{00C3831F-EA01-49CA-8918-A63514C04AD7}" destId="{1BA0004C-D195-4235-92FC-298064248A1F}" srcOrd="0" destOrd="0" presId="urn:microsoft.com/office/officeart/2005/8/layout/orgChart1"/>
    <dgm:cxn modelId="{3F8F4BCC-FDC5-459F-96C0-5E41BE52A01E}" type="presOf" srcId="{215E0B53-272D-44B1-848D-B9BB56F8B54D}" destId="{5607F22C-33C1-4036-85A5-6EE40AE34161}" srcOrd="0" destOrd="0" presId="urn:microsoft.com/office/officeart/2005/8/layout/orgChart1"/>
    <dgm:cxn modelId="{9A8A5878-FCD5-4C4E-B7E8-706ABD20E7C8}" type="presOf" srcId="{F595A94E-457D-4629-972A-037122DC8B0D}" destId="{B8FDB47E-C4FA-4E1B-812B-D613BE0342B4}" srcOrd="0" destOrd="0" presId="urn:microsoft.com/office/officeart/2005/8/layout/orgChart1"/>
    <dgm:cxn modelId="{518638DA-31CB-4373-9312-BC53CB1FF4F5}" type="presOf" srcId="{55F894C8-667D-4243-9C4B-510E3084D444}" destId="{383BAC54-7436-4DD8-A3C5-7D8911A1CE55}" srcOrd="0" destOrd="0" presId="urn:microsoft.com/office/officeart/2005/8/layout/orgChart1"/>
    <dgm:cxn modelId="{AEF661B1-00C0-4109-B336-BD87007DCD38}" type="presOf" srcId="{CBB87914-CB05-4918-BD61-FD458A13FD30}" destId="{D91AB3B0-B2F2-4E32-807F-4391C131A7EA}" srcOrd="1" destOrd="0" presId="urn:microsoft.com/office/officeart/2005/8/layout/orgChart1"/>
    <dgm:cxn modelId="{4F603856-2A8A-4EF5-A8CF-98198958D8D7}" type="presParOf" srcId="{F708EFFF-8891-4AED-832C-2E255EC3F9AD}" destId="{C83EDAD3-2CC1-4632-ABC8-4106FB405DBB}" srcOrd="0" destOrd="0" presId="urn:microsoft.com/office/officeart/2005/8/layout/orgChart1"/>
    <dgm:cxn modelId="{A400A44A-6C77-43AC-AD28-C3772827D9D0}" type="presParOf" srcId="{C83EDAD3-2CC1-4632-ABC8-4106FB405DBB}" destId="{F8C58316-8DB9-4241-87E6-F334F7FA5484}" srcOrd="0" destOrd="0" presId="urn:microsoft.com/office/officeart/2005/8/layout/orgChart1"/>
    <dgm:cxn modelId="{2CFB089D-3073-46ED-A8CE-F86B928C1B8B}" type="presParOf" srcId="{F8C58316-8DB9-4241-87E6-F334F7FA5484}" destId="{A7F0065A-1032-4FA8-BEC6-49F8512D933C}" srcOrd="0" destOrd="0" presId="urn:microsoft.com/office/officeart/2005/8/layout/orgChart1"/>
    <dgm:cxn modelId="{320B82C2-3702-4534-AE6D-2E9C400F0064}" type="presParOf" srcId="{F8C58316-8DB9-4241-87E6-F334F7FA5484}" destId="{687F1A52-3B1D-40A1-9177-3D6CA829D2F5}" srcOrd="1" destOrd="0" presId="urn:microsoft.com/office/officeart/2005/8/layout/orgChart1"/>
    <dgm:cxn modelId="{FAF98C27-675A-4774-A6B5-208540B3F422}" type="presParOf" srcId="{C83EDAD3-2CC1-4632-ABC8-4106FB405DBB}" destId="{B4475FE5-9DBC-456B-9D6D-05F5033F8C83}" srcOrd="1" destOrd="0" presId="urn:microsoft.com/office/officeart/2005/8/layout/orgChart1"/>
    <dgm:cxn modelId="{0236C1F8-8823-4010-8B87-ABB7ECBF18AF}" type="presParOf" srcId="{B4475FE5-9DBC-456B-9D6D-05F5033F8C83}" destId="{8E1D34E0-68AB-4B5E-8DB5-6C935E7F760A}" srcOrd="0" destOrd="0" presId="urn:microsoft.com/office/officeart/2005/8/layout/orgChart1"/>
    <dgm:cxn modelId="{3345D5AE-8611-4319-8519-6DC5FE5295A5}" type="presParOf" srcId="{B4475FE5-9DBC-456B-9D6D-05F5033F8C83}" destId="{5D10F3A4-AA09-463A-ADE6-6F96FA47DF33}" srcOrd="1" destOrd="0" presId="urn:microsoft.com/office/officeart/2005/8/layout/orgChart1"/>
    <dgm:cxn modelId="{EE69CD88-7795-4534-B764-4D59A33FAEB3}" type="presParOf" srcId="{5D10F3A4-AA09-463A-ADE6-6F96FA47DF33}" destId="{6A539ABD-44AC-4FC4-BBF1-5104ECBC21AA}" srcOrd="0" destOrd="0" presId="urn:microsoft.com/office/officeart/2005/8/layout/orgChart1"/>
    <dgm:cxn modelId="{7ECCB127-9A4F-4C9D-A891-E795F4F24D1B}" type="presParOf" srcId="{6A539ABD-44AC-4FC4-BBF1-5104ECBC21AA}" destId="{2C8CECD9-4D54-4DE3-B147-C1083444D1AC}" srcOrd="0" destOrd="0" presId="urn:microsoft.com/office/officeart/2005/8/layout/orgChart1"/>
    <dgm:cxn modelId="{B35117E1-A624-40E3-A5A8-6962A1657E85}" type="presParOf" srcId="{6A539ABD-44AC-4FC4-BBF1-5104ECBC21AA}" destId="{2B14CAC2-51DB-4358-974F-D901B7383857}" srcOrd="1" destOrd="0" presId="urn:microsoft.com/office/officeart/2005/8/layout/orgChart1"/>
    <dgm:cxn modelId="{8C751539-E4F8-4D63-A922-5ACCF55FEC55}" type="presParOf" srcId="{5D10F3A4-AA09-463A-ADE6-6F96FA47DF33}" destId="{0F7717A9-C3F8-4EC0-8A4E-50E0C45407A1}" srcOrd="1" destOrd="0" presId="urn:microsoft.com/office/officeart/2005/8/layout/orgChart1"/>
    <dgm:cxn modelId="{B06C239C-C932-4AD5-9FBD-6259B8AB152A}" type="presParOf" srcId="{0F7717A9-C3F8-4EC0-8A4E-50E0C45407A1}" destId="{51D75CEF-DAA8-4F62-97C2-13FAE9DFFBA9}" srcOrd="0" destOrd="0" presId="urn:microsoft.com/office/officeart/2005/8/layout/orgChart1"/>
    <dgm:cxn modelId="{55DE71F1-CC19-4570-BDEF-B075F0BFDA39}" type="presParOf" srcId="{0F7717A9-C3F8-4EC0-8A4E-50E0C45407A1}" destId="{B2546503-E6D5-472F-A0AA-580E844C640C}" srcOrd="1" destOrd="0" presId="urn:microsoft.com/office/officeart/2005/8/layout/orgChart1"/>
    <dgm:cxn modelId="{54EB2842-DE7C-48A0-9CC5-34241B1E4843}" type="presParOf" srcId="{B2546503-E6D5-472F-A0AA-580E844C640C}" destId="{B2C66B06-EEE7-48AB-8B68-A27BEC16DD33}" srcOrd="0" destOrd="0" presId="urn:microsoft.com/office/officeart/2005/8/layout/orgChart1"/>
    <dgm:cxn modelId="{DADEC718-CE25-431B-8374-6D1FF9D56D75}" type="presParOf" srcId="{B2C66B06-EEE7-48AB-8B68-A27BEC16DD33}" destId="{0C593361-A8D3-4D36-A63E-C9BF0C1BACD5}" srcOrd="0" destOrd="0" presId="urn:microsoft.com/office/officeart/2005/8/layout/orgChart1"/>
    <dgm:cxn modelId="{7BE6B68E-5CC2-41C9-ADCF-988B5EC5A317}" type="presParOf" srcId="{B2C66B06-EEE7-48AB-8B68-A27BEC16DD33}" destId="{2F4F1AEF-92D8-42FE-8690-EA30F93A86BE}" srcOrd="1" destOrd="0" presId="urn:microsoft.com/office/officeart/2005/8/layout/orgChart1"/>
    <dgm:cxn modelId="{B99591DE-F35B-43C8-B88F-B0760DFA1DF7}" type="presParOf" srcId="{B2546503-E6D5-472F-A0AA-580E844C640C}" destId="{5563D2BE-8D1F-4C4B-B106-60D0EF2EE400}" srcOrd="1" destOrd="0" presId="urn:microsoft.com/office/officeart/2005/8/layout/orgChart1"/>
    <dgm:cxn modelId="{DD6C3451-8EA4-440A-9AC1-172945547643}" type="presParOf" srcId="{5563D2BE-8D1F-4C4B-B106-60D0EF2EE400}" destId="{0373529E-19C1-4169-B99F-2E359BD807B4}" srcOrd="0" destOrd="0" presId="urn:microsoft.com/office/officeart/2005/8/layout/orgChart1"/>
    <dgm:cxn modelId="{1BBE28C5-685F-4356-AF49-70D05713987B}" type="presParOf" srcId="{5563D2BE-8D1F-4C4B-B106-60D0EF2EE400}" destId="{DB0BE94E-AEFD-4CBB-A9E5-CF6983823A7A}" srcOrd="1" destOrd="0" presId="urn:microsoft.com/office/officeart/2005/8/layout/orgChart1"/>
    <dgm:cxn modelId="{4C6525F1-A2D4-41E1-845C-06F05D04009C}" type="presParOf" srcId="{DB0BE94E-AEFD-4CBB-A9E5-CF6983823A7A}" destId="{8A506E0A-6F62-4737-A111-90692FE044A4}" srcOrd="0" destOrd="0" presId="urn:microsoft.com/office/officeart/2005/8/layout/orgChart1"/>
    <dgm:cxn modelId="{A2E80BEE-1547-450E-BCAE-681BE883E83F}" type="presParOf" srcId="{8A506E0A-6F62-4737-A111-90692FE044A4}" destId="{B8FDB47E-C4FA-4E1B-812B-D613BE0342B4}" srcOrd="0" destOrd="0" presId="urn:microsoft.com/office/officeart/2005/8/layout/orgChart1"/>
    <dgm:cxn modelId="{9F2790A0-4995-49D0-8456-21A30B9B262F}" type="presParOf" srcId="{8A506E0A-6F62-4737-A111-90692FE044A4}" destId="{ACFA7276-6AAB-4134-833E-B7DCDB2C38FE}" srcOrd="1" destOrd="0" presId="urn:microsoft.com/office/officeart/2005/8/layout/orgChart1"/>
    <dgm:cxn modelId="{147AD740-882C-4B94-A1C7-51B581FA7B64}" type="presParOf" srcId="{DB0BE94E-AEFD-4CBB-A9E5-CF6983823A7A}" destId="{18635252-42C7-40CA-B0A2-BE43D6CAD12E}" srcOrd="1" destOrd="0" presId="urn:microsoft.com/office/officeart/2005/8/layout/orgChart1"/>
    <dgm:cxn modelId="{51DB2B40-F329-4ED2-B347-723B2C7218DC}" type="presParOf" srcId="{DB0BE94E-AEFD-4CBB-A9E5-CF6983823A7A}" destId="{AD4638B9-4750-4D5E-9910-87DC72B7E9FA}" srcOrd="2" destOrd="0" presId="urn:microsoft.com/office/officeart/2005/8/layout/orgChart1"/>
    <dgm:cxn modelId="{F4D0F1D8-C7BE-4C95-B816-C397198D452C}" type="presParOf" srcId="{5563D2BE-8D1F-4C4B-B106-60D0EF2EE400}" destId="{CDBE749F-0713-4E39-8398-B6847F3179F6}" srcOrd="2" destOrd="0" presId="urn:microsoft.com/office/officeart/2005/8/layout/orgChart1"/>
    <dgm:cxn modelId="{8ED4A41A-F673-4BA4-A582-D05ABEA6571B}" type="presParOf" srcId="{5563D2BE-8D1F-4C4B-B106-60D0EF2EE400}" destId="{359766ED-5EC5-47F0-ABA1-31749D462D2F}" srcOrd="3" destOrd="0" presId="urn:microsoft.com/office/officeart/2005/8/layout/orgChart1"/>
    <dgm:cxn modelId="{0291EA6D-69C5-40A2-834A-3C52FDA60474}" type="presParOf" srcId="{359766ED-5EC5-47F0-ABA1-31749D462D2F}" destId="{1CA48D6E-0A4E-435F-8F3E-980DBB2644F7}" srcOrd="0" destOrd="0" presId="urn:microsoft.com/office/officeart/2005/8/layout/orgChart1"/>
    <dgm:cxn modelId="{87311E1C-1C72-409D-BD03-8408C6A3D429}" type="presParOf" srcId="{1CA48D6E-0A4E-435F-8F3E-980DBB2644F7}" destId="{5607F22C-33C1-4036-85A5-6EE40AE34161}" srcOrd="0" destOrd="0" presId="urn:microsoft.com/office/officeart/2005/8/layout/orgChart1"/>
    <dgm:cxn modelId="{97F989B9-B081-4AE6-A2FF-4FAC3650687D}" type="presParOf" srcId="{1CA48D6E-0A4E-435F-8F3E-980DBB2644F7}" destId="{1310BBCE-C0B3-429C-9CE0-184DAF9D5C01}" srcOrd="1" destOrd="0" presId="urn:microsoft.com/office/officeart/2005/8/layout/orgChart1"/>
    <dgm:cxn modelId="{85DA6858-6EC6-4391-A817-B163A5FCFE29}" type="presParOf" srcId="{359766ED-5EC5-47F0-ABA1-31749D462D2F}" destId="{0FA15576-E3B5-4CBF-ADAC-1EF59CB7C0B8}" srcOrd="1" destOrd="0" presId="urn:microsoft.com/office/officeart/2005/8/layout/orgChart1"/>
    <dgm:cxn modelId="{3004C929-5488-4C35-A89D-8B4443A0C2C8}" type="presParOf" srcId="{359766ED-5EC5-47F0-ABA1-31749D462D2F}" destId="{BF410D71-51BD-4F73-BD9A-ACBECC287666}" srcOrd="2" destOrd="0" presId="urn:microsoft.com/office/officeart/2005/8/layout/orgChart1"/>
    <dgm:cxn modelId="{E22A8B9B-4F57-485D-99AA-AC6C30E4AF80}" type="presParOf" srcId="{5563D2BE-8D1F-4C4B-B106-60D0EF2EE400}" destId="{0BEF0FB6-832B-4E0A-843B-431FE8BF6739}" srcOrd="4" destOrd="0" presId="urn:microsoft.com/office/officeart/2005/8/layout/orgChart1"/>
    <dgm:cxn modelId="{1C7C9A05-7E16-4489-94D6-25C029DFB0D8}" type="presParOf" srcId="{5563D2BE-8D1F-4C4B-B106-60D0EF2EE400}" destId="{4F713323-ED1F-4A53-AB92-251B7800FA20}" srcOrd="5" destOrd="0" presId="urn:microsoft.com/office/officeart/2005/8/layout/orgChart1"/>
    <dgm:cxn modelId="{A7AFC4F0-0875-4F0A-8DA9-7F03E4527DD9}" type="presParOf" srcId="{4F713323-ED1F-4A53-AB92-251B7800FA20}" destId="{AF0AC45E-A82C-4DEC-AA98-88940D97AB78}" srcOrd="0" destOrd="0" presId="urn:microsoft.com/office/officeart/2005/8/layout/orgChart1"/>
    <dgm:cxn modelId="{3D04F997-1D97-430C-B0F2-030787AB7CC8}" type="presParOf" srcId="{AF0AC45E-A82C-4DEC-AA98-88940D97AB78}" destId="{CFA25DFC-BDFA-4316-8945-62211DD7B209}" srcOrd="0" destOrd="0" presId="urn:microsoft.com/office/officeart/2005/8/layout/orgChart1"/>
    <dgm:cxn modelId="{8ECFDEF0-7551-43F4-A78E-437D28C73185}" type="presParOf" srcId="{AF0AC45E-A82C-4DEC-AA98-88940D97AB78}" destId="{48F6717D-5F5F-451B-8FA8-1EB374930FA0}" srcOrd="1" destOrd="0" presId="urn:microsoft.com/office/officeart/2005/8/layout/orgChart1"/>
    <dgm:cxn modelId="{1395ACD3-824E-4115-8338-B858CC3D8B4B}" type="presParOf" srcId="{4F713323-ED1F-4A53-AB92-251B7800FA20}" destId="{558A06CE-E913-4B71-AF6E-5351BC74C847}" srcOrd="1" destOrd="0" presId="urn:microsoft.com/office/officeart/2005/8/layout/orgChart1"/>
    <dgm:cxn modelId="{B117BE3C-C066-4BB2-B7DE-0D1BC6602004}" type="presParOf" srcId="{4F713323-ED1F-4A53-AB92-251B7800FA20}" destId="{AEB2BBF1-35B0-499A-BF24-032667CAEC09}" srcOrd="2" destOrd="0" presId="urn:microsoft.com/office/officeart/2005/8/layout/orgChart1"/>
    <dgm:cxn modelId="{EF5BDD84-30CA-41F0-B94E-1D00D7A20978}" type="presParOf" srcId="{5563D2BE-8D1F-4C4B-B106-60D0EF2EE400}" destId="{6AB17FB8-F838-4226-8A2B-7D4A4FF0789E}" srcOrd="6" destOrd="0" presId="urn:microsoft.com/office/officeart/2005/8/layout/orgChart1"/>
    <dgm:cxn modelId="{41C56F02-CEAF-44AF-8202-3C0C5DD4387D}" type="presParOf" srcId="{5563D2BE-8D1F-4C4B-B106-60D0EF2EE400}" destId="{4CA9ADD7-5170-429D-8330-A21B430425B6}" srcOrd="7" destOrd="0" presId="urn:microsoft.com/office/officeart/2005/8/layout/orgChart1"/>
    <dgm:cxn modelId="{94AF6E01-41B7-4D6E-9D20-66B9B76DEDD0}" type="presParOf" srcId="{4CA9ADD7-5170-429D-8330-A21B430425B6}" destId="{764ABB6F-2EB8-4371-BDE3-1D0FDB36FB0F}" srcOrd="0" destOrd="0" presId="urn:microsoft.com/office/officeart/2005/8/layout/orgChart1"/>
    <dgm:cxn modelId="{B1AAD994-60EC-4E1E-805A-7451125656B5}" type="presParOf" srcId="{764ABB6F-2EB8-4371-BDE3-1D0FDB36FB0F}" destId="{BF2E9943-913A-427A-A9D9-A8F19A920D16}" srcOrd="0" destOrd="0" presId="urn:microsoft.com/office/officeart/2005/8/layout/orgChart1"/>
    <dgm:cxn modelId="{3A27B319-DEAB-480A-B656-CBD6CB3E6C06}" type="presParOf" srcId="{764ABB6F-2EB8-4371-BDE3-1D0FDB36FB0F}" destId="{3129FD99-6B2C-44A6-A2E9-948617C229E3}" srcOrd="1" destOrd="0" presId="urn:microsoft.com/office/officeart/2005/8/layout/orgChart1"/>
    <dgm:cxn modelId="{D99CB98B-E39F-4CDF-82FA-96796C8D7B26}" type="presParOf" srcId="{4CA9ADD7-5170-429D-8330-A21B430425B6}" destId="{FF747FDC-DFED-4AAF-81F6-147DC58CDA02}" srcOrd="1" destOrd="0" presId="urn:microsoft.com/office/officeart/2005/8/layout/orgChart1"/>
    <dgm:cxn modelId="{49ECC664-68E4-4FEF-A4F4-6E23BE5A93EA}" type="presParOf" srcId="{4CA9ADD7-5170-429D-8330-A21B430425B6}" destId="{3ADD10D4-66D8-4639-97DE-F9C1952F2CCB}" srcOrd="2" destOrd="0" presId="urn:microsoft.com/office/officeart/2005/8/layout/orgChart1"/>
    <dgm:cxn modelId="{0D808F9D-5B77-4650-BDFB-6DDB4904D3FA}" type="presParOf" srcId="{B2546503-E6D5-472F-A0AA-580E844C640C}" destId="{1CFB6C63-081C-44F5-9E10-D72E7640445C}" srcOrd="2" destOrd="0" presId="urn:microsoft.com/office/officeart/2005/8/layout/orgChart1"/>
    <dgm:cxn modelId="{C0E0836E-C004-4B6C-A89F-13F7888010DC}" type="presParOf" srcId="{0F7717A9-C3F8-4EC0-8A4E-50E0C45407A1}" destId="{0BA90297-E3AE-41A1-AC8F-190D0E8D9654}" srcOrd="2" destOrd="0" presId="urn:microsoft.com/office/officeart/2005/8/layout/orgChart1"/>
    <dgm:cxn modelId="{8F731BE3-9789-49B2-A306-C40E6A1E47F1}" type="presParOf" srcId="{0F7717A9-C3F8-4EC0-8A4E-50E0C45407A1}" destId="{D5F31445-4A5F-4676-8A88-FDE92EB3E6D4}" srcOrd="3" destOrd="0" presId="urn:microsoft.com/office/officeart/2005/8/layout/orgChart1"/>
    <dgm:cxn modelId="{6F12F49F-A799-4B8A-BAFF-0B7E3C15D4BB}" type="presParOf" srcId="{D5F31445-4A5F-4676-8A88-FDE92EB3E6D4}" destId="{D900777D-9F1A-45BF-9F90-4118E61EB828}" srcOrd="0" destOrd="0" presId="urn:microsoft.com/office/officeart/2005/8/layout/orgChart1"/>
    <dgm:cxn modelId="{ED9D3088-FA12-4751-990C-DCE68EEBEA15}" type="presParOf" srcId="{D900777D-9F1A-45BF-9F90-4118E61EB828}" destId="{8B12539B-4D01-43AA-905E-3C8A526FF5C7}" srcOrd="0" destOrd="0" presId="urn:microsoft.com/office/officeart/2005/8/layout/orgChart1"/>
    <dgm:cxn modelId="{D60B17AB-7A40-4422-8958-D6DDB7614AFF}" type="presParOf" srcId="{D900777D-9F1A-45BF-9F90-4118E61EB828}" destId="{9F9C3DA4-56FE-42CF-B89A-C1ACD3F73C76}" srcOrd="1" destOrd="0" presId="urn:microsoft.com/office/officeart/2005/8/layout/orgChart1"/>
    <dgm:cxn modelId="{862212B5-7DBF-49A5-8045-72744F38ADC6}" type="presParOf" srcId="{D5F31445-4A5F-4676-8A88-FDE92EB3E6D4}" destId="{9ECB3AEB-F903-4FEA-B8D2-3F7A7A8D9580}" srcOrd="1" destOrd="0" presId="urn:microsoft.com/office/officeart/2005/8/layout/orgChart1"/>
    <dgm:cxn modelId="{E17A19B0-7FF7-4720-9E84-3EA60D2E4860}" type="presParOf" srcId="{D5F31445-4A5F-4676-8A88-FDE92EB3E6D4}" destId="{28865285-A4FC-420F-BD39-4EB09F7A4710}" srcOrd="2" destOrd="0" presId="urn:microsoft.com/office/officeart/2005/8/layout/orgChart1"/>
    <dgm:cxn modelId="{245DB697-C7BF-42F5-88E9-319E36A2EF93}" type="presParOf" srcId="{5D10F3A4-AA09-463A-ADE6-6F96FA47DF33}" destId="{C467D881-2C95-48AF-AFEC-4B6CF0D43F4F}" srcOrd="2" destOrd="0" presId="urn:microsoft.com/office/officeart/2005/8/layout/orgChart1"/>
    <dgm:cxn modelId="{EBAF630D-DA57-4E67-8DE5-68427760A81C}" type="presParOf" srcId="{B4475FE5-9DBC-456B-9D6D-05F5033F8C83}" destId="{E27D4293-A199-4EE6-B2F7-8C1879E36F5A}" srcOrd="2" destOrd="0" presId="urn:microsoft.com/office/officeart/2005/8/layout/orgChart1"/>
    <dgm:cxn modelId="{BB5C4CA8-4B03-407F-8E04-794D0F236BB8}" type="presParOf" srcId="{B4475FE5-9DBC-456B-9D6D-05F5033F8C83}" destId="{DC094ECE-4A3C-49E0-8AEC-E5456D3980C9}" srcOrd="3" destOrd="0" presId="urn:microsoft.com/office/officeart/2005/8/layout/orgChart1"/>
    <dgm:cxn modelId="{994E6B84-B08D-4863-B8F7-539605249CB7}" type="presParOf" srcId="{DC094ECE-4A3C-49E0-8AEC-E5456D3980C9}" destId="{317DA6EC-C418-4EA1-BB10-4D07910644AA}" srcOrd="0" destOrd="0" presId="urn:microsoft.com/office/officeart/2005/8/layout/orgChart1"/>
    <dgm:cxn modelId="{D29B2B61-C67C-4FA5-8885-A697ACD86E48}" type="presParOf" srcId="{317DA6EC-C418-4EA1-BB10-4D07910644AA}" destId="{CBF42AC5-A34D-4125-90FF-45958F5D7AC3}" srcOrd="0" destOrd="0" presId="urn:microsoft.com/office/officeart/2005/8/layout/orgChart1"/>
    <dgm:cxn modelId="{CADCA7CA-7022-491A-A6DE-BE3587E2692A}" type="presParOf" srcId="{317DA6EC-C418-4EA1-BB10-4D07910644AA}" destId="{D91AB3B0-B2F2-4E32-807F-4391C131A7EA}" srcOrd="1" destOrd="0" presId="urn:microsoft.com/office/officeart/2005/8/layout/orgChart1"/>
    <dgm:cxn modelId="{4B1B233B-CD69-44CD-9242-CC1BE85F514A}" type="presParOf" srcId="{DC094ECE-4A3C-49E0-8AEC-E5456D3980C9}" destId="{01AC12DC-E839-4C55-8A1A-8F8C95CF6CBA}" srcOrd="1" destOrd="0" presId="urn:microsoft.com/office/officeart/2005/8/layout/orgChart1"/>
    <dgm:cxn modelId="{F73F8C63-AC26-46E9-913F-FC70BA40FCA1}" type="presParOf" srcId="{01AC12DC-E839-4C55-8A1A-8F8C95CF6CBA}" destId="{1A729668-DDF7-4B6A-937D-07F801710FF3}" srcOrd="0" destOrd="0" presId="urn:microsoft.com/office/officeart/2005/8/layout/orgChart1"/>
    <dgm:cxn modelId="{EAA012E4-E25D-4221-86BC-F751FC843898}" type="presParOf" srcId="{01AC12DC-E839-4C55-8A1A-8F8C95CF6CBA}" destId="{DF7A3A79-F080-4094-B015-BC74B2F22C51}" srcOrd="1" destOrd="0" presId="urn:microsoft.com/office/officeart/2005/8/layout/orgChart1"/>
    <dgm:cxn modelId="{0439E4CA-3439-4EF4-B6BB-30297BB556CE}" type="presParOf" srcId="{DF7A3A79-F080-4094-B015-BC74B2F22C51}" destId="{E6379C9A-4289-4DD6-96CB-ACE7D106966A}" srcOrd="0" destOrd="0" presId="urn:microsoft.com/office/officeart/2005/8/layout/orgChart1"/>
    <dgm:cxn modelId="{1C08C88A-6CDE-4E79-9E26-A5F324B72328}" type="presParOf" srcId="{E6379C9A-4289-4DD6-96CB-ACE7D106966A}" destId="{75F8DE09-D5B5-4473-90C0-41C01706AF21}" srcOrd="0" destOrd="0" presId="urn:microsoft.com/office/officeart/2005/8/layout/orgChart1"/>
    <dgm:cxn modelId="{5DB0CDB7-4380-4AF5-B700-23A734B2714D}" type="presParOf" srcId="{E6379C9A-4289-4DD6-96CB-ACE7D106966A}" destId="{DCFBDC8B-75DD-4FB2-A64F-8D9A7CCC5C4E}" srcOrd="1" destOrd="0" presId="urn:microsoft.com/office/officeart/2005/8/layout/orgChart1"/>
    <dgm:cxn modelId="{DCC93E28-F275-4A7D-8F94-52A66D05E63F}" type="presParOf" srcId="{DF7A3A79-F080-4094-B015-BC74B2F22C51}" destId="{D4D81D5B-0BB2-4BC8-8EC7-273B58958F7C}" srcOrd="1" destOrd="0" presId="urn:microsoft.com/office/officeart/2005/8/layout/orgChart1"/>
    <dgm:cxn modelId="{DE12F96C-4E38-44FE-93F7-8BBE1D701988}" type="presParOf" srcId="{D4D81D5B-0BB2-4BC8-8EC7-273B58958F7C}" destId="{C93E56A5-67D1-40D7-A066-D8E71DA881C4}" srcOrd="0" destOrd="0" presId="urn:microsoft.com/office/officeart/2005/8/layout/orgChart1"/>
    <dgm:cxn modelId="{5FEE0493-3B91-4647-B446-EDEFF7BC8C7D}" type="presParOf" srcId="{D4D81D5B-0BB2-4BC8-8EC7-273B58958F7C}" destId="{AA40EDCC-182D-4E14-9148-1A692EAF0CA0}" srcOrd="1" destOrd="0" presId="urn:microsoft.com/office/officeart/2005/8/layout/orgChart1"/>
    <dgm:cxn modelId="{0551CD6E-ACFC-4FEF-8F55-D50D428E3F12}" type="presParOf" srcId="{AA40EDCC-182D-4E14-9148-1A692EAF0CA0}" destId="{22DFD97C-82DA-46BF-B01D-3C388BC6A1F7}" srcOrd="0" destOrd="0" presId="urn:microsoft.com/office/officeart/2005/8/layout/orgChart1"/>
    <dgm:cxn modelId="{3F1D6181-0590-4FB9-9376-1FA65F8F4967}" type="presParOf" srcId="{22DFD97C-82DA-46BF-B01D-3C388BC6A1F7}" destId="{094F71B7-CA70-4E56-907E-E210DC5BF2E8}" srcOrd="0" destOrd="0" presId="urn:microsoft.com/office/officeart/2005/8/layout/orgChart1"/>
    <dgm:cxn modelId="{8CEEFD4A-02AA-4A8A-A797-4B03234DD1BE}" type="presParOf" srcId="{22DFD97C-82DA-46BF-B01D-3C388BC6A1F7}" destId="{BCB515F0-F96B-454A-BC62-4CEEEA3D58AA}" srcOrd="1" destOrd="0" presId="urn:microsoft.com/office/officeart/2005/8/layout/orgChart1"/>
    <dgm:cxn modelId="{6ED3163B-99D7-4845-BA76-A6936D8FCC5C}" type="presParOf" srcId="{AA40EDCC-182D-4E14-9148-1A692EAF0CA0}" destId="{CB4E1796-D810-4D36-A7E8-81CDAECDB0DA}" srcOrd="1" destOrd="0" presId="urn:microsoft.com/office/officeart/2005/8/layout/orgChart1"/>
    <dgm:cxn modelId="{D4A2A195-7ACE-4B3E-84B5-BBD72F8F6D68}" type="presParOf" srcId="{AA40EDCC-182D-4E14-9148-1A692EAF0CA0}" destId="{EB7C1AE6-AB73-4724-AB6D-E5C302EF16BB}" srcOrd="2" destOrd="0" presId="urn:microsoft.com/office/officeart/2005/8/layout/orgChart1"/>
    <dgm:cxn modelId="{EE25C898-36DD-4A1A-8CA5-43DDCDFF7F01}" type="presParOf" srcId="{D4D81D5B-0BB2-4BC8-8EC7-273B58958F7C}" destId="{FCD2A568-905F-48AF-97D3-E625A3C4BD11}" srcOrd="2" destOrd="0" presId="urn:microsoft.com/office/officeart/2005/8/layout/orgChart1"/>
    <dgm:cxn modelId="{1EAB2DF5-5E91-4338-A844-2C149353E190}" type="presParOf" srcId="{D4D81D5B-0BB2-4BC8-8EC7-273B58958F7C}" destId="{E486923C-A872-400C-9C0E-8D38189F83F0}" srcOrd="3" destOrd="0" presId="urn:microsoft.com/office/officeart/2005/8/layout/orgChart1"/>
    <dgm:cxn modelId="{3DDFCA9C-191A-4E09-AA3E-9E93F8AA08E7}" type="presParOf" srcId="{E486923C-A872-400C-9C0E-8D38189F83F0}" destId="{B28C012F-14D9-4424-9AE8-AD8EF79940D3}" srcOrd="0" destOrd="0" presId="urn:microsoft.com/office/officeart/2005/8/layout/orgChart1"/>
    <dgm:cxn modelId="{56F917A4-BC7D-4D7B-AE48-C6E746979E43}" type="presParOf" srcId="{B28C012F-14D9-4424-9AE8-AD8EF79940D3}" destId="{927E3691-6C83-429E-8C30-FFEEE2B1482F}" srcOrd="0" destOrd="0" presId="urn:microsoft.com/office/officeart/2005/8/layout/orgChart1"/>
    <dgm:cxn modelId="{F6B9616B-A200-4042-9E12-51D02BB8DFF4}" type="presParOf" srcId="{B28C012F-14D9-4424-9AE8-AD8EF79940D3}" destId="{2197645F-028C-42C0-A361-656EA2822A0B}" srcOrd="1" destOrd="0" presId="urn:microsoft.com/office/officeart/2005/8/layout/orgChart1"/>
    <dgm:cxn modelId="{00524460-A622-47FC-884C-9160F592C131}" type="presParOf" srcId="{E486923C-A872-400C-9C0E-8D38189F83F0}" destId="{3FF38E66-72AE-4E69-999C-EF6D3BBFC681}" srcOrd="1" destOrd="0" presId="urn:microsoft.com/office/officeart/2005/8/layout/orgChart1"/>
    <dgm:cxn modelId="{F75B899B-362A-4906-86A3-1D102B4E3E59}" type="presParOf" srcId="{E486923C-A872-400C-9C0E-8D38189F83F0}" destId="{00ABCCD3-F53C-4F12-BE91-F065DA6FC1AC}" srcOrd="2" destOrd="0" presId="urn:microsoft.com/office/officeart/2005/8/layout/orgChart1"/>
    <dgm:cxn modelId="{5C4B07D2-6D30-4337-A309-5957029AB6DF}" type="presParOf" srcId="{DF7A3A79-F080-4094-B015-BC74B2F22C51}" destId="{1919CE6D-0CEB-412E-BE0A-656441CCFBF9}" srcOrd="2" destOrd="0" presId="urn:microsoft.com/office/officeart/2005/8/layout/orgChart1"/>
    <dgm:cxn modelId="{1D33EBDD-0694-46AF-B2F4-D060767E5759}" type="presParOf" srcId="{01AC12DC-E839-4C55-8A1A-8F8C95CF6CBA}" destId="{C6582CB4-C1B7-4918-92CD-0F632F8912E5}" srcOrd="2" destOrd="0" presId="urn:microsoft.com/office/officeart/2005/8/layout/orgChart1"/>
    <dgm:cxn modelId="{064CBAD0-5E19-45BA-B139-EE04BB81F11D}" type="presParOf" srcId="{01AC12DC-E839-4C55-8A1A-8F8C95CF6CBA}" destId="{1066A04C-D819-4511-B945-C3613CEFAF00}" srcOrd="3" destOrd="0" presId="urn:microsoft.com/office/officeart/2005/8/layout/orgChart1"/>
    <dgm:cxn modelId="{9EB62F01-3F42-406A-BCB2-F4F8DACC6158}" type="presParOf" srcId="{1066A04C-D819-4511-B945-C3613CEFAF00}" destId="{8319137E-586D-4056-9FAD-3C066753F750}" srcOrd="0" destOrd="0" presId="urn:microsoft.com/office/officeart/2005/8/layout/orgChart1"/>
    <dgm:cxn modelId="{2011862F-4034-49C9-AEFE-62118C0F1B67}" type="presParOf" srcId="{8319137E-586D-4056-9FAD-3C066753F750}" destId="{023B4638-F91F-442B-BDD7-1D0B5AED4768}" srcOrd="0" destOrd="0" presId="urn:microsoft.com/office/officeart/2005/8/layout/orgChart1"/>
    <dgm:cxn modelId="{A4B2AA48-13F1-4539-8D90-9BD3AA37E309}" type="presParOf" srcId="{8319137E-586D-4056-9FAD-3C066753F750}" destId="{FC42D5F0-ED52-4B73-8C75-DBE12E4B091D}" srcOrd="1" destOrd="0" presId="urn:microsoft.com/office/officeart/2005/8/layout/orgChart1"/>
    <dgm:cxn modelId="{209F1658-DAEE-46E9-8955-2AF4EF3D172D}" type="presParOf" srcId="{1066A04C-D819-4511-B945-C3613CEFAF00}" destId="{0B4E6DD1-997C-42E1-9DD7-521265E89B98}" srcOrd="1" destOrd="0" presId="urn:microsoft.com/office/officeart/2005/8/layout/orgChart1"/>
    <dgm:cxn modelId="{060F9930-34D0-4A1D-A2BF-DDFD452C5FE9}" type="presParOf" srcId="{0B4E6DD1-997C-42E1-9DD7-521265E89B98}" destId="{1BA0004C-D195-4235-92FC-298064248A1F}" srcOrd="0" destOrd="0" presId="urn:microsoft.com/office/officeart/2005/8/layout/orgChart1"/>
    <dgm:cxn modelId="{379F06A1-1398-4CB3-AF8D-889CC220D3FD}" type="presParOf" srcId="{0B4E6DD1-997C-42E1-9DD7-521265E89B98}" destId="{889D167B-AB2F-44BF-BD68-DDD2F0FC6F72}" srcOrd="1" destOrd="0" presId="urn:microsoft.com/office/officeart/2005/8/layout/orgChart1"/>
    <dgm:cxn modelId="{A9C060FD-9F1D-4FAB-866D-9CB2930E6F27}" type="presParOf" srcId="{889D167B-AB2F-44BF-BD68-DDD2F0FC6F72}" destId="{B4243843-1E98-464D-97AC-ED2287F77A86}" srcOrd="0" destOrd="0" presId="urn:microsoft.com/office/officeart/2005/8/layout/orgChart1"/>
    <dgm:cxn modelId="{D72C5BF2-AD39-4DE8-ACC5-C499700FA6B5}" type="presParOf" srcId="{B4243843-1E98-464D-97AC-ED2287F77A86}" destId="{383BAC54-7436-4DD8-A3C5-7D8911A1CE55}" srcOrd="0" destOrd="0" presId="urn:microsoft.com/office/officeart/2005/8/layout/orgChart1"/>
    <dgm:cxn modelId="{E8DB7123-022F-47FD-A19D-E981DAB50792}" type="presParOf" srcId="{B4243843-1E98-464D-97AC-ED2287F77A86}" destId="{EE47601D-6B6C-4F19-A992-1D3BD4186428}" srcOrd="1" destOrd="0" presId="urn:microsoft.com/office/officeart/2005/8/layout/orgChart1"/>
    <dgm:cxn modelId="{C3360F6A-146D-46CD-9CB4-0338DD83D12D}" type="presParOf" srcId="{889D167B-AB2F-44BF-BD68-DDD2F0FC6F72}" destId="{5931BA01-4229-4E59-8D80-56580BAD7D47}" srcOrd="1" destOrd="0" presId="urn:microsoft.com/office/officeart/2005/8/layout/orgChart1"/>
    <dgm:cxn modelId="{0C95C3CF-BC14-4FE2-9725-4D08124A296A}" type="presParOf" srcId="{889D167B-AB2F-44BF-BD68-DDD2F0FC6F72}" destId="{CF841DEB-3888-45FF-B6CD-7C5A90C2B8B5}" srcOrd="2" destOrd="0" presId="urn:microsoft.com/office/officeart/2005/8/layout/orgChart1"/>
    <dgm:cxn modelId="{43602B48-AEED-4A09-8E61-88ED13C5E306}" type="presParOf" srcId="{0B4E6DD1-997C-42E1-9DD7-521265E89B98}" destId="{7D684A6F-3496-4AFE-BB23-4D55D1D9444A}" srcOrd="2" destOrd="0" presId="urn:microsoft.com/office/officeart/2005/8/layout/orgChart1"/>
    <dgm:cxn modelId="{0D22863D-E6A3-49E7-A471-4CD582722C8C}" type="presParOf" srcId="{0B4E6DD1-997C-42E1-9DD7-521265E89B98}" destId="{BF988A3D-4FF1-4406-B4C6-24A80C28A475}" srcOrd="3" destOrd="0" presId="urn:microsoft.com/office/officeart/2005/8/layout/orgChart1"/>
    <dgm:cxn modelId="{0F2E5CAB-3DDB-42FA-BAAD-9B761CED140E}" type="presParOf" srcId="{BF988A3D-4FF1-4406-B4C6-24A80C28A475}" destId="{53914ABB-8ED6-4D07-B694-93F2E0F6A73C}" srcOrd="0" destOrd="0" presId="urn:microsoft.com/office/officeart/2005/8/layout/orgChart1"/>
    <dgm:cxn modelId="{70F67A9D-2906-4991-B3BB-CEE70D3FDAED}" type="presParOf" srcId="{53914ABB-8ED6-4D07-B694-93F2E0F6A73C}" destId="{83996640-BF93-4B09-B160-C4DD7778DAD4}" srcOrd="0" destOrd="0" presId="urn:microsoft.com/office/officeart/2005/8/layout/orgChart1"/>
    <dgm:cxn modelId="{6510428F-C086-493D-9501-C2213356115F}" type="presParOf" srcId="{53914ABB-8ED6-4D07-B694-93F2E0F6A73C}" destId="{19341573-69C9-40E6-8D2A-5F1B93F6122B}" srcOrd="1" destOrd="0" presId="urn:microsoft.com/office/officeart/2005/8/layout/orgChart1"/>
    <dgm:cxn modelId="{AD7A212C-156E-489A-90A0-8022D216528E}" type="presParOf" srcId="{BF988A3D-4FF1-4406-B4C6-24A80C28A475}" destId="{8726869A-EEA4-4F85-9567-D6EC6C92100E}" srcOrd="1" destOrd="0" presId="urn:microsoft.com/office/officeart/2005/8/layout/orgChart1"/>
    <dgm:cxn modelId="{BE74419D-F618-49E9-ACBD-6542E3A6011D}" type="presParOf" srcId="{BF988A3D-4FF1-4406-B4C6-24A80C28A475}" destId="{FEAE7199-7C69-46B3-B889-4EBC21C888C8}" srcOrd="2" destOrd="0" presId="urn:microsoft.com/office/officeart/2005/8/layout/orgChart1"/>
    <dgm:cxn modelId="{E5024242-A2F1-492E-BB02-ACCA75659EF6}" type="presParOf" srcId="{0B4E6DD1-997C-42E1-9DD7-521265E89B98}" destId="{D20E0BD4-2A20-4D77-9569-EBC45063A807}" srcOrd="4" destOrd="0" presId="urn:microsoft.com/office/officeart/2005/8/layout/orgChart1"/>
    <dgm:cxn modelId="{48A9FB78-3028-46D7-9C2F-B501FFD71E65}" type="presParOf" srcId="{0B4E6DD1-997C-42E1-9DD7-521265E89B98}" destId="{E74AC41A-DB84-4DE0-BD43-644A6B22ECEC}" srcOrd="5" destOrd="0" presId="urn:microsoft.com/office/officeart/2005/8/layout/orgChart1"/>
    <dgm:cxn modelId="{03E60AD1-343A-4CDF-AACF-85B4078B77AB}" type="presParOf" srcId="{E74AC41A-DB84-4DE0-BD43-644A6B22ECEC}" destId="{311928D3-DFF1-4094-8560-C95D152AA296}" srcOrd="0" destOrd="0" presId="urn:microsoft.com/office/officeart/2005/8/layout/orgChart1"/>
    <dgm:cxn modelId="{ABB2AAF9-7CDF-44C7-8823-7EFFA1DD12C3}" type="presParOf" srcId="{311928D3-DFF1-4094-8560-C95D152AA296}" destId="{FC144317-4B20-4936-ADB5-7441644ABEA6}" srcOrd="0" destOrd="0" presId="urn:microsoft.com/office/officeart/2005/8/layout/orgChart1"/>
    <dgm:cxn modelId="{3A90DBA1-B5B0-4950-B242-AB78D14A6B84}" type="presParOf" srcId="{311928D3-DFF1-4094-8560-C95D152AA296}" destId="{9F6FC69B-7BD0-4550-80E7-AF438E78B672}" srcOrd="1" destOrd="0" presId="urn:microsoft.com/office/officeart/2005/8/layout/orgChart1"/>
    <dgm:cxn modelId="{814B94C5-46AD-460B-9193-B3217A0F7048}" type="presParOf" srcId="{E74AC41A-DB84-4DE0-BD43-644A6B22ECEC}" destId="{773C98D2-5196-497F-9A9B-1C9B774C2210}" srcOrd="1" destOrd="0" presId="urn:microsoft.com/office/officeart/2005/8/layout/orgChart1"/>
    <dgm:cxn modelId="{42F86848-A930-4AF0-867C-CEA5C7392931}" type="presParOf" srcId="{E74AC41A-DB84-4DE0-BD43-644A6B22ECEC}" destId="{9C5BA9BB-87B5-4E61-94FE-021815EB59BB}" srcOrd="2" destOrd="0" presId="urn:microsoft.com/office/officeart/2005/8/layout/orgChart1"/>
    <dgm:cxn modelId="{32873FA4-2E2F-44B7-A398-5D3A5BCE7847}" type="presParOf" srcId="{1066A04C-D819-4511-B945-C3613CEFAF00}" destId="{FB34509E-E461-40AF-A31D-9DC1A148553E}" srcOrd="2" destOrd="0" presId="urn:microsoft.com/office/officeart/2005/8/layout/orgChart1"/>
    <dgm:cxn modelId="{D8963571-115B-4BC7-99B6-562CA9D306C7}" type="presParOf" srcId="{DC094ECE-4A3C-49E0-8AEC-E5456D3980C9}" destId="{D36B4F45-C467-4F89-AD2C-3F56AA269055}" srcOrd="2" destOrd="0" presId="urn:microsoft.com/office/officeart/2005/8/layout/orgChart1"/>
    <dgm:cxn modelId="{25416AD7-7EB7-4ED7-BDF9-1881A63DDF2A}" type="presParOf" srcId="{C83EDAD3-2CC1-4632-ABC8-4106FB405DBB}" destId="{67CF4515-BD8C-4DF0-BB83-55BC5D2F4ED2}"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0E0BD4-2A20-4D77-9569-EBC45063A807}">
      <dsp:nvSpPr>
        <dsp:cNvPr id="0" name=""/>
        <dsp:cNvSpPr/>
      </dsp:nvSpPr>
      <dsp:spPr>
        <a:xfrm>
          <a:off x="3637014" y="1796792"/>
          <a:ext cx="140370" cy="1759311"/>
        </a:xfrm>
        <a:custGeom>
          <a:avLst/>
          <a:gdLst/>
          <a:ahLst/>
          <a:cxnLst/>
          <a:rect l="0" t="0" r="0" b="0"/>
          <a:pathLst>
            <a:path>
              <a:moveTo>
                <a:pt x="0" y="0"/>
              </a:moveTo>
              <a:lnTo>
                <a:pt x="0" y="1759311"/>
              </a:lnTo>
              <a:lnTo>
                <a:pt x="140370" y="17593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684A6F-3496-4AFE-BB23-4D55D1D9444A}">
      <dsp:nvSpPr>
        <dsp:cNvPr id="0" name=""/>
        <dsp:cNvSpPr/>
      </dsp:nvSpPr>
      <dsp:spPr>
        <a:xfrm>
          <a:off x="3637014" y="1796792"/>
          <a:ext cx="140370" cy="1094890"/>
        </a:xfrm>
        <a:custGeom>
          <a:avLst/>
          <a:gdLst/>
          <a:ahLst/>
          <a:cxnLst/>
          <a:rect l="0" t="0" r="0" b="0"/>
          <a:pathLst>
            <a:path>
              <a:moveTo>
                <a:pt x="0" y="0"/>
              </a:moveTo>
              <a:lnTo>
                <a:pt x="0" y="1094890"/>
              </a:lnTo>
              <a:lnTo>
                <a:pt x="140370" y="10948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A0004C-D195-4235-92FC-298064248A1F}">
      <dsp:nvSpPr>
        <dsp:cNvPr id="0" name=""/>
        <dsp:cNvSpPr/>
      </dsp:nvSpPr>
      <dsp:spPr>
        <a:xfrm>
          <a:off x="3637014" y="1796792"/>
          <a:ext cx="140370" cy="430469"/>
        </a:xfrm>
        <a:custGeom>
          <a:avLst/>
          <a:gdLst/>
          <a:ahLst/>
          <a:cxnLst/>
          <a:rect l="0" t="0" r="0" b="0"/>
          <a:pathLst>
            <a:path>
              <a:moveTo>
                <a:pt x="0" y="0"/>
              </a:moveTo>
              <a:lnTo>
                <a:pt x="0" y="430469"/>
              </a:lnTo>
              <a:lnTo>
                <a:pt x="140370" y="4304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582CB4-C1B7-4918-92CD-0F632F8912E5}">
      <dsp:nvSpPr>
        <dsp:cNvPr id="0" name=""/>
        <dsp:cNvSpPr/>
      </dsp:nvSpPr>
      <dsp:spPr>
        <a:xfrm>
          <a:off x="3445174" y="1132371"/>
          <a:ext cx="566161" cy="196518"/>
        </a:xfrm>
        <a:custGeom>
          <a:avLst/>
          <a:gdLst/>
          <a:ahLst/>
          <a:cxnLst/>
          <a:rect l="0" t="0" r="0" b="0"/>
          <a:pathLst>
            <a:path>
              <a:moveTo>
                <a:pt x="0" y="0"/>
              </a:moveTo>
              <a:lnTo>
                <a:pt x="0" y="98259"/>
              </a:lnTo>
              <a:lnTo>
                <a:pt x="566161" y="98259"/>
              </a:lnTo>
              <a:lnTo>
                <a:pt x="566161" y="196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D2A568-905F-48AF-97D3-E625A3C4BD11}">
      <dsp:nvSpPr>
        <dsp:cNvPr id="0" name=""/>
        <dsp:cNvSpPr/>
      </dsp:nvSpPr>
      <dsp:spPr>
        <a:xfrm>
          <a:off x="2504691" y="1796792"/>
          <a:ext cx="140370" cy="1094890"/>
        </a:xfrm>
        <a:custGeom>
          <a:avLst/>
          <a:gdLst/>
          <a:ahLst/>
          <a:cxnLst/>
          <a:rect l="0" t="0" r="0" b="0"/>
          <a:pathLst>
            <a:path>
              <a:moveTo>
                <a:pt x="0" y="0"/>
              </a:moveTo>
              <a:lnTo>
                <a:pt x="0" y="1094890"/>
              </a:lnTo>
              <a:lnTo>
                <a:pt x="140370" y="10948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3E56A5-67D1-40D7-A066-D8E71DA881C4}">
      <dsp:nvSpPr>
        <dsp:cNvPr id="0" name=""/>
        <dsp:cNvSpPr/>
      </dsp:nvSpPr>
      <dsp:spPr>
        <a:xfrm>
          <a:off x="2504691" y="1796792"/>
          <a:ext cx="140370" cy="430469"/>
        </a:xfrm>
        <a:custGeom>
          <a:avLst/>
          <a:gdLst/>
          <a:ahLst/>
          <a:cxnLst/>
          <a:rect l="0" t="0" r="0" b="0"/>
          <a:pathLst>
            <a:path>
              <a:moveTo>
                <a:pt x="0" y="0"/>
              </a:moveTo>
              <a:lnTo>
                <a:pt x="0" y="430469"/>
              </a:lnTo>
              <a:lnTo>
                <a:pt x="140370" y="4304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729668-DDF7-4B6A-937D-07F801710FF3}">
      <dsp:nvSpPr>
        <dsp:cNvPr id="0" name=""/>
        <dsp:cNvSpPr/>
      </dsp:nvSpPr>
      <dsp:spPr>
        <a:xfrm>
          <a:off x="2879013" y="1132371"/>
          <a:ext cx="566161" cy="196518"/>
        </a:xfrm>
        <a:custGeom>
          <a:avLst/>
          <a:gdLst/>
          <a:ahLst/>
          <a:cxnLst/>
          <a:rect l="0" t="0" r="0" b="0"/>
          <a:pathLst>
            <a:path>
              <a:moveTo>
                <a:pt x="566161" y="0"/>
              </a:moveTo>
              <a:lnTo>
                <a:pt x="566161" y="98259"/>
              </a:lnTo>
              <a:lnTo>
                <a:pt x="0" y="98259"/>
              </a:lnTo>
              <a:lnTo>
                <a:pt x="0" y="196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7D4293-A199-4EE6-B2F7-8C1879E36F5A}">
      <dsp:nvSpPr>
        <dsp:cNvPr id="0" name=""/>
        <dsp:cNvSpPr/>
      </dsp:nvSpPr>
      <dsp:spPr>
        <a:xfrm>
          <a:off x="2296236" y="467951"/>
          <a:ext cx="1148937" cy="196518"/>
        </a:xfrm>
        <a:custGeom>
          <a:avLst/>
          <a:gdLst/>
          <a:ahLst/>
          <a:cxnLst/>
          <a:rect l="0" t="0" r="0" b="0"/>
          <a:pathLst>
            <a:path>
              <a:moveTo>
                <a:pt x="0" y="0"/>
              </a:moveTo>
              <a:lnTo>
                <a:pt x="0" y="98259"/>
              </a:lnTo>
              <a:lnTo>
                <a:pt x="1148937" y="98259"/>
              </a:lnTo>
              <a:lnTo>
                <a:pt x="1148937" y="1965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A90297-E3AE-41A1-AC8F-190D0E8D9654}">
      <dsp:nvSpPr>
        <dsp:cNvPr id="0" name=""/>
        <dsp:cNvSpPr/>
      </dsp:nvSpPr>
      <dsp:spPr>
        <a:xfrm>
          <a:off x="1180529" y="1132371"/>
          <a:ext cx="566161" cy="196518"/>
        </a:xfrm>
        <a:custGeom>
          <a:avLst/>
          <a:gdLst/>
          <a:ahLst/>
          <a:cxnLst/>
          <a:rect l="0" t="0" r="0" b="0"/>
          <a:pathLst>
            <a:path>
              <a:moveTo>
                <a:pt x="0" y="0"/>
              </a:moveTo>
              <a:lnTo>
                <a:pt x="0" y="98259"/>
              </a:lnTo>
              <a:lnTo>
                <a:pt x="566161" y="98259"/>
              </a:lnTo>
              <a:lnTo>
                <a:pt x="566161" y="196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B17FB8-F838-4226-8A2B-7D4A4FF0789E}">
      <dsp:nvSpPr>
        <dsp:cNvPr id="0" name=""/>
        <dsp:cNvSpPr/>
      </dsp:nvSpPr>
      <dsp:spPr>
        <a:xfrm>
          <a:off x="240046" y="1796792"/>
          <a:ext cx="140370" cy="2423732"/>
        </a:xfrm>
        <a:custGeom>
          <a:avLst/>
          <a:gdLst/>
          <a:ahLst/>
          <a:cxnLst/>
          <a:rect l="0" t="0" r="0" b="0"/>
          <a:pathLst>
            <a:path>
              <a:moveTo>
                <a:pt x="0" y="0"/>
              </a:moveTo>
              <a:lnTo>
                <a:pt x="0" y="2423732"/>
              </a:lnTo>
              <a:lnTo>
                <a:pt x="140370" y="24237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EF0FB6-832B-4E0A-843B-431FE8BF6739}">
      <dsp:nvSpPr>
        <dsp:cNvPr id="0" name=""/>
        <dsp:cNvSpPr/>
      </dsp:nvSpPr>
      <dsp:spPr>
        <a:xfrm>
          <a:off x="240046" y="1796792"/>
          <a:ext cx="140370" cy="1759311"/>
        </a:xfrm>
        <a:custGeom>
          <a:avLst/>
          <a:gdLst/>
          <a:ahLst/>
          <a:cxnLst/>
          <a:rect l="0" t="0" r="0" b="0"/>
          <a:pathLst>
            <a:path>
              <a:moveTo>
                <a:pt x="0" y="0"/>
              </a:moveTo>
              <a:lnTo>
                <a:pt x="0" y="1759311"/>
              </a:lnTo>
              <a:lnTo>
                <a:pt x="140370" y="17593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BE749F-0713-4E39-8398-B6847F3179F6}">
      <dsp:nvSpPr>
        <dsp:cNvPr id="0" name=""/>
        <dsp:cNvSpPr/>
      </dsp:nvSpPr>
      <dsp:spPr>
        <a:xfrm>
          <a:off x="240046" y="1796792"/>
          <a:ext cx="140370" cy="1094890"/>
        </a:xfrm>
        <a:custGeom>
          <a:avLst/>
          <a:gdLst/>
          <a:ahLst/>
          <a:cxnLst/>
          <a:rect l="0" t="0" r="0" b="0"/>
          <a:pathLst>
            <a:path>
              <a:moveTo>
                <a:pt x="0" y="0"/>
              </a:moveTo>
              <a:lnTo>
                <a:pt x="0" y="1094890"/>
              </a:lnTo>
              <a:lnTo>
                <a:pt x="140370" y="10948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73529E-19C1-4169-B99F-2E359BD807B4}">
      <dsp:nvSpPr>
        <dsp:cNvPr id="0" name=""/>
        <dsp:cNvSpPr/>
      </dsp:nvSpPr>
      <dsp:spPr>
        <a:xfrm>
          <a:off x="240046" y="1796792"/>
          <a:ext cx="140370" cy="430469"/>
        </a:xfrm>
        <a:custGeom>
          <a:avLst/>
          <a:gdLst/>
          <a:ahLst/>
          <a:cxnLst/>
          <a:rect l="0" t="0" r="0" b="0"/>
          <a:pathLst>
            <a:path>
              <a:moveTo>
                <a:pt x="0" y="0"/>
              </a:moveTo>
              <a:lnTo>
                <a:pt x="0" y="430469"/>
              </a:lnTo>
              <a:lnTo>
                <a:pt x="140370" y="4304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D75CEF-DAA8-4F62-97C2-13FAE9DFFBA9}">
      <dsp:nvSpPr>
        <dsp:cNvPr id="0" name=""/>
        <dsp:cNvSpPr/>
      </dsp:nvSpPr>
      <dsp:spPr>
        <a:xfrm>
          <a:off x="614367" y="1132371"/>
          <a:ext cx="566161" cy="196518"/>
        </a:xfrm>
        <a:custGeom>
          <a:avLst/>
          <a:gdLst/>
          <a:ahLst/>
          <a:cxnLst/>
          <a:rect l="0" t="0" r="0" b="0"/>
          <a:pathLst>
            <a:path>
              <a:moveTo>
                <a:pt x="566161" y="0"/>
              </a:moveTo>
              <a:lnTo>
                <a:pt x="566161" y="98259"/>
              </a:lnTo>
              <a:lnTo>
                <a:pt x="0" y="98259"/>
              </a:lnTo>
              <a:lnTo>
                <a:pt x="0" y="196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1D34E0-68AB-4B5E-8DB5-6C935E7F760A}">
      <dsp:nvSpPr>
        <dsp:cNvPr id="0" name=""/>
        <dsp:cNvSpPr/>
      </dsp:nvSpPr>
      <dsp:spPr>
        <a:xfrm>
          <a:off x="1180529" y="467951"/>
          <a:ext cx="1115707" cy="196518"/>
        </a:xfrm>
        <a:custGeom>
          <a:avLst/>
          <a:gdLst/>
          <a:ahLst/>
          <a:cxnLst/>
          <a:rect l="0" t="0" r="0" b="0"/>
          <a:pathLst>
            <a:path>
              <a:moveTo>
                <a:pt x="1115707" y="0"/>
              </a:moveTo>
              <a:lnTo>
                <a:pt x="1115707" y="98259"/>
              </a:lnTo>
              <a:lnTo>
                <a:pt x="0" y="98259"/>
              </a:lnTo>
              <a:lnTo>
                <a:pt x="0" y="1965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F0065A-1032-4FA8-BEC6-49F8512D933C}">
      <dsp:nvSpPr>
        <dsp:cNvPr id="0" name=""/>
        <dsp:cNvSpPr/>
      </dsp:nvSpPr>
      <dsp:spPr>
        <a:xfrm>
          <a:off x="1828334" y="49"/>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Consejero de Educación</a:t>
          </a:r>
          <a:endParaRPr lang="es-ES" sz="800" kern="1200" dirty="0"/>
        </a:p>
      </dsp:txBody>
      <dsp:txXfrm>
        <a:off x="1828334" y="49"/>
        <a:ext cx="935803" cy="467901"/>
      </dsp:txXfrm>
    </dsp:sp>
    <dsp:sp modelId="{2C8CECD9-4D54-4DE3-B147-C1083444D1AC}">
      <dsp:nvSpPr>
        <dsp:cNvPr id="0" name=""/>
        <dsp:cNvSpPr/>
      </dsp:nvSpPr>
      <dsp:spPr>
        <a:xfrm>
          <a:off x="643789" y="664469"/>
          <a:ext cx="1073479"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Dir.Gral. de Educación</a:t>
          </a:r>
          <a:endParaRPr lang="es-ES" sz="800" kern="1200" dirty="0"/>
        </a:p>
      </dsp:txBody>
      <dsp:txXfrm>
        <a:off x="643789" y="664469"/>
        <a:ext cx="1073479" cy="467901"/>
      </dsp:txXfrm>
    </dsp:sp>
    <dsp:sp modelId="{0C593361-A8D3-4D36-A63E-C9BF0C1BACD5}">
      <dsp:nvSpPr>
        <dsp:cNvPr id="0" name=""/>
        <dsp:cNvSpPr/>
      </dsp:nvSpPr>
      <dsp:spPr>
        <a:xfrm>
          <a:off x="146465" y="1328890"/>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err="1" smtClean="0"/>
            <a:t>Serv</a:t>
          </a:r>
          <a:r>
            <a:rPr lang="es-ES" sz="800" kern="1200" dirty="0" smtClean="0"/>
            <a:t>. SSII* de Educación</a:t>
          </a:r>
          <a:endParaRPr lang="es-ES" sz="800" kern="1200" dirty="0"/>
        </a:p>
      </dsp:txBody>
      <dsp:txXfrm>
        <a:off x="146465" y="1328890"/>
        <a:ext cx="935803" cy="467901"/>
      </dsp:txXfrm>
    </dsp:sp>
    <dsp:sp modelId="{B8FDB47E-C4FA-4E1B-812B-D613BE0342B4}">
      <dsp:nvSpPr>
        <dsp:cNvPr id="0" name=""/>
        <dsp:cNvSpPr/>
      </dsp:nvSpPr>
      <dsp:spPr>
        <a:xfrm>
          <a:off x="380416" y="1993311"/>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Sec. Gestión de </a:t>
          </a:r>
          <a:r>
            <a:rPr lang="es-ES" sz="800" kern="1200" dirty="0" smtClean="0">
              <a:solidFill>
                <a:schemeClr val="bg1"/>
              </a:solidFill>
            </a:rPr>
            <a:t>SSII</a:t>
          </a:r>
          <a:endParaRPr lang="es-ES" sz="800" kern="1200" baseline="30000" dirty="0">
            <a:solidFill>
              <a:schemeClr val="bg1"/>
            </a:solidFill>
          </a:endParaRPr>
        </a:p>
      </dsp:txBody>
      <dsp:txXfrm>
        <a:off x="380416" y="1993311"/>
        <a:ext cx="935803" cy="467901"/>
      </dsp:txXfrm>
    </dsp:sp>
    <dsp:sp modelId="{5607F22C-33C1-4036-85A5-6EE40AE34161}">
      <dsp:nvSpPr>
        <dsp:cNvPr id="0" name=""/>
        <dsp:cNvSpPr/>
      </dsp:nvSpPr>
      <dsp:spPr>
        <a:xfrm>
          <a:off x="380416" y="2657732"/>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ts val="0"/>
            </a:spcAft>
          </a:pPr>
          <a:r>
            <a:rPr lang="es-ES" sz="800" kern="1200" dirty="0" smtClean="0"/>
            <a:t>Sec. Proyectos de Evolución de SSII y administración electrónica</a:t>
          </a:r>
          <a:endParaRPr lang="es-ES" sz="800" kern="1200" dirty="0"/>
        </a:p>
      </dsp:txBody>
      <dsp:txXfrm>
        <a:off x="380416" y="2657732"/>
        <a:ext cx="935803" cy="467901"/>
      </dsp:txXfrm>
    </dsp:sp>
    <dsp:sp modelId="{CFA25DFC-BDFA-4316-8945-62211DD7B209}">
      <dsp:nvSpPr>
        <dsp:cNvPr id="0" name=""/>
        <dsp:cNvSpPr/>
      </dsp:nvSpPr>
      <dsp:spPr>
        <a:xfrm>
          <a:off x="380416" y="3322153"/>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ts val="0"/>
            </a:spcAft>
          </a:pPr>
          <a:r>
            <a:rPr lang="es-ES" sz="800" kern="1200" dirty="0" smtClean="0"/>
            <a:t>Sec. Desarrollo </a:t>
          </a:r>
        </a:p>
        <a:p>
          <a:pPr lvl="0" algn="ctr" defTabSz="355600">
            <a:lnSpc>
              <a:spcPct val="90000"/>
            </a:lnSpc>
            <a:spcBef>
              <a:spcPct val="0"/>
            </a:spcBef>
            <a:spcAft>
              <a:spcPts val="0"/>
            </a:spcAft>
          </a:pPr>
          <a:r>
            <a:rPr lang="es-ES" sz="800" kern="1200" dirty="0" smtClean="0"/>
            <a:t>de SSII de los centros educativos</a:t>
          </a:r>
          <a:endParaRPr lang="es-ES" sz="800" kern="1200" dirty="0"/>
        </a:p>
      </dsp:txBody>
      <dsp:txXfrm>
        <a:off x="380416" y="3322153"/>
        <a:ext cx="935803" cy="467901"/>
      </dsp:txXfrm>
    </dsp:sp>
    <dsp:sp modelId="{BF2E9943-913A-427A-A9D9-A8F19A920D16}">
      <dsp:nvSpPr>
        <dsp:cNvPr id="0" name=""/>
        <dsp:cNvSpPr/>
      </dsp:nvSpPr>
      <dsp:spPr>
        <a:xfrm>
          <a:off x="380416" y="3986573"/>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Sec. Arquitectura de software e ingeniería de datos</a:t>
          </a:r>
          <a:endParaRPr lang="es-ES" sz="800" kern="1200" dirty="0"/>
        </a:p>
      </dsp:txBody>
      <dsp:txXfrm>
        <a:off x="380416" y="3986573"/>
        <a:ext cx="935803" cy="467901"/>
      </dsp:txXfrm>
    </dsp:sp>
    <dsp:sp modelId="{8B12539B-4D01-43AA-905E-3C8A526FF5C7}">
      <dsp:nvSpPr>
        <dsp:cNvPr id="0" name=""/>
        <dsp:cNvSpPr/>
      </dsp:nvSpPr>
      <dsp:spPr>
        <a:xfrm>
          <a:off x="1278788" y="1328890"/>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err="1" smtClean="0"/>
            <a:t>Serv</a:t>
          </a:r>
          <a:r>
            <a:rPr lang="es-ES" sz="800" kern="1200" dirty="0" smtClean="0"/>
            <a:t>. Inspección educativa</a:t>
          </a:r>
          <a:endParaRPr lang="es-ES" sz="800" kern="1200" dirty="0"/>
        </a:p>
      </dsp:txBody>
      <dsp:txXfrm>
        <a:off x="1278788" y="1328890"/>
        <a:ext cx="935803" cy="467901"/>
      </dsp:txXfrm>
    </dsp:sp>
    <dsp:sp modelId="{CBF42AC5-A34D-4125-90FF-45958F5D7AC3}">
      <dsp:nvSpPr>
        <dsp:cNvPr id="0" name=""/>
        <dsp:cNvSpPr/>
      </dsp:nvSpPr>
      <dsp:spPr>
        <a:xfrm>
          <a:off x="2941665" y="664469"/>
          <a:ext cx="1007018"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Dir.Gral. de Recursos Educativos</a:t>
          </a:r>
          <a:endParaRPr lang="es-ES" sz="800" kern="1200" dirty="0"/>
        </a:p>
      </dsp:txBody>
      <dsp:txXfrm>
        <a:off x="2941665" y="664469"/>
        <a:ext cx="1007018" cy="467901"/>
      </dsp:txXfrm>
    </dsp:sp>
    <dsp:sp modelId="{75F8DE09-D5B5-4473-90C0-41C01706AF21}">
      <dsp:nvSpPr>
        <dsp:cNvPr id="0" name=""/>
        <dsp:cNvSpPr/>
      </dsp:nvSpPr>
      <dsp:spPr>
        <a:xfrm>
          <a:off x="2411111" y="1328890"/>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err="1" smtClean="0"/>
            <a:t>Serv</a:t>
          </a:r>
          <a:r>
            <a:rPr lang="es-ES" sz="800" kern="1200" dirty="0" smtClean="0"/>
            <a:t>. Selección y provisión de personal docente</a:t>
          </a:r>
          <a:endParaRPr lang="es-ES" sz="800" kern="1200" dirty="0"/>
        </a:p>
      </dsp:txBody>
      <dsp:txXfrm>
        <a:off x="2411111" y="1328890"/>
        <a:ext cx="935803" cy="467901"/>
      </dsp:txXfrm>
    </dsp:sp>
    <dsp:sp modelId="{094F71B7-CA70-4E56-907E-E210DC5BF2E8}">
      <dsp:nvSpPr>
        <dsp:cNvPr id="0" name=""/>
        <dsp:cNvSpPr/>
      </dsp:nvSpPr>
      <dsp:spPr>
        <a:xfrm>
          <a:off x="2645062" y="1993311"/>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Sec. Procedimientos de selección</a:t>
          </a:r>
        </a:p>
      </dsp:txBody>
      <dsp:txXfrm>
        <a:off x="2645062" y="1993311"/>
        <a:ext cx="935803" cy="467901"/>
      </dsp:txXfrm>
    </dsp:sp>
    <dsp:sp modelId="{927E3691-6C83-429E-8C30-FFEEE2B1482F}">
      <dsp:nvSpPr>
        <dsp:cNvPr id="0" name=""/>
        <dsp:cNvSpPr/>
      </dsp:nvSpPr>
      <dsp:spPr>
        <a:xfrm>
          <a:off x="2645062" y="2657732"/>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Sec. Provisión de puestos de trabajo</a:t>
          </a:r>
        </a:p>
      </dsp:txBody>
      <dsp:txXfrm>
        <a:off x="2645062" y="2657732"/>
        <a:ext cx="935803" cy="467901"/>
      </dsp:txXfrm>
    </dsp:sp>
    <dsp:sp modelId="{023B4638-F91F-442B-BDD7-1D0B5AED4768}">
      <dsp:nvSpPr>
        <dsp:cNvPr id="0" name=""/>
        <dsp:cNvSpPr/>
      </dsp:nvSpPr>
      <dsp:spPr>
        <a:xfrm>
          <a:off x="3543434" y="1328890"/>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err="1" smtClean="0"/>
            <a:t>Serv</a:t>
          </a:r>
          <a:r>
            <a:rPr lang="es-ES" sz="800" kern="1200" dirty="0" smtClean="0"/>
            <a:t>. Gestión de personal temporal</a:t>
          </a:r>
          <a:endParaRPr lang="es-ES" sz="800" kern="1200" dirty="0"/>
        </a:p>
      </dsp:txBody>
      <dsp:txXfrm>
        <a:off x="3543434" y="1328890"/>
        <a:ext cx="935803" cy="467901"/>
      </dsp:txXfrm>
    </dsp:sp>
    <dsp:sp modelId="{383BAC54-7436-4DD8-A3C5-7D8911A1CE55}">
      <dsp:nvSpPr>
        <dsp:cNvPr id="0" name=""/>
        <dsp:cNvSpPr/>
      </dsp:nvSpPr>
      <dsp:spPr>
        <a:xfrm>
          <a:off x="3777385" y="1993311"/>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Sec. Planificación de RRHH</a:t>
          </a:r>
          <a:endParaRPr lang="es-ES" sz="800" kern="1200" dirty="0"/>
        </a:p>
      </dsp:txBody>
      <dsp:txXfrm>
        <a:off x="3777385" y="1993311"/>
        <a:ext cx="935803" cy="467901"/>
      </dsp:txXfrm>
    </dsp:sp>
    <dsp:sp modelId="{83996640-BF93-4B09-B160-C4DD7778DAD4}">
      <dsp:nvSpPr>
        <dsp:cNvPr id="0" name=""/>
        <dsp:cNvSpPr/>
      </dsp:nvSpPr>
      <dsp:spPr>
        <a:xfrm>
          <a:off x="3777385" y="2657732"/>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Sec. Plantillas</a:t>
          </a:r>
          <a:endParaRPr lang="es-ES" sz="800" kern="1200" dirty="0"/>
        </a:p>
      </dsp:txBody>
      <dsp:txXfrm>
        <a:off x="3777385" y="2657732"/>
        <a:ext cx="935803" cy="467901"/>
      </dsp:txXfrm>
    </dsp:sp>
    <dsp:sp modelId="{FC144317-4B20-4936-ADB5-7441644ABEA6}">
      <dsp:nvSpPr>
        <dsp:cNvPr id="0" name=""/>
        <dsp:cNvSpPr/>
      </dsp:nvSpPr>
      <dsp:spPr>
        <a:xfrm>
          <a:off x="3777385" y="3322153"/>
          <a:ext cx="935803" cy="4679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dirty="0" smtClean="0"/>
            <a:t>Sec. Contratación de personal</a:t>
          </a:r>
          <a:endParaRPr lang="es-ES" sz="800" kern="1200" dirty="0"/>
        </a:p>
      </dsp:txBody>
      <dsp:txXfrm>
        <a:off x="3777385" y="3322153"/>
        <a:ext cx="935803" cy="46790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79D4B-543B-414C-ACBB-6902D602A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Borrador Final</Template>
  <TotalTime>32</TotalTime>
  <Pages>38</Pages>
  <Words>9579</Words>
  <Characters>55568</Characters>
  <Application>Microsoft Office Word</Application>
  <DocSecurity>0</DocSecurity>
  <Lines>463</Lines>
  <Paragraphs>130</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65017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d841144</dc:creator>
  <cp:lastModifiedBy>Elizalde Del Rincón, Teresa (Cámara de Comptos)</cp:lastModifiedBy>
  <cp:revision>8</cp:revision>
  <cp:lastPrinted>2023-10-02T07:45:00Z</cp:lastPrinted>
  <dcterms:created xsi:type="dcterms:W3CDTF">2023-10-02T07:45:00Z</dcterms:created>
  <dcterms:modified xsi:type="dcterms:W3CDTF">2023-10-04T12:13:00Z</dcterms:modified>
</cp:coreProperties>
</file>