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521AB" w14:textId="013C402A" w:rsidR="00A1071D" w:rsidRPr="00A1071D" w:rsidRDefault="00A1071D" w:rsidP="00385F73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A1071D">
        <w:rPr>
          <w:rFonts w:ascii="Calibri" w:eastAsia="Arial" w:hAnsi="Calibri" w:cs="Calibri"/>
          <w:sz w:val="22"/>
          <w:szCs w:val="22"/>
        </w:rPr>
        <w:t>23PES-94</w:t>
      </w:r>
    </w:p>
    <w:p w14:paraId="76D89DE3" w14:textId="6D885FB7" w:rsidR="00A1071D" w:rsidRPr="00A1071D" w:rsidRDefault="008B70EC" w:rsidP="00385F73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1071D">
        <w:rPr>
          <w:rFonts w:ascii="Calibri" w:eastAsia="Arial" w:hAnsi="Calibri" w:cs="Calibri"/>
          <w:sz w:val="22"/>
          <w:szCs w:val="22"/>
        </w:rPr>
        <w:t>La Consejera de Vivienda, Juventud y Políticas Migratorias, en relación con la pregunta escrita 11-23/PES-00094 formulada por el parlamentario don Juan Luis S</w:t>
      </w:r>
      <w:r w:rsidR="008D10CA">
        <w:rPr>
          <w:rFonts w:ascii="Calibri" w:eastAsia="Arial" w:hAnsi="Calibri" w:cs="Calibri"/>
          <w:sz w:val="22"/>
          <w:szCs w:val="22"/>
        </w:rPr>
        <w:t>á</w:t>
      </w:r>
      <w:r w:rsidRPr="00A1071D">
        <w:rPr>
          <w:rFonts w:ascii="Calibri" w:eastAsia="Arial" w:hAnsi="Calibri" w:cs="Calibri"/>
          <w:sz w:val="22"/>
          <w:szCs w:val="22"/>
        </w:rPr>
        <w:t>nchez de Muni</w:t>
      </w:r>
      <w:r w:rsidR="008D10CA">
        <w:rPr>
          <w:rFonts w:ascii="Calibri" w:eastAsia="Arial" w:hAnsi="Calibri" w:cs="Calibri"/>
          <w:sz w:val="22"/>
          <w:szCs w:val="22"/>
        </w:rPr>
        <w:t>á</w:t>
      </w:r>
      <w:r w:rsidRPr="00A1071D">
        <w:rPr>
          <w:rFonts w:ascii="Calibri" w:eastAsia="Arial" w:hAnsi="Calibri" w:cs="Calibri"/>
          <w:sz w:val="22"/>
          <w:szCs w:val="22"/>
        </w:rPr>
        <w:t xml:space="preserve">in, adscrito al Grupo Parlamentario </w:t>
      </w:r>
      <w:r w:rsidR="008D10CA" w:rsidRPr="00A1071D">
        <w:rPr>
          <w:rFonts w:ascii="Calibri" w:eastAsia="Arial" w:hAnsi="Calibri" w:cs="Calibri"/>
          <w:sz w:val="22"/>
          <w:szCs w:val="22"/>
        </w:rPr>
        <w:t xml:space="preserve">Unión </w:t>
      </w:r>
      <w:r w:rsidR="008D10CA">
        <w:rPr>
          <w:rFonts w:ascii="Calibri" w:eastAsia="Arial" w:hAnsi="Calibri" w:cs="Calibri"/>
          <w:sz w:val="22"/>
          <w:szCs w:val="22"/>
        </w:rPr>
        <w:t>d</w:t>
      </w:r>
      <w:r w:rsidR="008D10CA" w:rsidRPr="00A1071D">
        <w:rPr>
          <w:rFonts w:ascii="Calibri" w:eastAsia="Arial" w:hAnsi="Calibri" w:cs="Calibri"/>
          <w:sz w:val="22"/>
          <w:szCs w:val="22"/>
        </w:rPr>
        <w:t xml:space="preserve">el Pueblo Navarro </w:t>
      </w:r>
      <w:r w:rsidRPr="00A1071D">
        <w:rPr>
          <w:rFonts w:ascii="Calibri" w:eastAsia="Arial" w:hAnsi="Calibri" w:cs="Calibri"/>
          <w:sz w:val="22"/>
          <w:szCs w:val="22"/>
        </w:rPr>
        <w:t xml:space="preserve">(UPN) en la que se pregunta: </w:t>
      </w:r>
    </w:p>
    <w:p w14:paraId="2ED7177D" w14:textId="50D2ECCA" w:rsidR="00244290" w:rsidRPr="00A1071D" w:rsidRDefault="008B70EC" w:rsidP="008B70EC">
      <w:pPr>
        <w:pStyle w:val="Style"/>
        <w:spacing w:before="100" w:beforeAutospacing="1" w:after="200" w:line="276" w:lineRule="auto"/>
        <w:ind w:left="62" w:right="206"/>
        <w:textAlignment w:val="baseline"/>
        <w:rPr>
          <w:rFonts w:ascii="Calibri" w:hAnsi="Calibri" w:cs="Calibri"/>
          <w:sz w:val="22"/>
          <w:szCs w:val="22"/>
        </w:rPr>
      </w:pPr>
      <w:r w:rsidRPr="00A1071D">
        <w:rPr>
          <w:rFonts w:ascii="Calibri" w:eastAsia="Arial" w:hAnsi="Calibri" w:cs="Calibri"/>
          <w:sz w:val="22"/>
          <w:szCs w:val="22"/>
        </w:rPr>
        <w:t xml:space="preserve">¿Cuál es el estado actual del litigio judicial del gobierno de Navarra y/o la empresa pública Nasuvinsa contra estudios Melitón? </w:t>
      </w:r>
    </w:p>
    <w:p w14:paraId="0CACE3E4" w14:textId="77777777" w:rsidR="00244290" w:rsidRPr="00A1071D" w:rsidRDefault="008B70EC" w:rsidP="008B70EC">
      <w:pPr>
        <w:pStyle w:val="Style"/>
        <w:spacing w:before="100" w:beforeAutospacing="1" w:after="200" w:line="276" w:lineRule="auto"/>
        <w:ind w:left="62" w:right="206"/>
        <w:textAlignment w:val="baseline"/>
        <w:rPr>
          <w:rFonts w:ascii="Calibri" w:hAnsi="Calibri" w:cs="Calibri"/>
          <w:sz w:val="22"/>
          <w:szCs w:val="22"/>
        </w:rPr>
      </w:pPr>
      <w:r w:rsidRPr="00A1071D">
        <w:rPr>
          <w:rFonts w:ascii="Calibri" w:eastAsia="Arial" w:hAnsi="Calibri" w:cs="Calibri"/>
          <w:sz w:val="22"/>
          <w:szCs w:val="22"/>
        </w:rPr>
        <w:t xml:space="preserve">¿ Cuáles son las cuestiones concretas planteadas como objeto de litigio judicial y cual son las cuantías económicas reclamadas? </w:t>
      </w:r>
    </w:p>
    <w:p w14:paraId="5FAF4E42" w14:textId="77777777" w:rsidR="00244290" w:rsidRPr="00A1071D" w:rsidRDefault="008B70EC" w:rsidP="008B70EC">
      <w:pPr>
        <w:pStyle w:val="Style"/>
        <w:spacing w:before="100" w:beforeAutospacing="1" w:after="200" w:line="276" w:lineRule="auto"/>
        <w:ind w:right="206"/>
        <w:textAlignment w:val="baseline"/>
        <w:rPr>
          <w:rFonts w:ascii="Calibri" w:hAnsi="Calibri" w:cs="Calibri"/>
          <w:sz w:val="22"/>
          <w:szCs w:val="22"/>
        </w:rPr>
      </w:pPr>
      <w:r w:rsidRPr="00A1071D">
        <w:rPr>
          <w:rFonts w:ascii="Calibri" w:eastAsia="Arial" w:hAnsi="Calibri" w:cs="Calibri"/>
          <w:sz w:val="22"/>
          <w:szCs w:val="22"/>
        </w:rPr>
        <w:t xml:space="preserve">¿En qué fecha se presentaron ante el Juzgado las correspondientes reclamaciones? </w:t>
      </w:r>
    </w:p>
    <w:p w14:paraId="635A2F2A" w14:textId="363DC13F" w:rsidR="00244290" w:rsidRPr="00A1071D" w:rsidRDefault="008B70EC" w:rsidP="008B70EC">
      <w:pPr>
        <w:pStyle w:val="Style"/>
        <w:spacing w:before="100" w:beforeAutospacing="1" w:after="200" w:line="276" w:lineRule="auto"/>
        <w:ind w:left="62" w:right="20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1071D">
        <w:rPr>
          <w:rFonts w:ascii="Calibri" w:eastAsia="Arial" w:hAnsi="Calibri" w:cs="Calibri"/>
          <w:sz w:val="22"/>
          <w:szCs w:val="22"/>
        </w:rPr>
        <w:t xml:space="preserve">¿Qué otras acciones han emprendido el Gobierno de Navarra y/o la empresa Nasuvinsa para procurar del perjuicio causado por la empresa Estudios Melitón? </w:t>
      </w:r>
    </w:p>
    <w:p w14:paraId="15D03B66" w14:textId="77777777" w:rsidR="00244290" w:rsidRPr="00A1071D" w:rsidRDefault="008B70EC" w:rsidP="008B70EC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1071D">
        <w:rPr>
          <w:rFonts w:ascii="Calibri" w:eastAsia="Arial" w:hAnsi="Calibri" w:cs="Calibri"/>
          <w:sz w:val="22"/>
          <w:szCs w:val="22"/>
        </w:rPr>
        <w:t xml:space="preserve">¿Cuál es el estado de las instalaciones de Lekaroz y su entorno? </w:t>
      </w:r>
    </w:p>
    <w:p w14:paraId="70836310" w14:textId="77777777" w:rsidR="00244290" w:rsidRPr="00A1071D" w:rsidRDefault="008B70EC" w:rsidP="008B70EC">
      <w:pPr>
        <w:pStyle w:val="Style"/>
        <w:spacing w:before="100" w:beforeAutospacing="1" w:after="200" w:line="276" w:lineRule="auto"/>
        <w:ind w:left="62" w:right="206"/>
        <w:textAlignment w:val="baseline"/>
        <w:rPr>
          <w:rFonts w:ascii="Calibri" w:hAnsi="Calibri" w:cs="Calibri"/>
          <w:sz w:val="22"/>
          <w:szCs w:val="22"/>
        </w:rPr>
      </w:pPr>
      <w:r w:rsidRPr="00A1071D">
        <w:rPr>
          <w:rFonts w:ascii="Calibri" w:eastAsia="Arial" w:hAnsi="Calibri" w:cs="Calibri"/>
          <w:sz w:val="22"/>
          <w:szCs w:val="22"/>
        </w:rPr>
        <w:t xml:space="preserve">¿Qué gastos de mantenimiento han debido ser sufragados desde el cese de la actividad de la empresa Estudios Melitón? </w:t>
      </w:r>
    </w:p>
    <w:p w14:paraId="7B7C40B0" w14:textId="77777777" w:rsidR="00244290" w:rsidRPr="00A1071D" w:rsidRDefault="008B70EC" w:rsidP="008B70EC">
      <w:pPr>
        <w:pStyle w:val="Style"/>
        <w:spacing w:before="100" w:beforeAutospacing="1" w:after="200" w:line="276" w:lineRule="auto"/>
        <w:ind w:left="62" w:right="206"/>
        <w:textAlignment w:val="baseline"/>
        <w:rPr>
          <w:rFonts w:ascii="Calibri" w:hAnsi="Calibri" w:cs="Calibri"/>
          <w:sz w:val="22"/>
          <w:szCs w:val="22"/>
        </w:rPr>
      </w:pPr>
      <w:r w:rsidRPr="00A1071D">
        <w:rPr>
          <w:rFonts w:ascii="Calibri" w:eastAsia="Arial" w:hAnsi="Calibri" w:cs="Calibri"/>
          <w:sz w:val="22"/>
          <w:szCs w:val="22"/>
        </w:rPr>
        <w:t xml:space="preserve">¿Se ha realizado alguna actividad en las instalaciones que en su día fueron adjudicadas a Estudios Melitón? </w:t>
      </w:r>
    </w:p>
    <w:p w14:paraId="68CAA515" w14:textId="77777777" w:rsidR="00244290" w:rsidRPr="00A1071D" w:rsidRDefault="008B70EC" w:rsidP="008B70EC">
      <w:pPr>
        <w:pStyle w:val="Style"/>
        <w:spacing w:before="100" w:beforeAutospacing="1" w:after="200" w:line="276" w:lineRule="auto"/>
        <w:ind w:left="62" w:right="206"/>
        <w:textAlignment w:val="baseline"/>
        <w:rPr>
          <w:rFonts w:ascii="Calibri" w:hAnsi="Calibri" w:cs="Calibri"/>
          <w:sz w:val="22"/>
          <w:szCs w:val="22"/>
        </w:rPr>
      </w:pPr>
      <w:r w:rsidRPr="00A1071D">
        <w:rPr>
          <w:rFonts w:ascii="Calibri" w:eastAsia="Arial" w:hAnsi="Calibri" w:cs="Calibri"/>
          <w:sz w:val="22"/>
          <w:szCs w:val="22"/>
        </w:rPr>
        <w:t xml:space="preserve">¿Qué destino tienen asignado tales instalaciones y qué gestiones se han realizado al respecto? </w:t>
      </w:r>
    </w:p>
    <w:p w14:paraId="56339AD5" w14:textId="4F9285B1" w:rsidR="00A1071D" w:rsidRPr="00A1071D" w:rsidRDefault="008B70EC" w:rsidP="008B70EC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1071D">
        <w:rPr>
          <w:rFonts w:ascii="Calibri" w:eastAsia="Arial" w:hAnsi="Calibri" w:cs="Calibri"/>
          <w:sz w:val="22"/>
          <w:szCs w:val="22"/>
        </w:rPr>
        <w:t xml:space="preserve">Facilita la siguiente </w:t>
      </w:r>
      <w:r w:rsidR="008D10CA">
        <w:rPr>
          <w:rFonts w:ascii="Calibri" w:eastAsia="Arial" w:hAnsi="Calibri" w:cs="Calibri"/>
          <w:sz w:val="22"/>
          <w:szCs w:val="22"/>
        </w:rPr>
        <w:t>respuesta:</w:t>
      </w:r>
    </w:p>
    <w:p w14:paraId="04A801AF" w14:textId="4740B9B9" w:rsidR="00244290" w:rsidRPr="008D10CA" w:rsidRDefault="008B70EC" w:rsidP="00385F73">
      <w:pPr>
        <w:pStyle w:val="Style"/>
        <w:numPr>
          <w:ilvl w:val="0"/>
          <w:numId w:val="1"/>
        </w:numPr>
        <w:spacing w:before="100" w:beforeAutospacing="1" w:after="200" w:line="276" w:lineRule="auto"/>
        <w:ind w:left="1277" w:hanging="37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1071D">
        <w:rPr>
          <w:rFonts w:ascii="Calibri" w:eastAsia="Arial" w:hAnsi="Calibri" w:cs="Calibri"/>
          <w:sz w:val="22"/>
          <w:szCs w:val="22"/>
        </w:rPr>
        <w:t xml:space="preserve">Nasuvinsa interpuso demanda frente a Estudios Melitón S.L. con fecha 28-02-2023, siendo la misma admitida a trámite por el juzgado de primera instancia nº2 de Pamplona el día 13 de marzo del mismo año. Tras sucesivos intentos por parte del juzgado de notificar la demanda a </w:t>
      </w:r>
      <w:r w:rsidRPr="008D10CA">
        <w:rPr>
          <w:rFonts w:ascii="Calibri" w:eastAsia="Arial" w:hAnsi="Calibri" w:cs="Calibri"/>
          <w:sz w:val="22"/>
          <w:szCs w:val="22"/>
        </w:rPr>
        <w:t xml:space="preserve">Estudios Melitón el día 18 de julio de 2023 se envió la misma a través del SCACE entregándose al demandado el emplazamiento con fecha 8 de agosto de 2023 sin que hasta el momento se tenga constancia de presentación por su parte de contestación a la demanda. </w:t>
      </w:r>
    </w:p>
    <w:p w14:paraId="3C553FC9" w14:textId="77777777" w:rsidR="00244290" w:rsidRPr="00A1071D" w:rsidRDefault="008B70EC" w:rsidP="00385F73">
      <w:pPr>
        <w:pStyle w:val="Style"/>
        <w:numPr>
          <w:ilvl w:val="0"/>
          <w:numId w:val="2"/>
        </w:numPr>
        <w:spacing w:before="100" w:beforeAutospacing="1" w:after="200" w:line="276" w:lineRule="auto"/>
        <w:ind w:left="1262" w:hanging="37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1071D">
        <w:rPr>
          <w:rFonts w:ascii="Calibri" w:eastAsia="Arial" w:hAnsi="Calibri" w:cs="Calibri"/>
          <w:sz w:val="22"/>
          <w:szCs w:val="22"/>
        </w:rPr>
        <w:t xml:space="preserve">El objeto de la demanda frente a Estudios Melitón se concreta en la reclamación de las rentas impagadas a Nasuvinsa, así como de las rentas dejadas de percibir durante todo el periodo del arrendamiento al haber resuelto el contrato. Se cuantifica en 22.649€ por rentas impagadas </w:t>
      </w:r>
      <w:r w:rsidRPr="00A1071D">
        <w:rPr>
          <w:rFonts w:ascii="Calibri" w:eastAsia="Arial" w:hAnsi="Calibri" w:cs="Calibri"/>
          <w:w w:val="91"/>
          <w:sz w:val="22"/>
          <w:szCs w:val="22"/>
        </w:rPr>
        <w:t xml:space="preserve">y </w:t>
      </w:r>
      <w:r w:rsidRPr="00A1071D">
        <w:rPr>
          <w:rFonts w:ascii="Calibri" w:eastAsia="Arial" w:hAnsi="Calibri" w:cs="Calibri"/>
          <w:sz w:val="22"/>
          <w:szCs w:val="22"/>
        </w:rPr>
        <w:t xml:space="preserve">547.965€ por las rentas dejadas de percibir. </w:t>
      </w:r>
    </w:p>
    <w:p w14:paraId="2D7CD81D" w14:textId="77777777" w:rsidR="00244290" w:rsidRPr="00A1071D" w:rsidRDefault="008B70EC" w:rsidP="00385F73">
      <w:pPr>
        <w:pStyle w:val="Style"/>
        <w:numPr>
          <w:ilvl w:val="0"/>
          <w:numId w:val="2"/>
        </w:numPr>
        <w:spacing w:before="100" w:beforeAutospacing="1" w:after="200" w:line="276" w:lineRule="auto"/>
        <w:ind w:left="1262" w:hanging="37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1071D">
        <w:rPr>
          <w:rFonts w:ascii="Calibri" w:eastAsia="Arial" w:hAnsi="Calibri" w:cs="Calibri"/>
          <w:sz w:val="22"/>
          <w:szCs w:val="22"/>
        </w:rPr>
        <w:t xml:space="preserve">Como se ha dicho, la demanda fue interpuesta ante el juzgado con fecha 20-02-2023, tratándose de la única acción que ha emprendido Nasuvinsa para reparar </w:t>
      </w:r>
      <w:r w:rsidRPr="00A1071D">
        <w:rPr>
          <w:rFonts w:ascii="Calibri" w:eastAsia="Arial" w:hAnsi="Calibri" w:cs="Calibri"/>
          <w:sz w:val="22"/>
          <w:szCs w:val="22"/>
        </w:rPr>
        <w:lastRenderedPageBreak/>
        <w:t xml:space="preserve">el perjuicio causado. </w:t>
      </w:r>
    </w:p>
    <w:p w14:paraId="297B9F10" w14:textId="77777777" w:rsidR="00244290" w:rsidRPr="00A1071D" w:rsidRDefault="008B70EC" w:rsidP="00385F73">
      <w:pPr>
        <w:pStyle w:val="Style"/>
        <w:numPr>
          <w:ilvl w:val="0"/>
          <w:numId w:val="2"/>
        </w:numPr>
        <w:spacing w:before="100" w:beforeAutospacing="1" w:after="200" w:line="276" w:lineRule="auto"/>
        <w:ind w:left="1262" w:hanging="37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1071D">
        <w:rPr>
          <w:rFonts w:ascii="Calibri" w:eastAsia="Arial" w:hAnsi="Calibri" w:cs="Calibri"/>
          <w:sz w:val="22"/>
          <w:szCs w:val="22"/>
        </w:rPr>
        <w:t xml:space="preserve">Las instalaciones se encuentran actualmente sin uso, disponibles para su comercialización y convenientemente mantenidas. Del mantenimiento de su entorno se encarga la Entidad de Conservación del Campus. </w:t>
      </w:r>
    </w:p>
    <w:p w14:paraId="0691EA14" w14:textId="77777777" w:rsidR="00244290" w:rsidRPr="00A1071D" w:rsidRDefault="008B70EC" w:rsidP="00385F73">
      <w:pPr>
        <w:pStyle w:val="Style"/>
        <w:numPr>
          <w:ilvl w:val="0"/>
          <w:numId w:val="2"/>
        </w:numPr>
        <w:spacing w:before="100" w:beforeAutospacing="1" w:after="200" w:line="276" w:lineRule="auto"/>
        <w:ind w:left="1262" w:hanging="37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1071D">
        <w:rPr>
          <w:rFonts w:ascii="Calibri" w:eastAsia="Arial" w:hAnsi="Calibri" w:cs="Calibri"/>
          <w:sz w:val="22"/>
          <w:szCs w:val="22"/>
        </w:rPr>
        <w:t xml:space="preserve">Los gastos de mantenimiento soportados por Nasuvinsa desde la recuperación de la posesión de las instalaciones en septiembre de 2022 ascienden a 29.687€. </w:t>
      </w:r>
    </w:p>
    <w:p w14:paraId="26CDBCC3" w14:textId="77777777" w:rsidR="00244290" w:rsidRPr="00A1071D" w:rsidRDefault="008B70EC" w:rsidP="00385F73">
      <w:pPr>
        <w:pStyle w:val="Style"/>
        <w:numPr>
          <w:ilvl w:val="0"/>
          <w:numId w:val="2"/>
        </w:numPr>
        <w:spacing w:before="100" w:beforeAutospacing="1" w:after="200" w:line="276" w:lineRule="auto"/>
        <w:ind w:left="1258" w:hanging="374"/>
        <w:textAlignment w:val="baseline"/>
        <w:rPr>
          <w:rFonts w:ascii="Calibri" w:hAnsi="Calibri" w:cs="Calibri"/>
          <w:sz w:val="22"/>
          <w:szCs w:val="22"/>
        </w:rPr>
      </w:pPr>
      <w:r w:rsidRPr="00A1071D">
        <w:rPr>
          <w:rFonts w:ascii="Calibri" w:eastAsia="Arial" w:hAnsi="Calibri" w:cs="Calibri"/>
          <w:sz w:val="22"/>
          <w:szCs w:val="22"/>
        </w:rPr>
        <w:t xml:space="preserve">Desde la recuperación de la posesión de las instalaciones no se ha llevado a cabo ninguna actividad en las mismas. </w:t>
      </w:r>
    </w:p>
    <w:p w14:paraId="232578E9" w14:textId="77777777" w:rsidR="00244290" w:rsidRPr="0016118A" w:rsidRDefault="008B70EC" w:rsidP="00FF037A">
      <w:pPr>
        <w:pStyle w:val="Style"/>
        <w:numPr>
          <w:ilvl w:val="0"/>
          <w:numId w:val="2"/>
        </w:numPr>
        <w:spacing w:before="100" w:beforeAutospacing="1" w:after="200" w:line="276" w:lineRule="auto"/>
        <w:ind w:left="1264" w:hanging="374"/>
        <w:textAlignment w:val="baseline"/>
        <w:rPr>
          <w:rFonts w:ascii="Calibri" w:hAnsi="Calibri" w:cs="Calibri"/>
          <w:sz w:val="22"/>
          <w:szCs w:val="22"/>
        </w:rPr>
      </w:pPr>
      <w:r w:rsidRPr="008B70EC">
        <w:rPr>
          <w:rFonts w:ascii="Calibri" w:eastAsia="Arial" w:hAnsi="Calibri" w:cs="Calibri"/>
          <w:sz w:val="22"/>
          <w:szCs w:val="22"/>
        </w:rPr>
        <w:t xml:space="preserve">El destino asignado a las instalaciones es el de actividad empresarial, hallándose las mismas en proceso de comercialización por parte de Nasuvinsa, habiéndose recibido ofertas y encontrándose en fase de análisis </w:t>
      </w:r>
      <w:r w:rsidRPr="008B70EC">
        <w:rPr>
          <w:rFonts w:ascii="Calibri" w:eastAsia="Arial" w:hAnsi="Calibri" w:cs="Calibri"/>
          <w:w w:val="91"/>
          <w:sz w:val="22"/>
          <w:szCs w:val="22"/>
        </w:rPr>
        <w:t xml:space="preserve">y </w:t>
      </w:r>
      <w:r w:rsidRPr="008B70EC">
        <w:rPr>
          <w:rFonts w:ascii="Calibri" w:eastAsia="Arial" w:hAnsi="Calibri" w:cs="Calibri"/>
          <w:sz w:val="22"/>
          <w:szCs w:val="22"/>
        </w:rPr>
        <w:t>respuesta definitiva de</w:t>
      </w:r>
      <w:r>
        <w:rPr>
          <w:rFonts w:ascii="Calibri" w:eastAsia="Arial" w:hAnsi="Calibri" w:cs="Calibri"/>
          <w:sz w:val="22"/>
          <w:szCs w:val="22"/>
        </w:rPr>
        <w:t xml:space="preserve"> alguna de ellas.</w:t>
      </w:r>
    </w:p>
    <w:p w14:paraId="4E8A724B" w14:textId="1D258E2B" w:rsidR="00A1071D" w:rsidRPr="00A1071D" w:rsidRDefault="008B70EC" w:rsidP="008B70EC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1071D">
        <w:rPr>
          <w:rFonts w:ascii="Calibri" w:eastAsia="Arial" w:hAnsi="Calibri" w:cs="Calibri"/>
          <w:sz w:val="22"/>
          <w:szCs w:val="22"/>
        </w:rPr>
        <w:t xml:space="preserve">Es cuanto tengo el honor de informar., en cumplimiento del artículo 215 del Reglamento del Parlamento de Navarra </w:t>
      </w:r>
    </w:p>
    <w:p w14:paraId="2FB26709" w14:textId="07C2E04D" w:rsidR="008B70EC" w:rsidRDefault="008B70EC" w:rsidP="008B70EC">
      <w:pPr>
        <w:pStyle w:val="Style"/>
        <w:spacing w:before="100" w:beforeAutospacing="1" w:after="200" w:line="276" w:lineRule="auto"/>
        <w:ind w:right="869"/>
        <w:textAlignment w:val="baseline"/>
        <w:rPr>
          <w:rFonts w:ascii="Calibri" w:hAnsi="Calibri" w:cs="Calibri"/>
          <w:sz w:val="22"/>
          <w:szCs w:val="22"/>
        </w:rPr>
      </w:pPr>
      <w:r w:rsidRPr="00A1071D">
        <w:rPr>
          <w:rFonts w:ascii="Calibri" w:eastAsia="Arial" w:hAnsi="Calibri" w:cs="Calibri"/>
          <w:sz w:val="22"/>
          <w:szCs w:val="22"/>
        </w:rPr>
        <w:t>En Pamplona, 18 de octubre de 2023</w:t>
      </w:r>
    </w:p>
    <w:p w14:paraId="3F883F08" w14:textId="784CA712" w:rsidR="00244290" w:rsidRPr="00A1071D" w:rsidRDefault="008D10CA" w:rsidP="008B70EC">
      <w:pPr>
        <w:pStyle w:val="Style"/>
        <w:spacing w:before="100" w:beforeAutospacing="1" w:after="200" w:line="276" w:lineRule="auto"/>
        <w:ind w:right="869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</w:t>
      </w:r>
      <w:r w:rsidRPr="00A1071D">
        <w:rPr>
          <w:rFonts w:ascii="Calibri" w:eastAsia="Arial" w:hAnsi="Calibri" w:cs="Calibri"/>
          <w:sz w:val="22"/>
          <w:szCs w:val="22"/>
        </w:rPr>
        <w:t xml:space="preserve">Vicepresidenta Tercera </w:t>
      </w:r>
      <w:r>
        <w:rPr>
          <w:rFonts w:ascii="Calibri" w:eastAsia="Arial" w:hAnsi="Calibri" w:cs="Calibri"/>
          <w:sz w:val="22"/>
          <w:szCs w:val="22"/>
        </w:rPr>
        <w:t>y</w:t>
      </w:r>
      <w:r w:rsidRPr="00A1071D">
        <w:rPr>
          <w:rFonts w:ascii="Calibri" w:eastAsia="Arial" w:hAnsi="Calibri" w:cs="Calibri"/>
          <w:sz w:val="22"/>
          <w:szCs w:val="22"/>
        </w:rPr>
        <w:t xml:space="preserve"> Consejera De Vivienda, Juventud </w:t>
      </w:r>
      <w:r>
        <w:rPr>
          <w:rFonts w:ascii="Calibri" w:eastAsia="Arial" w:hAnsi="Calibri" w:cs="Calibri"/>
          <w:sz w:val="22"/>
          <w:szCs w:val="22"/>
        </w:rPr>
        <w:t>y</w:t>
      </w:r>
      <w:r w:rsidRPr="00A1071D">
        <w:rPr>
          <w:rFonts w:ascii="Calibri" w:eastAsia="Arial" w:hAnsi="Calibri" w:cs="Calibri"/>
          <w:sz w:val="22"/>
          <w:szCs w:val="22"/>
        </w:rPr>
        <w:t xml:space="preserve"> Políticas Migratorias</w:t>
      </w:r>
      <w:r>
        <w:rPr>
          <w:rFonts w:ascii="Calibri" w:eastAsia="Arial" w:hAnsi="Calibri" w:cs="Calibri"/>
          <w:sz w:val="22"/>
          <w:szCs w:val="22"/>
        </w:rPr>
        <w:t>:</w:t>
      </w:r>
      <w:r w:rsidRPr="00A1071D">
        <w:rPr>
          <w:rFonts w:ascii="Calibri" w:eastAsia="Arial" w:hAnsi="Calibri" w:cs="Calibri"/>
          <w:sz w:val="22"/>
          <w:szCs w:val="22"/>
        </w:rPr>
        <w:t xml:space="preserve"> </w:t>
      </w:r>
      <w:r>
        <w:rPr>
          <w:rFonts w:ascii="Calibri" w:eastAsia="Arial" w:hAnsi="Calibri" w:cs="Calibri"/>
          <w:sz w:val="22"/>
          <w:szCs w:val="22"/>
        </w:rPr>
        <w:t>Begoña Alfaro García</w:t>
      </w:r>
    </w:p>
    <w:sectPr w:rsidR="00244290" w:rsidRPr="00A1071D" w:rsidSect="00385F73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520B"/>
    <w:multiLevelType w:val="singleLevel"/>
    <w:tmpl w:val="73C030B8"/>
    <w:lvl w:ilvl="0"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23"/>
        <w:szCs w:val="23"/>
      </w:rPr>
    </w:lvl>
  </w:abstractNum>
  <w:abstractNum w:abstractNumId="1" w15:restartNumberingAfterBreak="0">
    <w:nsid w:val="627B59EF"/>
    <w:multiLevelType w:val="singleLevel"/>
    <w:tmpl w:val="F16435AE"/>
    <w:lvl w:ilvl="0"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23"/>
        <w:szCs w:val="23"/>
      </w:rPr>
    </w:lvl>
  </w:abstractNum>
  <w:num w:numId="1" w16cid:durableId="1016924178">
    <w:abstractNumId w:val="0"/>
  </w:num>
  <w:num w:numId="2" w16cid:durableId="1859854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290"/>
    <w:rsid w:val="0016118A"/>
    <w:rsid w:val="00244290"/>
    <w:rsid w:val="00385F73"/>
    <w:rsid w:val="008B70EC"/>
    <w:rsid w:val="008D10CA"/>
    <w:rsid w:val="00A1071D"/>
    <w:rsid w:val="00AF64C8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936D"/>
  <w15:docId w15:val="{A8805799-082E-4DFF-944C-75BA6BBF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494</Words>
  <Characters>2718</Characters>
  <Application>Microsoft Office Word</Application>
  <DocSecurity>0</DocSecurity>
  <Lines>22</Lines>
  <Paragraphs>6</Paragraphs>
  <ScaleCrop>false</ScaleCrop>
  <Company>HP Inc.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1088 PES 94</dc:title>
  <dc:creator>informatica</dc:creator>
  <cp:keywords>CreatedByIRIS_Readiris_17.0</cp:keywords>
  <cp:lastModifiedBy>Aranaz, Carlota</cp:lastModifiedBy>
  <cp:revision>8</cp:revision>
  <dcterms:created xsi:type="dcterms:W3CDTF">2023-10-18T15:50:00Z</dcterms:created>
  <dcterms:modified xsi:type="dcterms:W3CDTF">2023-11-07T12:42:00Z</dcterms:modified>
</cp:coreProperties>
</file>