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C4CE9" w14:textId="23CE1B1E" w:rsidR="00E71B9E" w:rsidRPr="008458FD" w:rsidRDefault="00587EC8" w:rsidP="00E71B9E">
      <w:pPr>
        <w:tabs>
          <w:tab w:val="left" w:pos="709"/>
          <w:tab w:val="center" w:pos="3856"/>
        </w:tabs>
        <w:spacing w:line="380" w:lineRule="atLeast"/>
        <w:jc w:val="both"/>
      </w:pPr>
      <w:r>
        <w:t xml:space="preserve">   /2023 FORU LEGE PROIEKTUA,       ren   koa, aparteko kreditu bat ematen duena Unibertsitateko, Berrikuntzako eta Eraldaketa Digitaleko Departamenturako</w:t>
      </w:r>
    </w:p>
    <w:p w14:paraId="766C4CEA" w14:textId="77777777" w:rsidR="00587EC8" w:rsidRPr="008458FD" w:rsidRDefault="00587EC8" w:rsidP="00E71B9E">
      <w:pPr>
        <w:pStyle w:val="Acuerdos"/>
        <w:ind w:firstLine="0"/>
      </w:pPr>
    </w:p>
    <w:p w14:paraId="766C4CEB" w14:textId="77777777" w:rsidR="00587EC8" w:rsidRPr="008458FD" w:rsidRDefault="00587EC8" w:rsidP="00587EC8">
      <w:pPr>
        <w:pStyle w:val="Acuerdos"/>
      </w:pPr>
      <w:bookmarkStart w:id="0" w:name="Preámbulo"/>
      <w:bookmarkEnd w:id="0"/>
    </w:p>
    <w:p w14:paraId="766C4CEC" w14:textId="77777777" w:rsidR="00587EC8" w:rsidRPr="008458FD" w:rsidRDefault="00587EC8" w:rsidP="00587EC8">
      <w:pPr>
        <w:pStyle w:val="Acuerdos"/>
      </w:pPr>
      <w:r>
        <w:tab/>
      </w:r>
      <w:r>
        <w:t xml:space="preserve">ATARIKOA</w:t>
      </w:r>
    </w:p>
    <w:p w14:paraId="766C4CED" w14:textId="77777777" w:rsidR="00587EC8" w:rsidRPr="00123D37" w:rsidRDefault="00587EC8" w:rsidP="00587EC8">
      <w:pPr>
        <w:pStyle w:val="Acuerdos"/>
      </w:pPr>
    </w:p>
    <w:p w14:paraId="766C4CEE" w14:textId="77777777" w:rsidR="005447C1" w:rsidRPr="003F3013" w:rsidRDefault="005447C1" w:rsidP="00587EC8">
      <w:pPr>
        <w:pStyle w:val="Acuerdos"/>
      </w:pPr>
    </w:p>
    <w:p w14:paraId="766C4CEF" w14:textId="7420BD80" w:rsidR="000B3DF7" w:rsidRPr="00981909" w:rsidRDefault="00CA7641" w:rsidP="000B3DF7">
      <w:pPr>
        <w:spacing w:line="400" w:lineRule="atLeast"/>
        <w:ind w:firstLine="709"/>
        <w:jc w:val="both"/>
        <w:rPr>
          <w:rFonts w:cs="Courier New"/>
        </w:rPr>
      </w:pPr>
      <w:r>
        <w:t xml:space="preserve">Unibertsitateko, Berrikuntzako eta Eraldaketa Digitaleko Departamentuko Zientzia, Teknologia eta Berrikuntza Zuzendaritza Nagusiak adierazi du 1.000 euroko ekarpena egin beharra dagoela CENER Fundazioaren fundazio-zuzkiduran, eta ez dagoela harentzako krediturik.</w:t>
      </w:r>
    </w:p>
    <w:p w14:paraId="766C4CF0" w14:textId="77777777" w:rsidR="000B3DF7" w:rsidRPr="00981909" w:rsidRDefault="000B3DF7" w:rsidP="000B3DF7">
      <w:pPr>
        <w:spacing w:line="400" w:lineRule="atLeast"/>
        <w:ind w:firstLine="709"/>
        <w:jc w:val="both"/>
        <w:rPr>
          <w:rFonts w:cs="Courier New"/>
        </w:rPr>
      </w:pPr>
    </w:p>
    <w:p w14:paraId="766C4CF1" w14:textId="774B9AD6" w:rsidR="000B3DF7" w:rsidRDefault="000B3DF7" w:rsidP="000B3DF7">
      <w:pPr>
        <w:spacing w:line="400" w:lineRule="atLeast"/>
        <w:ind w:firstLine="709"/>
        <w:jc w:val="both"/>
        <w:rPr>
          <w:rFonts w:cs="Courier New"/>
        </w:rPr>
      </w:pPr>
      <w:r>
        <w:t xml:space="preserve">CENER Fundazioa irabazi-asmorik gabeko fundazio bat da. Haren helburu soziala da ikerketa zientifikoko jarduerak egitea, teknologia garatzea eta berrikuntza interesgarriak sustatzea energia berriztagarrien sektorean.</w:t>
      </w:r>
      <w:r>
        <w:t xml:space="preserve"> </w:t>
      </w:r>
    </w:p>
    <w:p w14:paraId="766C4CF2" w14:textId="77777777" w:rsidR="000B3DF7" w:rsidRDefault="000B3DF7" w:rsidP="000B3DF7">
      <w:pPr>
        <w:spacing w:line="400" w:lineRule="atLeast"/>
        <w:ind w:firstLine="709"/>
        <w:jc w:val="both"/>
        <w:rPr>
          <w:rFonts w:cs="Courier New"/>
          <w:lang w:val="es-ES_tradnl"/>
        </w:rPr>
      </w:pPr>
    </w:p>
    <w:p w14:paraId="766C4CF3" w14:textId="0B706367" w:rsidR="000B3DF7" w:rsidRPr="004C5A57" w:rsidRDefault="000B3DF7" w:rsidP="000B3DF7">
      <w:pPr>
        <w:spacing w:line="400" w:lineRule="atLeast"/>
        <w:ind w:firstLine="709"/>
        <w:jc w:val="both"/>
        <w:rPr>
          <w:rFonts w:cs="Courier New"/>
        </w:rPr>
      </w:pPr>
      <w:r>
        <w:t xml:space="preserve">Gaur egun, honako hauek osatzen dute CENER Fundazioaren patronatua: Nafarroako Gobernua (% 49), Estatuko Administrazio Orokorra eta CIEMAT (% 49) eta AI+G Automozioa eta Mekatronika Fundazioa (% 2).</w:t>
      </w:r>
      <w:r>
        <w:t xml:space="preserve"> </w:t>
      </w:r>
      <w:r>
        <w:t xml:space="preserve">Patronatuaren asmoa baita CENER Fundazioak fundatzaileen jatorrizko asmoari eustea bere izaera juridikoan eta, aldi berean, fundazioaren ekonomia- eta kudeaketa-errealitatera egokitzea, patronatuak, 2023ko apirilaren 20an egindako bilkuran, erabaki zuen Nafarroako Gobernuarengandik 1.000 euroko ekarpen gehigarria onartzea, fundazio-zuzkidurarako.</w:t>
      </w:r>
      <w:r>
        <w:t xml:space="preserve"> </w:t>
      </w:r>
      <w:r>
        <w:t xml:space="preserve">Horrela, Nafarroako Foru Komunitateko Administrazioak gehiengo partaidetza izanen du CENER Fundazioan, Estatuko Administrazio Orokorraren eta CIEMATen partaidetzaren aldean.</w:t>
      </w:r>
      <w:r>
        <w:t xml:space="preserve"> </w:t>
      </w:r>
    </w:p>
    <w:p w14:paraId="766C4CF4" w14:textId="77777777" w:rsidR="000B3DF7" w:rsidRPr="00930C92" w:rsidRDefault="000B3DF7" w:rsidP="000B3DF7">
      <w:pPr>
        <w:spacing w:line="400" w:lineRule="atLeast"/>
        <w:ind w:firstLine="709"/>
        <w:jc w:val="both"/>
        <w:rPr>
          <w:rFonts w:cs="Courier New"/>
        </w:rPr>
      </w:pPr>
    </w:p>
    <w:p w14:paraId="766C4CF5" w14:textId="02DAE437" w:rsidR="000B3DF7" w:rsidRDefault="000B3DF7" w:rsidP="000B3DF7">
      <w:pPr>
        <w:spacing w:line="400" w:lineRule="atLeast"/>
        <w:ind w:firstLine="709"/>
        <w:jc w:val="both"/>
        <w:rPr>
          <w:rFonts w:cs="Courier New"/>
        </w:rPr>
      </w:pPr>
      <w:r>
        <w:t xml:space="preserve">Zientzia, Teknologia eta Berrikuntza Zuzendaritza Nagusiak ez duenez partida egokirik CENER Fundazioari 1.000 euroko fundazio-ekarpena egiteko, Unibertsitateko, Berrikuntzako eta Eraldaketa Digitaleko Departamentuaren 2023ko gastuen aurrekontuan partida berri bat sortzea proposatzen da, aipatu fundazio-ekarpena egiteko.</w:t>
      </w:r>
      <w:r>
        <w:t xml:space="preserve"> </w:t>
      </w:r>
    </w:p>
    <w:p w14:paraId="766C4CFA" w14:textId="71A97B57" w:rsidR="000B3DF7" w:rsidRDefault="000B3DF7" w:rsidP="000B3DF7">
      <w:pPr>
        <w:spacing w:line="400" w:lineRule="atLeast"/>
      </w:pPr>
    </w:p>
    <w:p w14:paraId="766C4CFD" w14:textId="4794BE1B" w:rsidR="00587EC8" w:rsidRPr="004E5AE5" w:rsidRDefault="00CA7641" w:rsidP="00587EC8">
      <w:pPr>
        <w:pStyle w:val="Acuerdos"/>
      </w:pPr>
      <w:r>
        <w:t xml:space="preserve">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aparteko kreditu bat emateko.</w:t>
      </w:r>
      <w:r>
        <w:t xml:space="preserve"> </w:t>
      </w:r>
      <w:r>
        <w:t xml:space="preserve">Orobat, bigarren paragrafoan xedatzen du aparteko kreditua edozein gastu programatako beste kreditu erabilgarri batzuekin finantzatzen ahal dela, Parlamentuak zuzenketen ondorioz edo foru lege honen xedapenak direla-eta berariaz onetsitako kredituetatik datozenak barne.</w:t>
      </w:r>
    </w:p>
    <w:p w14:paraId="766C4CFE" w14:textId="77777777" w:rsidR="006437E2" w:rsidRPr="008458FD" w:rsidRDefault="006437E2" w:rsidP="00587EC8">
      <w:pPr>
        <w:pStyle w:val="Acuerdos"/>
      </w:pPr>
    </w:p>
    <w:p w14:paraId="766C4CFF" w14:textId="77777777" w:rsidR="000B3DF7" w:rsidRDefault="008E1989" w:rsidP="008E1989">
      <w:pPr>
        <w:spacing w:line="400" w:lineRule="atLeast"/>
        <w:ind w:firstLine="709"/>
        <w:jc w:val="both"/>
        <w:rPr>
          <w:rFonts w:cs="Courier New"/>
        </w:rPr>
      </w:pPr>
      <w:r>
        <w:t xml:space="preserve">1. artikulua.</w:t>
      </w:r>
      <w:r>
        <w:t xml:space="preserve"> </w:t>
      </w:r>
      <w:r>
        <w:t xml:space="preserve">Aparteko kreditu bat ematea.</w:t>
      </w:r>
    </w:p>
    <w:p w14:paraId="766C4D00" w14:textId="77777777" w:rsidR="000B3DF7" w:rsidRDefault="000B3DF7" w:rsidP="008E1989">
      <w:pPr>
        <w:spacing w:line="400" w:lineRule="atLeast"/>
        <w:ind w:firstLine="709"/>
        <w:jc w:val="both"/>
        <w:rPr>
          <w:rFonts w:cs="Courier New"/>
          <w:lang w:val="es-ES_tradnl"/>
        </w:rPr>
      </w:pPr>
    </w:p>
    <w:p w14:paraId="766C4D01" w14:textId="370E5FB8" w:rsidR="000B3DF7" w:rsidRPr="005E46E4" w:rsidRDefault="000B3DF7" w:rsidP="000B3DF7">
      <w:pPr>
        <w:tabs>
          <w:tab w:val="left" w:pos="709"/>
          <w:tab w:val="center" w:pos="3856"/>
        </w:tabs>
        <w:spacing w:line="380" w:lineRule="atLeast"/>
        <w:jc w:val="both"/>
      </w:pPr>
      <w:r>
        <w:t xml:space="preserve">2023rako aurrekontuan 1.000 euroko aparteko kreditua ematen da, Unibertsitateko, Berrikuntzako eta Eraldaketa Digitaleko Departamentuaren beharrak finantzatzeko.</w:t>
      </w:r>
    </w:p>
    <w:p w14:paraId="766C4D02" w14:textId="77777777" w:rsidR="000B3DF7" w:rsidRPr="008458FD" w:rsidRDefault="000B3DF7" w:rsidP="000B3DF7">
      <w:pPr>
        <w:pStyle w:val="Acuerdos"/>
      </w:pPr>
    </w:p>
    <w:p w14:paraId="766C4D03" w14:textId="3C98A2B7" w:rsidR="000B3DF7" w:rsidRPr="008458FD" w:rsidRDefault="00CA7641" w:rsidP="000B3DF7">
      <w:pPr>
        <w:pStyle w:val="Acuerdos"/>
      </w:pPr>
      <w:r>
        <w:t xml:space="preserve">Kreditu hori aurrekontuko partida honi aplikatuko zaio:</w:t>
      </w:r>
    </w:p>
    <w:p w14:paraId="766C4D04" w14:textId="77777777" w:rsidR="008E1989" w:rsidRPr="008458FD" w:rsidRDefault="008E1989" w:rsidP="008E1989">
      <w:pPr>
        <w:spacing w:line="400" w:lineRule="atLeast"/>
        <w:ind w:firstLine="709"/>
        <w:jc w:val="both"/>
        <w:rPr>
          <w:rFonts w:cs="Courier New"/>
          <w:lang w:val="es-ES_tradnl"/>
        </w:rPr>
      </w:pPr>
    </w:p>
    <w:tbl>
      <w:tblPr>
        <w:tblW w:w="8648"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8"/>
        <w:gridCol w:w="1560"/>
      </w:tblGrid>
      <w:tr w:rsidR="008458FD" w:rsidRPr="008458FD" w14:paraId="766C4D07" w14:textId="77777777" w:rsidTr="00372113">
        <w:trPr>
          <w:trHeight w:val="541"/>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14:paraId="766C4D05" w14:textId="160B2A65" w:rsidR="000B3DF7" w:rsidRPr="008458FD" w:rsidRDefault="000B3DF7" w:rsidP="00372113">
            <w:pPr>
              <w:spacing w:line="240" w:lineRule="atLeast"/>
              <w:jc w:val="center"/>
            </w:pPr>
            <w:r>
              <w:t xml:space="preserve">PARTIDA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66C4D06" w14:textId="77777777" w:rsidR="000B3DF7" w:rsidRPr="008458FD" w:rsidRDefault="000B3DF7" w:rsidP="00372113">
            <w:pPr>
              <w:spacing w:line="240" w:lineRule="atLeast"/>
              <w:jc w:val="center"/>
            </w:pPr>
            <w:r>
              <w:t xml:space="preserve">ZENBATEKOA (EUROAK)</w:t>
            </w:r>
          </w:p>
        </w:tc>
      </w:tr>
      <w:tr w:rsidR="008458FD" w:rsidRPr="008458FD" w14:paraId="766C4D0A" w14:textId="77777777" w:rsidTr="00372113">
        <w:trPr>
          <w:trHeight w:val="820"/>
          <w:tblCellSpacing w:w="0" w:type="dxa"/>
        </w:trPr>
        <w:tc>
          <w:tcPr>
            <w:tcW w:w="7088" w:type="dxa"/>
            <w:tcBorders>
              <w:top w:val="outset" w:sz="6" w:space="0" w:color="auto"/>
              <w:left w:val="outset" w:sz="6" w:space="0" w:color="auto"/>
              <w:bottom w:val="outset" w:sz="6" w:space="0" w:color="auto"/>
              <w:right w:val="outset" w:sz="6" w:space="0" w:color="auto"/>
            </w:tcBorders>
            <w:vAlign w:val="center"/>
          </w:tcPr>
          <w:p w14:paraId="766C4D08" w14:textId="211E42EF" w:rsidR="000B3DF7" w:rsidRPr="008458FD" w:rsidRDefault="000B3DF7" w:rsidP="00357CBF">
            <w:r>
              <w:t xml:space="preserve">G20001 G2100 7309 467302 “CENER Fundaziorako fundazio-ekarpena”</w:t>
            </w:r>
          </w:p>
        </w:tc>
        <w:tc>
          <w:tcPr>
            <w:tcW w:w="1560" w:type="dxa"/>
            <w:tcBorders>
              <w:top w:val="outset" w:sz="6" w:space="0" w:color="auto"/>
              <w:left w:val="outset" w:sz="6" w:space="0" w:color="auto"/>
              <w:bottom w:val="outset" w:sz="6" w:space="0" w:color="auto"/>
              <w:right w:val="outset" w:sz="6" w:space="0" w:color="auto"/>
            </w:tcBorders>
            <w:vAlign w:val="center"/>
          </w:tcPr>
          <w:p w14:paraId="766C4D09" w14:textId="77777777" w:rsidR="000B3DF7" w:rsidRPr="008458FD" w:rsidRDefault="000B3DF7" w:rsidP="00372113">
            <w:pPr>
              <w:spacing w:line="240" w:lineRule="atLeast"/>
              <w:jc w:val="center"/>
            </w:pPr>
            <w:r>
              <w:t xml:space="preserve">1.000</w:t>
            </w:r>
          </w:p>
        </w:tc>
      </w:tr>
    </w:tbl>
    <w:p w14:paraId="766C4D10" w14:textId="36B3F414" w:rsidR="000B3DF7" w:rsidRPr="008458FD" w:rsidRDefault="000B3DF7" w:rsidP="00CA7641">
      <w:pPr>
        <w:spacing w:line="400" w:lineRule="atLeast"/>
        <w:jc w:val="both"/>
        <w:rPr>
          <w:rFonts w:cs="Courier New"/>
          <w:lang w:val="es-ES_tradnl"/>
        </w:rPr>
      </w:pPr>
    </w:p>
    <w:p w14:paraId="766C4D11" w14:textId="77777777" w:rsidR="008E1989" w:rsidRPr="008458FD" w:rsidRDefault="008E1989" w:rsidP="008E1989">
      <w:pPr>
        <w:spacing w:line="400" w:lineRule="atLeast"/>
        <w:ind w:firstLine="709"/>
        <w:jc w:val="both"/>
        <w:rPr>
          <w:rFonts w:cs="Courier New"/>
        </w:rPr>
      </w:pPr>
      <w:r>
        <w:t xml:space="preserve">2. artikulua.</w:t>
      </w:r>
      <w:r>
        <w:t xml:space="preserve"> </w:t>
      </w:r>
      <w:r>
        <w:t xml:space="preserve">Aparteko kredituaren finantzaketa</w:t>
      </w:r>
    </w:p>
    <w:p w14:paraId="766C4D12" w14:textId="77777777" w:rsidR="008E1989" w:rsidRPr="008458FD" w:rsidRDefault="008E1989" w:rsidP="008E1989">
      <w:pPr>
        <w:spacing w:line="400" w:lineRule="atLeast"/>
        <w:ind w:firstLine="709"/>
        <w:jc w:val="both"/>
        <w:rPr>
          <w:rFonts w:cs="Courier New"/>
          <w:lang w:val="es-ES_tradnl"/>
        </w:rPr>
      </w:pPr>
    </w:p>
    <w:p w14:paraId="766C4D13" w14:textId="4FE8F2B5" w:rsidR="000B3DF7" w:rsidRPr="008458FD" w:rsidRDefault="000B3DF7" w:rsidP="000B3DF7">
      <w:pPr>
        <w:pStyle w:val="Acuerdos"/>
        <w:rPr>
          <w:szCs w:val="22"/>
        </w:rPr>
      </w:pPr>
      <w:r>
        <w:t xml:space="preserve">1.000 euroko aparteko kreditu hori honako partida honetan erabilgarri dagoen kredituaren kargura finantzatuko da:</w:t>
      </w:r>
    </w:p>
    <w:p w14:paraId="766C4D14" w14:textId="77777777" w:rsidR="008E1989" w:rsidRPr="008458FD" w:rsidRDefault="008E1989" w:rsidP="008E1989">
      <w:pPr>
        <w:spacing w:line="400" w:lineRule="atLeast"/>
        <w:ind w:firstLine="709"/>
        <w:jc w:val="both"/>
        <w:rPr>
          <w:rFonts w:cs="Courier New"/>
          <w:lang w:val="es-ES_tradnl"/>
        </w:rPr>
      </w:pPr>
    </w:p>
    <w:tbl>
      <w:tblPr>
        <w:tblW w:w="8648"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8"/>
        <w:gridCol w:w="1560"/>
      </w:tblGrid>
      <w:tr w:rsidR="008458FD" w:rsidRPr="008458FD" w14:paraId="766C4D17" w14:textId="77777777" w:rsidTr="00372113">
        <w:trPr>
          <w:trHeight w:val="541"/>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14:paraId="766C4D15" w14:textId="48DF92B3" w:rsidR="000B3DF7" w:rsidRPr="008458FD" w:rsidRDefault="000B3DF7" w:rsidP="00372113">
            <w:pPr>
              <w:spacing w:line="240" w:lineRule="atLeast"/>
              <w:jc w:val="center"/>
            </w:pPr>
            <w:r>
              <w:t xml:space="preserve">PARTIDA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66C4D16" w14:textId="77777777" w:rsidR="000B3DF7" w:rsidRPr="008458FD" w:rsidRDefault="000B3DF7" w:rsidP="00372113">
            <w:pPr>
              <w:spacing w:line="240" w:lineRule="atLeast"/>
              <w:jc w:val="center"/>
            </w:pPr>
            <w:r>
              <w:t xml:space="preserve">ZENBATEKOA (EUROAK)</w:t>
            </w:r>
          </w:p>
        </w:tc>
      </w:tr>
      <w:tr w:rsidR="008458FD" w:rsidRPr="008458FD" w14:paraId="766C4D1A" w14:textId="77777777" w:rsidTr="00372113">
        <w:trPr>
          <w:trHeight w:val="820"/>
          <w:tblCellSpacing w:w="0" w:type="dxa"/>
        </w:trPr>
        <w:tc>
          <w:tcPr>
            <w:tcW w:w="7088" w:type="dxa"/>
            <w:tcBorders>
              <w:top w:val="outset" w:sz="6" w:space="0" w:color="auto"/>
              <w:left w:val="outset" w:sz="6" w:space="0" w:color="auto"/>
              <w:bottom w:val="outset" w:sz="6" w:space="0" w:color="auto"/>
              <w:right w:val="outset" w:sz="6" w:space="0" w:color="auto"/>
            </w:tcBorders>
            <w:vAlign w:val="center"/>
          </w:tcPr>
          <w:p w14:paraId="766C4D18" w14:textId="77777777" w:rsidR="000B3DF7" w:rsidRPr="008458FD" w:rsidRDefault="000B3DF7" w:rsidP="00372113">
            <w:r>
              <w:t xml:space="preserve">G20001 G2100 2276 467300 “Azterlanak eta lan teknikoak”</w:t>
            </w:r>
          </w:p>
        </w:tc>
        <w:tc>
          <w:tcPr>
            <w:tcW w:w="1560" w:type="dxa"/>
            <w:tcBorders>
              <w:top w:val="outset" w:sz="6" w:space="0" w:color="auto"/>
              <w:left w:val="outset" w:sz="6" w:space="0" w:color="auto"/>
              <w:bottom w:val="outset" w:sz="6" w:space="0" w:color="auto"/>
              <w:right w:val="outset" w:sz="6" w:space="0" w:color="auto"/>
            </w:tcBorders>
            <w:vAlign w:val="center"/>
          </w:tcPr>
          <w:p w14:paraId="766C4D19" w14:textId="77777777" w:rsidR="000B3DF7" w:rsidRPr="008458FD" w:rsidRDefault="000B3DF7" w:rsidP="00372113">
            <w:pPr>
              <w:spacing w:line="240" w:lineRule="atLeast"/>
              <w:jc w:val="center"/>
            </w:pPr>
            <w:r>
              <w:t xml:space="preserve">1.000</w:t>
            </w:r>
          </w:p>
        </w:tc>
      </w:tr>
    </w:tbl>
    <w:p w14:paraId="766C4D1F" w14:textId="77777777" w:rsidR="000B3DF7" w:rsidRPr="008458FD" w:rsidRDefault="000B3DF7" w:rsidP="008E1989">
      <w:pPr>
        <w:spacing w:line="400" w:lineRule="atLeast"/>
        <w:ind w:firstLine="709"/>
        <w:jc w:val="both"/>
        <w:rPr>
          <w:rFonts w:cs="Courier New"/>
          <w:lang w:val="es-ES_tradnl"/>
        </w:rPr>
      </w:pPr>
    </w:p>
    <w:p w14:paraId="766C4D20" w14:textId="77777777" w:rsidR="000B3DF7" w:rsidRPr="008458FD" w:rsidRDefault="000B3DF7" w:rsidP="008E1989">
      <w:pPr>
        <w:spacing w:line="400" w:lineRule="atLeast"/>
        <w:ind w:firstLine="709"/>
        <w:jc w:val="both"/>
        <w:rPr>
          <w:rFonts w:cs="Courier New"/>
          <w:lang w:val="es-ES_tradnl"/>
        </w:rPr>
      </w:pPr>
    </w:p>
    <w:p w14:paraId="766C4D21" w14:textId="77777777" w:rsidR="008E1989" w:rsidRPr="008458FD" w:rsidRDefault="008E1989" w:rsidP="008E1989">
      <w:pPr>
        <w:spacing w:line="400" w:lineRule="atLeast"/>
        <w:ind w:firstLine="709"/>
        <w:jc w:val="both"/>
        <w:rPr>
          <w:rFonts w:cs="Courier New"/>
        </w:rPr>
      </w:pPr>
      <w:r>
        <w:t xml:space="preserve">Azken xedapen bakarra.</w:t>
      </w:r>
      <w:r>
        <w:t xml:space="preserve"> </w:t>
      </w:r>
      <w:r>
        <w:t xml:space="preserve">Indarra hartzea.</w:t>
      </w:r>
    </w:p>
    <w:p w14:paraId="766C4D22" w14:textId="77777777" w:rsidR="008E1989" w:rsidRPr="008458FD" w:rsidRDefault="008E1989" w:rsidP="008E1989">
      <w:pPr>
        <w:spacing w:line="400" w:lineRule="atLeast"/>
        <w:ind w:firstLine="709"/>
        <w:jc w:val="both"/>
        <w:rPr>
          <w:rFonts w:cs="Courier New"/>
        </w:rPr>
      </w:pPr>
    </w:p>
    <w:p w14:paraId="766C4D23" w14:textId="77777777" w:rsidR="008E1989" w:rsidRPr="008458FD" w:rsidRDefault="008E1989" w:rsidP="008E1989">
      <w:pPr>
        <w:spacing w:line="400" w:lineRule="atLeast"/>
        <w:ind w:firstLine="709"/>
        <w:jc w:val="both"/>
        <w:rPr>
          <w:rFonts w:cs="Courier New"/>
        </w:rPr>
      </w:pPr>
      <w:r>
        <w:t xml:space="preserve">Foru lege honek Nafarroako Aldizkari Ofizialean argitaratu eta biharamunean hartuko du indarra.</w:t>
      </w:r>
    </w:p>
    <w:p w14:paraId="766C4D24" w14:textId="77777777" w:rsidR="008E1989" w:rsidRPr="008458FD" w:rsidRDefault="008E1989" w:rsidP="008E1989">
      <w:pPr>
        <w:spacing w:line="380" w:lineRule="exact"/>
        <w:ind w:firstLine="709"/>
        <w:jc w:val="center"/>
        <w:rPr>
          <w:rFonts w:cs="Courier New"/>
          <w:lang w:val="es-ES_tradnl"/>
        </w:rPr>
      </w:pPr>
    </w:p>
    <w:sectPr w:rsidR="008E1989" w:rsidRPr="008458FD" w:rsidSect="00587EC8">
      <w:footerReference w:type="even" r:id="rId12"/>
      <w:footerReference w:type="default" r:id="rId13"/>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4D27" w14:textId="77777777" w:rsidR="00B90B19" w:rsidRDefault="00B90B19">
      <w:r>
        <w:separator/>
      </w:r>
    </w:p>
  </w:endnote>
  <w:endnote w:type="continuationSeparator" w:id="0">
    <w:p w14:paraId="766C4D28" w14:textId="77777777" w:rsidR="00B90B19" w:rsidRDefault="00B9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4D29" w14:textId="77777777" w:rsidR="00587EC8" w:rsidRDefault="00587EC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766C4D2A" w14:textId="77777777" w:rsidR="00587EC8" w:rsidRDefault="00587EC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4D2B" w14:textId="77777777" w:rsidR="00587EC8" w:rsidRDefault="00587EC8">
    <w:pPr>
      <w:pStyle w:val="Piedepgina"/>
      <w:framePr w:wrap="around" w:vAnchor="text" w:hAnchor="margin" w:xAlign="outside" w:y="1"/>
      <w:rPr>
        <w:rStyle w:val="Nmerodepgina"/>
      </w:rPr>
    </w:pPr>
  </w:p>
  <w:p w14:paraId="766C4D2C" w14:textId="77777777" w:rsidR="00587EC8" w:rsidRDefault="00587EC8">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4D25" w14:textId="77777777" w:rsidR="00B90B19" w:rsidRDefault="00B90B19">
      <w:r>
        <w:separator/>
      </w:r>
    </w:p>
  </w:footnote>
  <w:footnote w:type="continuationSeparator" w:id="0">
    <w:p w14:paraId="766C4D26" w14:textId="77777777" w:rsidR="00B90B19" w:rsidRDefault="00B9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2E76"/>
    <w:multiLevelType w:val="hybridMultilevel"/>
    <w:tmpl w:val="7F74E628"/>
    <w:lvl w:ilvl="0" w:tplc="120213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23750A6"/>
    <w:multiLevelType w:val="multilevel"/>
    <w:tmpl w:val="875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FB"/>
    <w:rsid w:val="000044B2"/>
    <w:rsid w:val="000103CD"/>
    <w:rsid w:val="00023221"/>
    <w:rsid w:val="00040AF7"/>
    <w:rsid w:val="000671D7"/>
    <w:rsid w:val="00071A7D"/>
    <w:rsid w:val="000B3DF7"/>
    <w:rsid w:val="000D0319"/>
    <w:rsid w:val="000F72A2"/>
    <w:rsid w:val="00123D37"/>
    <w:rsid w:val="00133041"/>
    <w:rsid w:val="001D29D4"/>
    <w:rsid w:val="001E6368"/>
    <w:rsid w:val="001F41C5"/>
    <w:rsid w:val="00250E28"/>
    <w:rsid w:val="00297E6F"/>
    <w:rsid w:val="002A54FD"/>
    <w:rsid w:val="002C2B7A"/>
    <w:rsid w:val="002F5282"/>
    <w:rsid w:val="00357CBF"/>
    <w:rsid w:val="0036457C"/>
    <w:rsid w:val="00372113"/>
    <w:rsid w:val="00394D8C"/>
    <w:rsid w:val="003B21ED"/>
    <w:rsid w:val="003B67F9"/>
    <w:rsid w:val="003E2308"/>
    <w:rsid w:val="003E2B9D"/>
    <w:rsid w:val="003E7565"/>
    <w:rsid w:val="003F3013"/>
    <w:rsid w:val="00484EDE"/>
    <w:rsid w:val="004C54FB"/>
    <w:rsid w:val="004D657E"/>
    <w:rsid w:val="004E5AE5"/>
    <w:rsid w:val="00501A84"/>
    <w:rsid w:val="005037CD"/>
    <w:rsid w:val="00505908"/>
    <w:rsid w:val="005151D9"/>
    <w:rsid w:val="0053524A"/>
    <w:rsid w:val="00543446"/>
    <w:rsid w:val="005447C1"/>
    <w:rsid w:val="00565BEE"/>
    <w:rsid w:val="00587EC8"/>
    <w:rsid w:val="005B0E24"/>
    <w:rsid w:val="005C0480"/>
    <w:rsid w:val="005D1773"/>
    <w:rsid w:val="005D65EF"/>
    <w:rsid w:val="005E46E4"/>
    <w:rsid w:val="00612707"/>
    <w:rsid w:val="00631A8A"/>
    <w:rsid w:val="006402B5"/>
    <w:rsid w:val="006437E2"/>
    <w:rsid w:val="0064452D"/>
    <w:rsid w:val="006613DA"/>
    <w:rsid w:val="006857F4"/>
    <w:rsid w:val="006931DD"/>
    <w:rsid w:val="006E2195"/>
    <w:rsid w:val="006F4579"/>
    <w:rsid w:val="00704748"/>
    <w:rsid w:val="00712608"/>
    <w:rsid w:val="00713ECF"/>
    <w:rsid w:val="00715359"/>
    <w:rsid w:val="007604E8"/>
    <w:rsid w:val="00765A58"/>
    <w:rsid w:val="007A7BD7"/>
    <w:rsid w:val="007B0DA9"/>
    <w:rsid w:val="0082014D"/>
    <w:rsid w:val="00821554"/>
    <w:rsid w:val="00832D4A"/>
    <w:rsid w:val="008458FD"/>
    <w:rsid w:val="0085457C"/>
    <w:rsid w:val="00873DBE"/>
    <w:rsid w:val="008B0921"/>
    <w:rsid w:val="008E1989"/>
    <w:rsid w:val="008F7A33"/>
    <w:rsid w:val="00916E16"/>
    <w:rsid w:val="009358A7"/>
    <w:rsid w:val="00947EF1"/>
    <w:rsid w:val="009B290E"/>
    <w:rsid w:val="009F71A5"/>
    <w:rsid w:val="00A033D3"/>
    <w:rsid w:val="00A206CD"/>
    <w:rsid w:val="00A31C64"/>
    <w:rsid w:val="00A57A76"/>
    <w:rsid w:val="00A63B20"/>
    <w:rsid w:val="00A65FED"/>
    <w:rsid w:val="00A7655B"/>
    <w:rsid w:val="00A77AA6"/>
    <w:rsid w:val="00A9247B"/>
    <w:rsid w:val="00AA053D"/>
    <w:rsid w:val="00AC4F45"/>
    <w:rsid w:val="00AF14EB"/>
    <w:rsid w:val="00AF4FAA"/>
    <w:rsid w:val="00B00E77"/>
    <w:rsid w:val="00B90B19"/>
    <w:rsid w:val="00B9620C"/>
    <w:rsid w:val="00C2009A"/>
    <w:rsid w:val="00C628FE"/>
    <w:rsid w:val="00C952CB"/>
    <w:rsid w:val="00CA7641"/>
    <w:rsid w:val="00CB3847"/>
    <w:rsid w:val="00CB6F97"/>
    <w:rsid w:val="00CE79FD"/>
    <w:rsid w:val="00CF2254"/>
    <w:rsid w:val="00D12ED3"/>
    <w:rsid w:val="00D36E4F"/>
    <w:rsid w:val="00D417FA"/>
    <w:rsid w:val="00D44FA8"/>
    <w:rsid w:val="00D83D82"/>
    <w:rsid w:val="00D858CA"/>
    <w:rsid w:val="00D8714F"/>
    <w:rsid w:val="00DF0B16"/>
    <w:rsid w:val="00E12632"/>
    <w:rsid w:val="00E17462"/>
    <w:rsid w:val="00E30E5E"/>
    <w:rsid w:val="00E5311D"/>
    <w:rsid w:val="00E568A2"/>
    <w:rsid w:val="00E66D57"/>
    <w:rsid w:val="00E71B9E"/>
    <w:rsid w:val="00E8192D"/>
    <w:rsid w:val="00EA1441"/>
    <w:rsid w:val="00EB0C5C"/>
    <w:rsid w:val="00EB6EFE"/>
    <w:rsid w:val="00ED4D26"/>
    <w:rsid w:val="00F26DBE"/>
    <w:rsid w:val="00F647DA"/>
    <w:rsid w:val="00F87937"/>
    <w:rsid w:val="00FB7006"/>
    <w:rsid w:val="00FE3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C4CE9"/>
  <w15:chartTrackingRefBased/>
  <w15:docId w15:val="{8DFD74D2-39CE-4B60-888C-D40B8E56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C8"/>
    <w:rPr>
      <w:rFonts w:ascii="Courier New" w:hAnsi="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54FB"/>
    <w:rPr>
      <w:color w:val="CC0000"/>
      <w:u w:val="single"/>
    </w:rPr>
  </w:style>
  <w:style w:type="paragraph" w:styleId="NormalWeb">
    <w:name w:val="Normal (Web)"/>
    <w:basedOn w:val="Normal"/>
    <w:rsid w:val="004C54FB"/>
    <w:pPr>
      <w:spacing w:after="240"/>
    </w:pPr>
  </w:style>
  <w:style w:type="paragraph" w:customStyle="1" w:styleId="xdef">
    <w:name w:val="xdef"/>
    <w:basedOn w:val="Normal"/>
    <w:rsid w:val="004C54FB"/>
    <w:pPr>
      <w:spacing w:after="240"/>
      <w:ind w:left="50" w:right="50"/>
      <w:jc w:val="both"/>
    </w:pPr>
  </w:style>
  <w:style w:type="paragraph" w:customStyle="1" w:styleId="xa1">
    <w:name w:val="xa1"/>
    <w:basedOn w:val="Normal"/>
    <w:rsid w:val="004C54FB"/>
    <w:pPr>
      <w:spacing w:after="240"/>
      <w:ind w:left="200" w:right="50"/>
      <w:jc w:val="both"/>
    </w:pPr>
  </w:style>
  <w:style w:type="paragraph" w:customStyle="1" w:styleId="xl2">
    <w:name w:val="xl2"/>
    <w:basedOn w:val="Normal"/>
    <w:rsid w:val="004C54FB"/>
    <w:pPr>
      <w:spacing w:after="240"/>
      <w:ind w:left="350" w:right="50" w:hanging="150"/>
      <w:jc w:val="both"/>
    </w:pPr>
  </w:style>
  <w:style w:type="paragraph" w:customStyle="1" w:styleId="norma1">
    <w:name w:val="norma1"/>
    <w:basedOn w:val="Normal"/>
    <w:rsid w:val="004C54FB"/>
    <w:pPr>
      <w:spacing w:after="240"/>
      <w:jc w:val="both"/>
    </w:pPr>
    <w:rPr>
      <w:b/>
      <w:bCs/>
      <w:caps/>
    </w:rPr>
  </w:style>
  <w:style w:type="paragraph" w:customStyle="1" w:styleId="Default">
    <w:name w:val="Default"/>
    <w:rsid w:val="00D858CA"/>
    <w:pPr>
      <w:autoSpaceDE w:val="0"/>
      <w:autoSpaceDN w:val="0"/>
      <w:adjustRightInd w:val="0"/>
    </w:pPr>
    <w:rPr>
      <w:rFonts w:ascii="Calibri" w:hAnsi="Calibri" w:cs="Calibri"/>
      <w:color w:val="000000"/>
      <w:sz w:val="24"/>
      <w:szCs w:val="24"/>
    </w:rPr>
  </w:style>
  <w:style w:type="paragraph" w:customStyle="1" w:styleId="Acuerdos">
    <w:name w:val="Acuerdos"/>
    <w:basedOn w:val="Normal"/>
    <w:rsid w:val="00587EC8"/>
    <w:pPr>
      <w:tabs>
        <w:tab w:val="left" w:pos="709"/>
        <w:tab w:val="center" w:pos="3856"/>
      </w:tabs>
      <w:spacing w:line="380" w:lineRule="atLeast"/>
      <w:ind w:firstLine="709"/>
      <w:jc w:val="both"/>
    </w:pPr>
  </w:style>
  <w:style w:type="paragraph" w:styleId="Piedepgina">
    <w:name w:val="footer"/>
    <w:basedOn w:val="Normal"/>
    <w:rsid w:val="00587EC8"/>
    <w:pPr>
      <w:tabs>
        <w:tab w:val="center" w:pos="4252"/>
        <w:tab w:val="right" w:pos="8504"/>
      </w:tabs>
    </w:pPr>
  </w:style>
  <w:style w:type="character" w:styleId="Nmerodepgina">
    <w:name w:val="page number"/>
    <w:basedOn w:val="Fuentedeprrafopredeter"/>
    <w:rsid w:val="00587EC8"/>
  </w:style>
  <w:style w:type="paragraph" w:styleId="Encabezado">
    <w:name w:val="header"/>
    <w:basedOn w:val="Normal"/>
    <w:rsid w:val="00587EC8"/>
    <w:pPr>
      <w:tabs>
        <w:tab w:val="center" w:pos="4252"/>
        <w:tab w:val="right" w:pos="8504"/>
      </w:tabs>
    </w:pPr>
  </w:style>
  <w:style w:type="table" w:styleId="Tablaconcuadrcula">
    <w:name w:val="Table Grid"/>
    <w:basedOn w:val="Tablanormal"/>
    <w:rsid w:val="007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9767">
      <w:bodyDiv w:val="1"/>
      <w:marLeft w:val="0"/>
      <w:marRight w:val="0"/>
      <w:marTop w:val="0"/>
      <w:marBottom w:val="0"/>
      <w:divBdr>
        <w:top w:val="none" w:sz="0" w:space="0" w:color="auto"/>
        <w:left w:val="none" w:sz="0" w:space="0" w:color="auto"/>
        <w:bottom w:val="none" w:sz="0" w:space="0" w:color="auto"/>
        <w:right w:val="none" w:sz="0" w:space="0" w:color="auto"/>
      </w:divBdr>
    </w:div>
    <w:div w:id="515316208">
      <w:bodyDiv w:val="1"/>
      <w:marLeft w:val="0"/>
      <w:marRight w:val="0"/>
      <w:marTop w:val="0"/>
      <w:marBottom w:val="0"/>
      <w:divBdr>
        <w:top w:val="none" w:sz="0" w:space="0" w:color="auto"/>
        <w:left w:val="none" w:sz="0" w:space="0" w:color="auto"/>
        <w:bottom w:val="none" w:sz="0" w:space="0" w:color="auto"/>
        <w:right w:val="none" w:sz="0" w:space="0" w:color="auto"/>
      </w:divBdr>
      <w:divsChild>
        <w:div w:id="1021050881">
          <w:marLeft w:val="0"/>
          <w:marRight w:val="0"/>
          <w:marTop w:val="0"/>
          <w:marBottom w:val="240"/>
          <w:divBdr>
            <w:top w:val="none" w:sz="0" w:space="0" w:color="auto"/>
            <w:left w:val="none" w:sz="0" w:space="0" w:color="auto"/>
            <w:bottom w:val="none" w:sz="0" w:space="0" w:color="auto"/>
            <w:right w:val="none" w:sz="0" w:space="0" w:color="auto"/>
          </w:divBdr>
          <w:divsChild>
            <w:div w:id="2005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541">
      <w:bodyDiv w:val="1"/>
      <w:marLeft w:val="0"/>
      <w:marRight w:val="0"/>
      <w:marTop w:val="0"/>
      <w:marBottom w:val="0"/>
      <w:divBdr>
        <w:top w:val="none" w:sz="0" w:space="0" w:color="auto"/>
        <w:left w:val="none" w:sz="0" w:space="0" w:color="auto"/>
        <w:bottom w:val="none" w:sz="0" w:space="0" w:color="auto"/>
        <w:right w:val="none" w:sz="0" w:space="0" w:color="auto"/>
      </w:divBdr>
    </w:div>
    <w:div w:id="729888233">
      <w:bodyDiv w:val="1"/>
      <w:marLeft w:val="0"/>
      <w:marRight w:val="0"/>
      <w:marTop w:val="0"/>
      <w:marBottom w:val="0"/>
      <w:divBdr>
        <w:top w:val="none" w:sz="0" w:space="0" w:color="auto"/>
        <w:left w:val="none" w:sz="0" w:space="0" w:color="auto"/>
        <w:bottom w:val="none" w:sz="0" w:space="0" w:color="auto"/>
        <w:right w:val="none" w:sz="0" w:space="0" w:color="auto"/>
      </w:divBdr>
    </w:div>
    <w:div w:id="802695562">
      <w:bodyDiv w:val="1"/>
      <w:marLeft w:val="0"/>
      <w:marRight w:val="0"/>
      <w:marTop w:val="0"/>
      <w:marBottom w:val="0"/>
      <w:divBdr>
        <w:top w:val="none" w:sz="0" w:space="0" w:color="auto"/>
        <w:left w:val="none" w:sz="0" w:space="0" w:color="auto"/>
        <w:bottom w:val="none" w:sz="0" w:space="0" w:color="auto"/>
        <w:right w:val="none" w:sz="0" w:space="0" w:color="auto"/>
      </w:divBdr>
    </w:div>
    <w:div w:id="1044603402">
      <w:bodyDiv w:val="1"/>
      <w:marLeft w:val="0"/>
      <w:marRight w:val="0"/>
      <w:marTop w:val="0"/>
      <w:marBottom w:val="0"/>
      <w:divBdr>
        <w:top w:val="none" w:sz="0" w:space="0" w:color="auto"/>
        <w:left w:val="none" w:sz="0" w:space="0" w:color="auto"/>
        <w:bottom w:val="none" w:sz="0" w:space="0" w:color="auto"/>
        <w:right w:val="none" w:sz="0" w:space="0" w:color="auto"/>
      </w:divBdr>
    </w:div>
    <w:div w:id="1390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3769-F551-4674-A72C-12A1DE9E635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F99FA6D-74F1-4BCA-AAA1-D58C048E6D49}">
  <ds:schemaRefs>
    <ds:schemaRef ds:uri="http://schemas.microsoft.com/office/2006/metadata/longProperties"/>
  </ds:schemaRefs>
</ds:datastoreItem>
</file>

<file path=customXml/itemProps3.xml><?xml version="1.0" encoding="utf-8"?>
<ds:datastoreItem xmlns:ds="http://schemas.openxmlformats.org/officeDocument/2006/customXml" ds:itemID="{E647F013-412C-4FAF-B445-A85C682F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9FBA87-E0E0-40EB-A9A6-C07FBDE59F91}">
  <ds:schemaRefs>
    <ds:schemaRef ds:uri="http://schemas.microsoft.com/sharepoint/v3/contenttype/forms"/>
  </ds:schemaRefs>
</ds:datastoreItem>
</file>

<file path=customXml/itemProps5.xml><?xml version="1.0" encoding="utf-8"?>
<ds:datastoreItem xmlns:ds="http://schemas.openxmlformats.org/officeDocument/2006/customXml" ds:itemID="{562948E1-1956-4DFA-9F9E-EEDC4F39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LEY FORAL /2017, DE…</vt:lpstr>
    </vt:vector>
  </TitlesOfParts>
  <Company>Gobierno de Navarra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/2017, DE…</dc:title>
  <dc:subject/>
  <dc:creator>HUMBERTO GUERRERO</dc:creator>
  <cp:keywords/>
  <cp:lastModifiedBy>x022379</cp:lastModifiedBy>
  <cp:revision>4</cp:revision>
  <cp:lastPrinted>2021-05-13T06:57:00Z</cp:lastPrinted>
  <dcterms:created xsi:type="dcterms:W3CDTF">2023-11-08T08:03:00Z</dcterms:created>
  <dcterms:modified xsi:type="dcterms:W3CDTF">2023-11-08T08:04:00Z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Aguirre Echavarri, Mari Carmen (Economía y Hacienda)</vt:lpwstr>
  </property>
  <property fmtid="{D5CDD505-2E9C-101B-9397-08002B2CF9AE}" pid="4" name="Owner">
    <vt:lpwstr/>
  </property>
  <property fmtid="{D5CDD505-2E9C-101B-9397-08002B2CF9AE}" pid="5" name="SPSDescription">
    <vt:lpwstr/>
  </property>
  <property fmtid="{D5CDD505-2E9C-101B-9397-08002B2CF9AE}" pid="6" name="Status">
    <vt:lpwstr/>
  </property>
  <property fmtid="{D5CDD505-2E9C-101B-9397-08002B2CF9AE}" pid="7" name="ContentTypeId">
    <vt:lpwstr>0x01010047E0A69803025F46B1E777AB39B40DE2</vt:lpwstr>
  </property>
</Properties>
</file>