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E256" w14:textId="1B29FC80" w:rsidR="006E0A93" w:rsidRPr="006E0A93" w:rsidRDefault="006E0A93" w:rsidP="001D0D2F">
      <w:pPr>
        <w:pStyle w:val="Style"/>
        <w:spacing w:before="100" w:beforeAutospacing="1" w:after="200" w:line="276" w:lineRule="auto"/>
        <w:ind w:right="610" w:firstLine="708"/>
        <w:jc w:val="both"/>
        <w:textAlignment w:val="baseline"/>
        <w:rPr>
          <w:rFonts w:ascii="Calibri" w:eastAsia="Arial" w:hAnsi="Calibri" w:cs="Calibri"/>
          <w:sz w:val="22"/>
          <w:szCs w:val="22"/>
        </w:rPr>
      </w:pPr>
      <w:r w:rsidRPr="006E0A93">
        <w:rPr>
          <w:rFonts w:ascii="Calibri" w:eastAsia="Arial" w:hAnsi="Calibri" w:cs="Calibri"/>
          <w:sz w:val="22"/>
          <w:szCs w:val="22"/>
        </w:rPr>
        <w:t>23MOC-83</w:t>
      </w:r>
    </w:p>
    <w:p w14:paraId="2218DE13" w14:textId="059CA014" w:rsidR="006E0A93" w:rsidRPr="006E0A93" w:rsidRDefault="001D0D2F" w:rsidP="003C2378">
      <w:pPr>
        <w:pStyle w:val="Style"/>
        <w:spacing w:before="100" w:beforeAutospacing="1" w:after="200" w:line="276" w:lineRule="auto"/>
        <w:ind w:left="708" w:right="610"/>
        <w:jc w:val="both"/>
        <w:textAlignment w:val="baseline"/>
        <w:rPr>
          <w:rFonts w:ascii="Calibri" w:hAnsi="Calibri" w:cs="Calibri"/>
          <w:sz w:val="22"/>
          <w:szCs w:val="22"/>
        </w:rPr>
      </w:pPr>
      <w:r w:rsidRPr="006E0A93">
        <w:rPr>
          <w:rFonts w:ascii="Calibri" w:eastAsia="Arial" w:hAnsi="Calibri" w:cs="Calibri"/>
          <w:sz w:val="22"/>
          <w:szCs w:val="22"/>
        </w:rPr>
        <w:t xml:space="preserve">Don Emilio Jiménez Román, miembro de las Cortes de Navarra, adscrito a la Agrupación Parlamentaria VOX Navarra, al amparo de lo dispuesto en el artículo 219 del Reglamento de la Cámara, presenta la siguiente </w:t>
      </w:r>
      <w:r w:rsidR="006E0A93" w:rsidRPr="006E0A93">
        <w:rPr>
          <w:rFonts w:ascii="Calibri" w:eastAsia="Arial" w:hAnsi="Calibri" w:cs="Calibri"/>
          <w:bCs/>
          <w:sz w:val="22"/>
          <w:szCs w:val="22"/>
        </w:rPr>
        <w:t>moción</w:t>
      </w:r>
      <w:r w:rsidRPr="006E0A93">
        <w:rPr>
          <w:rFonts w:ascii="Calibri" w:eastAsia="Arial" w:hAnsi="Calibri" w:cs="Calibri"/>
          <w:b/>
          <w:sz w:val="22"/>
          <w:szCs w:val="22"/>
        </w:rPr>
        <w:t xml:space="preserve"> </w:t>
      </w:r>
      <w:r w:rsidRPr="006E0A93">
        <w:rPr>
          <w:rFonts w:ascii="Calibri" w:eastAsia="Arial" w:hAnsi="Calibri" w:cs="Calibri"/>
          <w:sz w:val="22"/>
          <w:szCs w:val="22"/>
        </w:rPr>
        <w:t xml:space="preserve">para su debate y votación en </w:t>
      </w:r>
      <w:r w:rsidR="006E0A93">
        <w:rPr>
          <w:rFonts w:ascii="Calibri" w:eastAsia="Arial" w:hAnsi="Calibri" w:cs="Calibri"/>
          <w:sz w:val="22"/>
          <w:szCs w:val="22"/>
        </w:rPr>
        <w:t xml:space="preserve">el </w:t>
      </w:r>
      <w:r w:rsidRPr="006E0A93">
        <w:rPr>
          <w:rFonts w:ascii="Calibri" w:eastAsia="Arial" w:hAnsi="Calibri" w:cs="Calibri"/>
          <w:sz w:val="22"/>
          <w:szCs w:val="22"/>
        </w:rPr>
        <w:t xml:space="preserve">Pleno del próximo día 30 de noviembre de 2023: </w:t>
      </w:r>
      <w:r w:rsidRPr="006E0A93">
        <w:rPr>
          <w:rFonts w:ascii="Calibri" w:eastAsia="Arial" w:hAnsi="Calibri" w:cs="Calibri"/>
          <w:bCs/>
          <w:sz w:val="22"/>
          <w:szCs w:val="22"/>
        </w:rPr>
        <w:t xml:space="preserve">De la división de poderes </w:t>
      </w:r>
      <w:r w:rsidRPr="006E0A93">
        <w:rPr>
          <w:rFonts w:ascii="Calibri" w:hAnsi="Calibri" w:cs="Calibri"/>
          <w:bCs/>
          <w:sz w:val="22"/>
          <w:szCs w:val="22"/>
        </w:rPr>
        <w:t xml:space="preserve">y </w:t>
      </w:r>
      <w:r w:rsidRPr="006E0A93">
        <w:rPr>
          <w:rFonts w:ascii="Calibri" w:eastAsia="Arial" w:hAnsi="Calibri" w:cs="Calibri"/>
          <w:bCs/>
          <w:sz w:val="22"/>
          <w:szCs w:val="22"/>
        </w:rPr>
        <w:t xml:space="preserve">el carácter esencial en un estado democrático </w:t>
      </w:r>
    </w:p>
    <w:p w14:paraId="05EF1722" w14:textId="77777777" w:rsidR="006E0A93" w:rsidRPr="006E0A93" w:rsidRDefault="001D0D2F" w:rsidP="003C2378">
      <w:pPr>
        <w:pStyle w:val="Style"/>
        <w:spacing w:before="100" w:beforeAutospacing="1" w:after="200" w:line="276" w:lineRule="auto"/>
        <w:ind w:left="708" w:right="614"/>
        <w:jc w:val="both"/>
        <w:textAlignment w:val="baseline"/>
        <w:rPr>
          <w:rFonts w:ascii="Calibri" w:hAnsi="Calibri" w:cs="Calibri"/>
          <w:sz w:val="22"/>
          <w:szCs w:val="22"/>
        </w:rPr>
      </w:pPr>
      <w:r w:rsidRPr="006E0A93">
        <w:rPr>
          <w:rFonts w:ascii="Calibri" w:eastAsia="Arial" w:hAnsi="Calibri" w:cs="Calibri"/>
          <w:sz w:val="22"/>
          <w:szCs w:val="22"/>
        </w:rPr>
        <w:t xml:space="preserve">La Constitución Española, consagró que España se constituye en un estado democrático, en su artículo 1.1. fundamentando sobre un sistema de división de poderes: ejecutivo, legislativo y judicial. Partiendo del marco constitucional, numerosas normas de diverso rango regulan la existencia, composición y funcionamiento de las instituciones que integran cada uno de los tres poderes. </w:t>
      </w:r>
    </w:p>
    <w:p w14:paraId="6A3FE746" w14:textId="77777777" w:rsidR="006E0A93" w:rsidRPr="006E0A93" w:rsidRDefault="001D0D2F" w:rsidP="003C2378">
      <w:pPr>
        <w:pStyle w:val="Style"/>
        <w:spacing w:before="100" w:beforeAutospacing="1" w:after="200" w:line="276" w:lineRule="auto"/>
        <w:ind w:left="708" w:right="610"/>
        <w:jc w:val="both"/>
        <w:textAlignment w:val="baseline"/>
        <w:rPr>
          <w:rFonts w:ascii="Calibri" w:hAnsi="Calibri" w:cs="Calibri"/>
          <w:sz w:val="22"/>
          <w:szCs w:val="22"/>
        </w:rPr>
      </w:pPr>
      <w:r w:rsidRPr="006E0A93">
        <w:rPr>
          <w:rFonts w:ascii="Calibri" w:eastAsia="Arial" w:hAnsi="Calibri" w:cs="Calibri"/>
          <w:sz w:val="22"/>
          <w:szCs w:val="22"/>
        </w:rPr>
        <w:t xml:space="preserve">El respeto de la división de poderes es crucial para el funcionamiento del sistema político como su fundamento legal en nuestro país, pero hoy en día, lo cierto es que se observa en la práctica un perseverante y creciente desprecio del Gobierno hacia el principio de división de poderes. </w:t>
      </w:r>
    </w:p>
    <w:p w14:paraId="5CFC59AF" w14:textId="77777777" w:rsidR="006E0A93" w:rsidRPr="006E0A93" w:rsidRDefault="001D0D2F" w:rsidP="003C2378">
      <w:pPr>
        <w:pStyle w:val="Style"/>
        <w:spacing w:before="100" w:beforeAutospacing="1" w:after="200" w:line="276" w:lineRule="auto"/>
        <w:ind w:left="708" w:right="610"/>
        <w:jc w:val="both"/>
        <w:textAlignment w:val="baseline"/>
        <w:rPr>
          <w:rFonts w:ascii="Calibri" w:hAnsi="Calibri" w:cs="Calibri"/>
          <w:sz w:val="22"/>
          <w:szCs w:val="22"/>
        </w:rPr>
      </w:pPr>
      <w:r w:rsidRPr="006E0A93">
        <w:rPr>
          <w:rFonts w:ascii="Calibri" w:eastAsia="Arial" w:hAnsi="Calibri" w:cs="Calibri"/>
          <w:sz w:val="22"/>
          <w:szCs w:val="22"/>
        </w:rPr>
        <w:t xml:space="preserve">Así mismo, el artículo 23 de la Constitución Española consagra un derecho fundamental asegurado por nuestra Carta Magna, representando el derecho a la participación política en el contexto del sistema democrático, según lo establecido en el artículo 1. </w:t>
      </w:r>
    </w:p>
    <w:p w14:paraId="7EA95D23" w14:textId="77777777" w:rsidR="006E0A93" w:rsidRPr="006E0A93" w:rsidRDefault="001D0D2F" w:rsidP="003C2378">
      <w:pPr>
        <w:pStyle w:val="Style"/>
        <w:spacing w:before="100" w:beforeAutospacing="1" w:after="200" w:line="276" w:lineRule="auto"/>
        <w:ind w:left="708" w:right="614"/>
        <w:jc w:val="both"/>
        <w:textAlignment w:val="baseline"/>
        <w:rPr>
          <w:rFonts w:ascii="Calibri" w:hAnsi="Calibri" w:cs="Calibri"/>
          <w:sz w:val="22"/>
          <w:szCs w:val="22"/>
        </w:rPr>
      </w:pPr>
      <w:r w:rsidRPr="006E0A93">
        <w:rPr>
          <w:rFonts w:ascii="Calibri" w:eastAsia="Arial" w:hAnsi="Calibri" w:cs="Calibri"/>
          <w:sz w:val="22"/>
          <w:szCs w:val="22"/>
        </w:rPr>
        <w:t xml:space="preserve">Es crucial destacar que, en democracia, los políticos actúan en las instituciones como intermediarios entre representantes y representados, y que sirven para controlar la labor gubernamental. Esta forma esencial del ejercicio de la soberanía establece una estrecha relación, por lo tanto, en el marco del Estado democrático, con el derecho de participación política. </w:t>
      </w:r>
    </w:p>
    <w:p w14:paraId="0EEC11E5" w14:textId="0F0582E5" w:rsidR="004C1BF4" w:rsidRPr="006E0A93" w:rsidRDefault="001D0D2F" w:rsidP="001D0D2F">
      <w:pPr>
        <w:pStyle w:val="Style"/>
        <w:spacing w:before="100" w:beforeAutospacing="1" w:after="200" w:line="276" w:lineRule="auto"/>
        <w:ind w:left="708" w:right="610"/>
        <w:jc w:val="both"/>
        <w:textAlignment w:val="baseline"/>
        <w:rPr>
          <w:rFonts w:ascii="Calibri" w:hAnsi="Calibri" w:cs="Calibri"/>
          <w:sz w:val="22"/>
          <w:szCs w:val="22"/>
        </w:rPr>
        <w:sectPr w:rsidR="004C1BF4" w:rsidRPr="006E0A93" w:rsidSect="006E0A93">
          <w:type w:val="continuous"/>
          <w:pgSz w:w="11900" w:h="16840"/>
          <w:pgMar w:top="1440" w:right="1080" w:bottom="1440" w:left="1080" w:header="0" w:footer="0" w:gutter="0"/>
          <w:cols w:space="720"/>
          <w:docGrid w:linePitch="299"/>
        </w:sectPr>
      </w:pPr>
      <w:r w:rsidRPr="006E0A93">
        <w:rPr>
          <w:rFonts w:ascii="Calibri" w:eastAsia="Arial" w:hAnsi="Calibri" w:cs="Calibri"/>
          <w:sz w:val="22"/>
          <w:szCs w:val="22"/>
        </w:rPr>
        <w:t>El control parlamentario, más que tener un carácter jurídico, posee una naturaleza política al estar en manos de los actores políticos, conformados por grupos y partidos, que asumen un protagonismo a expensas de la sociedad</w:t>
      </w:r>
      <w:r>
        <w:rPr>
          <w:rFonts w:ascii="Calibri" w:eastAsia="Arial" w:hAnsi="Calibri" w:cs="Calibri"/>
          <w:sz w:val="22"/>
          <w:szCs w:val="22"/>
        </w:rPr>
        <w:t>.</w:t>
      </w:r>
    </w:p>
    <w:p w14:paraId="06D8466A" w14:textId="77777777" w:rsidR="006E0A93" w:rsidRPr="006E0A93" w:rsidRDefault="001D0D2F" w:rsidP="001D0D2F">
      <w:pPr>
        <w:pStyle w:val="Style"/>
        <w:spacing w:before="100" w:beforeAutospacing="1" w:after="200" w:line="276" w:lineRule="auto"/>
        <w:ind w:firstLine="5"/>
        <w:jc w:val="both"/>
        <w:textAlignment w:val="baseline"/>
        <w:rPr>
          <w:rFonts w:ascii="Calibri" w:hAnsi="Calibri" w:cs="Calibri"/>
          <w:sz w:val="22"/>
          <w:szCs w:val="22"/>
        </w:rPr>
      </w:pPr>
      <w:r w:rsidRPr="006E0A93">
        <w:rPr>
          <w:rFonts w:ascii="Calibri" w:eastAsia="Arial" w:hAnsi="Calibri" w:cs="Calibri"/>
          <w:sz w:val="22"/>
          <w:szCs w:val="22"/>
        </w:rPr>
        <w:t xml:space="preserve">Con ello se pretende evitar abusos, así como irregularidades y arbitrariedades de los poderes públicos, esto exige un ejercicio transparente de tal modo que se pueda evaluar la gestión del Ejecutivo. Ese control se ha venido identificado como la actividad de vigilancia, exposición, discusión y evaluación de la acción gubernamental en sede parlamentaria, protagonizado por las minorías de la oposición, de ahí su relevancia en los sistemas constitucionales y democráticos. </w:t>
      </w:r>
    </w:p>
    <w:p w14:paraId="76F09A92" w14:textId="77777777" w:rsidR="006E0A93" w:rsidRPr="006E0A93" w:rsidRDefault="001D0D2F" w:rsidP="001D0D2F">
      <w:pPr>
        <w:pStyle w:val="Style"/>
        <w:spacing w:before="100" w:beforeAutospacing="1" w:after="200" w:line="276" w:lineRule="auto"/>
        <w:ind w:left="5"/>
        <w:jc w:val="both"/>
        <w:textAlignment w:val="baseline"/>
        <w:rPr>
          <w:rFonts w:ascii="Calibri" w:hAnsi="Calibri" w:cs="Calibri"/>
          <w:sz w:val="22"/>
          <w:szCs w:val="22"/>
        </w:rPr>
      </w:pPr>
      <w:r w:rsidRPr="006E0A93">
        <w:rPr>
          <w:rFonts w:ascii="Calibri" w:eastAsia="Arial" w:hAnsi="Calibri" w:cs="Calibri"/>
          <w:sz w:val="22"/>
          <w:szCs w:val="22"/>
        </w:rPr>
        <w:t xml:space="preserve">Por ello, al amparo de lo expuesto; </w:t>
      </w:r>
    </w:p>
    <w:p w14:paraId="0E41692B" w14:textId="567D9AFD" w:rsidR="006E0A93" w:rsidRPr="006E0A93" w:rsidRDefault="001D0D2F" w:rsidP="001D0D2F">
      <w:pPr>
        <w:pStyle w:val="Style"/>
        <w:spacing w:before="100" w:beforeAutospacing="1" w:after="200" w:line="276" w:lineRule="auto"/>
        <w:jc w:val="both"/>
        <w:textAlignment w:val="baseline"/>
        <w:rPr>
          <w:rFonts w:ascii="Calibri" w:hAnsi="Calibri" w:cs="Calibri"/>
          <w:sz w:val="22"/>
          <w:szCs w:val="22"/>
        </w:rPr>
      </w:pPr>
      <w:r w:rsidRPr="006E0A93">
        <w:rPr>
          <w:rFonts w:ascii="Calibri" w:eastAsia="Arial" w:hAnsi="Calibri" w:cs="Calibri"/>
          <w:bCs/>
          <w:sz w:val="22"/>
          <w:szCs w:val="22"/>
        </w:rPr>
        <w:t>Único.</w:t>
      </w:r>
      <w:r w:rsidRPr="006E0A93">
        <w:rPr>
          <w:rFonts w:ascii="Calibri" w:eastAsia="Arial" w:hAnsi="Calibri" w:cs="Calibri"/>
          <w:sz w:val="22"/>
          <w:szCs w:val="22"/>
        </w:rPr>
        <w:t xml:space="preserve"> El Parlamento de Navarra insta al Gobierno de Navarra a que respete la división de poderes. </w:t>
      </w:r>
    </w:p>
    <w:p w14:paraId="6075F5EA" w14:textId="77BFF66D" w:rsidR="006E0A93" w:rsidRDefault="001D0D2F" w:rsidP="001D0D2F">
      <w:pPr>
        <w:pStyle w:val="Style"/>
        <w:spacing w:before="100" w:beforeAutospacing="1" w:after="200" w:line="276" w:lineRule="auto"/>
        <w:jc w:val="both"/>
        <w:textAlignment w:val="baseline"/>
        <w:rPr>
          <w:rFonts w:ascii="Calibri" w:hAnsi="Calibri" w:cs="Calibri"/>
          <w:sz w:val="22"/>
          <w:szCs w:val="22"/>
        </w:rPr>
      </w:pPr>
      <w:r w:rsidRPr="006E0A93">
        <w:rPr>
          <w:rFonts w:ascii="Calibri" w:eastAsia="Arial" w:hAnsi="Calibri" w:cs="Calibri"/>
          <w:sz w:val="22"/>
          <w:szCs w:val="22"/>
        </w:rPr>
        <w:t>Pamplona</w:t>
      </w:r>
      <w:r w:rsidR="00C51CC7">
        <w:rPr>
          <w:rFonts w:ascii="Calibri" w:eastAsia="Arial" w:hAnsi="Calibri" w:cs="Calibri"/>
          <w:sz w:val="22"/>
          <w:szCs w:val="22"/>
        </w:rPr>
        <w:t>,</w:t>
      </w:r>
      <w:r w:rsidRPr="006E0A93">
        <w:rPr>
          <w:rFonts w:ascii="Calibri" w:eastAsia="Arial" w:hAnsi="Calibri" w:cs="Calibri"/>
          <w:sz w:val="22"/>
          <w:szCs w:val="22"/>
        </w:rPr>
        <w:t xml:space="preserve"> a 23 de noviembre de 2023 </w:t>
      </w:r>
    </w:p>
    <w:p w14:paraId="0CFFD520" w14:textId="57E618A3" w:rsidR="004C1BF4" w:rsidRPr="006E0A93" w:rsidRDefault="006E0A93" w:rsidP="001D0D2F">
      <w:pPr>
        <w:pStyle w:val="Style"/>
        <w:spacing w:before="100" w:beforeAutospacing="1" w:after="200" w:line="276" w:lineRule="auto"/>
        <w:jc w:val="both"/>
        <w:textAlignment w:val="baseline"/>
        <w:rPr>
          <w:rFonts w:ascii="Calibri" w:hAnsi="Calibri" w:cs="Calibri"/>
          <w:sz w:val="22"/>
          <w:szCs w:val="22"/>
        </w:rPr>
      </w:pPr>
      <w:r>
        <w:rPr>
          <w:rFonts w:ascii="Calibri" w:hAnsi="Calibri" w:cs="Calibri"/>
          <w:sz w:val="22"/>
          <w:szCs w:val="22"/>
        </w:rPr>
        <w:lastRenderedPageBreak/>
        <w:t xml:space="preserve">El Parlamentario Foral: </w:t>
      </w:r>
      <w:r w:rsidR="001D0D2F" w:rsidRPr="006E0A93">
        <w:rPr>
          <w:rFonts w:ascii="Calibri" w:eastAsia="Arial" w:hAnsi="Calibri" w:cs="Calibri"/>
          <w:sz w:val="22"/>
          <w:szCs w:val="22"/>
        </w:rPr>
        <w:t xml:space="preserve">Emilio Jiménez Román </w:t>
      </w:r>
    </w:p>
    <w:sectPr w:rsidR="004C1BF4" w:rsidRPr="006E0A93">
      <w:type w:val="continuous"/>
      <w:pgSz w:w="11900" w:h="16840"/>
      <w:pgMar w:top="360" w:right="1693"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C1BF4"/>
    <w:rsid w:val="001D0D2F"/>
    <w:rsid w:val="003C2378"/>
    <w:rsid w:val="004C1BF4"/>
    <w:rsid w:val="00596AC7"/>
    <w:rsid w:val="006E0A93"/>
    <w:rsid w:val="00C51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13A9"/>
  <w15:docId w15:val="{61612B9A-EA44-42E8-B49E-953EF3B6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2215</Characters>
  <Application>Microsoft Office Word</Application>
  <DocSecurity>0</DocSecurity>
  <Lines>158</Lines>
  <Paragraphs>57</Paragraphs>
  <ScaleCrop>false</ScaleCrop>
  <Company>HP Inc.</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23MOC-83</dc:title>
  <dc:creator>informatica</dc:creator>
  <cp:keywords>CreatedByIRIS_Readiris_17.0</cp:keywords>
  <cp:lastModifiedBy>Mauleón, Fernando</cp:lastModifiedBy>
  <cp:revision>6</cp:revision>
  <dcterms:created xsi:type="dcterms:W3CDTF">2023-11-24T07:14:00Z</dcterms:created>
  <dcterms:modified xsi:type="dcterms:W3CDTF">2023-11-27T09:01:00Z</dcterms:modified>
</cp:coreProperties>
</file>