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E454F" w14:textId="77777777" w:rsidR="003B607C" w:rsidRDefault="008931B8" w:rsidP="00F36911">
      <w:pPr>
        <w:spacing w:line="360" w:lineRule="auto"/>
        <w:jc w:val="both"/>
        <w:rPr>
          <w:rFonts w:ascii="Arial" w:hAnsi="Arial" w:cs="Arial"/>
          <w:sz w:val="24"/>
          <w:szCs w:val="24"/>
        </w:rPr>
      </w:pPr>
      <w:r>
        <w:rPr>
          <w:rFonts w:ascii="Arial" w:hAnsi="Arial"/>
          <w:sz w:val="24"/>
        </w:rPr>
        <w:t>Unión del Pueblo Navarro talde parlamentarioari atxikitako foru parlamentari Raquel Garbayo Berdonces andreak galdera hau egin du, idatziz erantzun dakion (11-23/PES-00108):</w:t>
      </w:r>
    </w:p>
    <w:p w14:paraId="6D0EC850" w14:textId="77777777" w:rsidR="003B607C" w:rsidRDefault="00861AD2" w:rsidP="00861AD2">
      <w:pPr>
        <w:pStyle w:val="Prrafodelista"/>
        <w:numPr>
          <w:ilvl w:val="0"/>
          <w:numId w:val="1"/>
        </w:numPr>
        <w:spacing w:line="360" w:lineRule="auto"/>
        <w:jc w:val="both"/>
        <w:rPr>
          <w:rFonts w:ascii="Arial" w:hAnsi="Arial" w:cs="Arial"/>
          <w:sz w:val="24"/>
          <w:szCs w:val="24"/>
        </w:rPr>
      </w:pPr>
      <w:r>
        <w:rPr>
          <w:rFonts w:ascii="Arial" w:hAnsi="Arial"/>
          <w:sz w:val="24"/>
        </w:rPr>
        <w:t>Zertan da Haur eta nerabeei arreta eta babesa eman eta haien familiak, eskubideak eta berdintasuna sustatzeko maiatzaren 11ko 12/2022 Foru Legearen azken xedapenetako bosgarrenean jasotzen diren alderdien erregelamendu-garapena?</w:t>
      </w:r>
    </w:p>
    <w:p w14:paraId="111096A7" w14:textId="77777777" w:rsidR="003B607C" w:rsidRDefault="00861AD2" w:rsidP="00861AD2">
      <w:pPr>
        <w:pStyle w:val="Prrafodelista"/>
        <w:numPr>
          <w:ilvl w:val="0"/>
          <w:numId w:val="1"/>
        </w:numPr>
        <w:spacing w:line="360" w:lineRule="auto"/>
        <w:jc w:val="both"/>
        <w:rPr>
          <w:rFonts w:ascii="Arial" w:hAnsi="Arial" w:cs="Arial"/>
          <w:sz w:val="24"/>
          <w:szCs w:val="24"/>
        </w:rPr>
      </w:pPr>
      <w:r>
        <w:rPr>
          <w:rFonts w:ascii="Arial" w:hAnsi="Arial"/>
          <w:sz w:val="24"/>
        </w:rPr>
        <w:t>Hau da, gutxienez, 34. artikulua (c letra), 38. artikulua (2 g letra), 43. artikulua (2 e letra), 50. artikulua (1. apartatua), 75. artikulua (1. apartatua), 76. artikulua (2. apartatua), 110. artikulua (2. apartatua), 117. artikulua (3. apartatua), 120. artikulua (g apartatua), 121. artikulua, 136. artikulua (h apartatua), 140. artikulua (1. apartatua), 145. artikulua (2. apartatua), 146. artikulua (1. apartatua), 149. artikulua (1. apartatua), 151. artikulua, 152. artikulua (3. apartatua), 153. artikulua (5. apartatua), 158. artikulua (1. apartatua) eta 164. artikulua (1. apartatua).</w:t>
      </w:r>
    </w:p>
    <w:p w14:paraId="544316F5" w14:textId="16FA07F9" w:rsidR="003B607C" w:rsidRDefault="00861AD2" w:rsidP="00F36911">
      <w:pPr>
        <w:spacing w:line="360" w:lineRule="auto"/>
        <w:jc w:val="both"/>
        <w:rPr>
          <w:rFonts w:ascii="Arial" w:hAnsi="Arial" w:cs="Arial"/>
          <w:sz w:val="24"/>
          <w:szCs w:val="24"/>
        </w:rPr>
      </w:pPr>
      <w:r>
        <w:rPr>
          <w:rFonts w:ascii="Arial" w:hAnsi="Arial"/>
          <w:sz w:val="24"/>
        </w:rPr>
        <w:t>Hori dela-eta, hona Nafarroako Gobernuko Eskubide Sozialetako, Ekonomia Sozialeko eta Enpleguko kontseilariak ematen dion informazioa:</w:t>
      </w:r>
    </w:p>
    <w:p w14:paraId="0A6A4000" w14:textId="6D0B28C2" w:rsidR="00861AD2" w:rsidRPr="008931B8" w:rsidRDefault="003B607C" w:rsidP="00F36911">
      <w:pPr>
        <w:spacing w:line="360" w:lineRule="auto"/>
        <w:jc w:val="both"/>
        <w:rPr>
          <w:rFonts w:ascii="Arial" w:hAnsi="Arial" w:cs="Arial"/>
          <w:sz w:val="24"/>
          <w:szCs w:val="24"/>
        </w:rPr>
      </w:pPr>
      <w:r>
        <w:rPr>
          <w:rFonts w:ascii="Arial" w:hAnsi="Arial"/>
          <w:sz w:val="24"/>
        </w:rPr>
        <w:t>Galderan aipatu dituen artikuluak:</w:t>
      </w:r>
    </w:p>
    <w:p w14:paraId="2925F893" w14:textId="77777777" w:rsidR="00E16D3B" w:rsidRPr="008931B8" w:rsidRDefault="00861AD2" w:rsidP="00861AD2">
      <w:pPr>
        <w:tabs>
          <w:tab w:val="left" w:pos="6120"/>
        </w:tabs>
        <w:spacing w:line="360" w:lineRule="auto"/>
        <w:jc w:val="both"/>
        <w:rPr>
          <w:rFonts w:ascii="Arial" w:hAnsi="Arial" w:cs="Arial"/>
          <w:sz w:val="24"/>
          <w:szCs w:val="24"/>
        </w:rPr>
      </w:pPr>
      <w:r>
        <w:rPr>
          <w:rFonts w:ascii="Arial" w:hAnsi="Arial"/>
          <w:b/>
          <w:sz w:val="24"/>
        </w:rPr>
        <w:t>34. artikulua</w:t>
      </w:r>
      <w:r>
        <w:rPr>
          <w:rFonts w:ascii="Arial" w:hAnsi="Arial"/>
          <w:sz w:val="24"/>
        </w:rPr>
        <w:t xml:space="preserve"> (c apartatua): </w:t>
      </w:r>
    </w:p>
    <w:p w14:paraId="2300D444" w14:textId="77777777" w:rsidR="003B607C" w:rsidRDefault="00861AD2" w:rsidP="00861AD2">
      <w:pPr>
        <w:tabs>
          <w:tab w:val="left" w:pos="6120"/>
        </w:tabs>
        <w:spacing w:line="360" w:lineRule="auto"/>
        <w:jc w:val="both"/>
        <w:rPr>
          <w:rFonts w:ascii="Arial" w:hAnsi="Arial" w:cs="Arial"/>
          <w:sz w:val="24"/>
          <w:szCs w:val="24"/>
        </w:rPr>
      </w:pPr>
      <w:r>
        <w:rPr>
          <w:rFonts w:ascii="Arial" w:hAnsi="Arial"/>
          <w:sz w:val="24"/>
        </w:rPr>
        <w:t>“</w:t>
      </w:r>
      <w:r>
        <w:rPr>
          <w:rFonts w:ascii="Arial" w:hAnsi="Arial"/>
          <w:i/>
          <w:sz w:val="24"/>
        </w:rPr>
        <w:t>Erantzule penalak diren adingabeei ezartzen zaizkien neurrien betearazpen materialean Nafarroako Foru Komunitateko Administrazioarekin elkarlanean aritzea, erregelamendu bidez ezartzen diren baldintzetan, eta laguntzea adingabe horiek familian eta gizartean integratzeko jarraipena egin eta sostengua emateko lanetan</w:t>
      </w:r>
      <w:r>
        <w:rPr>
          <w:rFonts w:ascii="Arial" w:hAnsi="Arial"/>
          <w:sz w:val="24"/>
        </w:rPr>
        <w:t xml:space="preserve">”. </w:t>
      </w:r>
    </w:p>
    <w:p w14:paraId="7371F1BA" w14:textId="44704B2D" w:rsidR="003B607C" w:rsidRDefault="00861AD2" w:rsidP="00861AD2">
      <w:pPr>
        <w:tabs>
          <w:tab w:val="left" w:pos="6120"/>
        </w:tabs>
        <w:spacing w:line="360" w:lineRule="auto"/>
        <w:jc w:val="both"/>
        <w:rPr>
          <w:rFonts w:ascii="Arial" w:hAnsi="Arial" w:cs="Arial"/>
          <w:sz w:val="24"/>
          <w:szCs w:val="24"/>
        </w:rPr>
      </w:pPr>
      <w:r>
        <w:rPr>
          <w:rFonts w:ascii="Arial" w:hAnsi="Arial"/>
          <w:sz w:val="24"/>
        </w:rPr>
        <w:t>Toki entitateak lankidetzan ari dira arlo horretan, baina ez dira erregelamenduz arautu lankidetza horren baldintzak.</w:t>
      </w:r>
    </w:p>
    <w:p w14:paraId="6E3FF9A9" w14:textId="5C34DF93" w:rsidR="00861AD2" w:rsidRPr="008931B8" w:rsidRDefault="00861AD2" w:rsidP="00861AD2">
      <w:pPr>
        <w:tabs>
          <w:tab w:val="left" w:pos="6120"/>
        </w:tabs>
        <w:spacing w:line="360" w:lineRule="auto"/>
        <w:jc w:val="both"/>
        <w:rPr>
          <w:rFonts w:ascii="Arial" w:hAnsi="Arial" w:cs="Arial"/>
          <w:sz w:val="24"/>
          <w:szCs w:val="24"/>
        </w:rPr>
      </w:pPr>
      <w:r>
        <w:rPr>
          <w:rFonts w:ascii="Arial" w:hAnsi="Arial"/>
          <w:b/>
          <w:sz w:val="24"/>
        </w:rPr>
        <w:t>38. artikulua. Erakunde laguntzaileen eskubide eta betebeharrak</w:t>
      </w:r>
      <w:r>
        <w:rPr>
          <w:rFonts w:ascii="Arial" w:hAnsi="Arial"/>
          <w:sz w:val="24"/>
        </w:rPr>
        <w:t xml:space="preserve">. </w:t>
      </w:r>
    </w:p>
    <w:p w14:paraId="1986FC07" w14:textId="77777777" w:rsidR="003B607C" w:rsidRDefault="00861AD2" w:rsidP="00861AD2">
      <w:pPr>
        <w:tabs>
          <w:tab w:val="left" w:pos="6120"/>
        </w:tabs>
        <w:spacing w:line="360" w:lineRule="auto"/>
        <w:jc w:val="both"/>
        <w:rPr>
          <w:rFonts w:ascii="Arial" w:hAnsi="Arial" w:cs="Arial"/>
          <w:i/>
          <w:sz w:val="24"/>
          <w:szCs w:val="24"/>
        </w:rPr>
      </w:pPr>
      <w:r>
        <w:rPr>
          <w:rFonts w:ascii="Arial" w:hAnsi="Arial"/>
          <w:i/>
          <w:sz w:val="24"/>
        </w:rPr>
        <w:t xml:space="preserve">2. Adingabeei arreta emateko eginkizunak, akreditazioaren xede direnak, betetzeko, erakunde laguntzaileek betebehar hauek izanen dituzte: </w:t>
      </w:r>
    </w:p>
    <w:p w14:paraId="1056F794" w14:textId="755358EA" w:rsidR="00861AD2" w:rsidRPr="008931B8" w:rsidRDefault="00861AD2" w:rsidP="00861AD2">
      <w:pPr>
        <w:pStyle w:val="Prrafodelista"/>
        <w:numPr>
          <w:ilvl w:val="0"/>
          <w:numId w:val="2"/>
        </w:numPr>
        <w:tabs>
          <w:tab w:val="left" w:pos="6120"/>
        </w:tabs>
        <w:spacing w:line="360" w:lineRule="auto"/>
        <w:jc w:val="both"/>
        <w:rPr>
          <w:rFonts w:ascii="Arial" w:hAnsi="Arial" w:cs="Arial"/>
          <w:i/>
          <w:sz w:val="24"/>
          <w:szCs w:val="24"/>
        </w:rPr>
      </w:pPr>
      <w:r>
        <w:rPr>
          <w:rFonts w:ascii="Arial" w:hAnsi="Arial"/>
          <w:i/>
          <w:sz w:val="24"/>
        </w:rPr>
        <w:t xml:space="preserve">Ordenamendu juridikoak adingabeei aitortzen dizkien eskubideak errespetatzea eta betearaztea, eta horretarako entzutea adingabeari, gurasoei eta harrera nahiz adopzio familiei, elkarrekin lan eginez esku-hartzea egokia izan dadin. </w:t>
      </w:r>
    </w:p>
    <w:p w14:paraId="73649A4A" w14:textId="77777777" w:rsidR="00861AD2" w:rsidRPr="008931B8" w:rsidRDefault="00861AD2" w:rsidP="00861AD2">
      <w:pPr>
        <w:pStyle w:val="Prrafodelista"/>
        <w:numPr>
          <w:ilvl w:val="0"/>
          <w:numId w:val="2"/>
        </w:numPr>
        <w:tabs>
          <w:tab w:val="left" w:pos="6120"/>
        </w:tabs>
        <w:spacing w:line="360" w:lineRule="auto"/>
        <w:jc w:val="both"/>
        <w:rPr>
          <w:rFonts w:ascii="Arial" w:hAnsi="Arial" w:cs="Arial"/>
          <w:i/>
          <w:sz w:val="24"/>
          <w:szCs w:val="24"/>
        </w:rPr>
      </w:pPr>
      <w:r>
        <w:rPr>
          <w:rFonts w:ascii="Arial" w:hAnsi="Arial"/>
          <w:i/>
          <w:sz w:val="24"/>
        </w:rPr>
        <w:lastRenderedPageBreak/>
        <w:t xml:space="preserve">Akreditazioaren xede diren lan eta jarduerak egitea, Foru Komunitateko Administrazioko organo eskudunak ematen dituen arau, jarraibide eta gidalerroekin bat. </w:t>
      </w:r>
    </w:p>
    <w:p w14:paraId="2F8BB963" w14:textId="77777777" w:rsidR="003B607C" w:rsidRDefault="00861AD2" w:rsidP="00861AD2">
      <w:pPr>
        <w:pStyle w:val="Prrafodelista"/>
        <w:numPr>
          <w:ilvl w:val="0"/>
          <w:numId w:val="2"/>
        </w:numPr>
        <w:tabs>
          <w:tab w:val="left" w:pos="6120"/>
        </w:tabs>
        <w:spacing w:line="360" w:lineRule="auto"/>
        <w:jc w:val="both"/>
        <w:rPr>
          <w:rFonts w:ascii="Arial" w:hAnsi="Arial" w:cs="Arial"/>
          <w:i/>
          <w:sz w:val="24"/>
          <w:szCs w:val="24"/>
        </w:rPr>
      </w:pPr>
      <w:r>
        <w:rPr>
          <w:rFonts w:ascii="Arial" w:hAnsi="Arial"/>
          <w:i/>
          <w:sz w:val="24"/>
        </w:rPr>
        <w:t xml:space="preserve">Barne funtzionamendurako arauak izatea, kasu guztietan jasoko dutenak gai hauekin lotutako guztia: adingabeen eskubideak mugatzea, neurri zuzentzaileak, tratamendu pertsonalen motak eta maiztasuna. </w:t>
      </w:r>
    </w:p>
    <w:p w14:paraId="12BFCD0C" w14:textId="77777777" w:rsidR="003B607C" w:rsidRDefault="00861AD2" w:rsidP="00E16D3B">
      <w:pPr>
        <w:pStyle w:val="Prrafodelista"/>
        <w:numPr>
          <w:ilvl w:val="0"/>
          <w:numId w:val="2"/>
        </w:numPr>
        <w:tabs>
          <w:tab w:val="left" w:pos="6120"/>
        </w:tabs>
        <w:spacing w:line="360" w:lineRule="auto"/>
        <w:jc w:val="both"/>
        <w:rPr>
          <w:rFonts w:ascii="Arial" w:hAnsi="Arial" w:cs="Arial"/>
          <w:i/>
          <w:sz w:val="24"/>
          <w:szCs w:val="24"/>
        </w:rPr>
      </w:pPr>
      <w:r>
        <w:rPr>
          <w:rFonts w:ascii="Arial" w:hAnsi="Arial"/>
          <w:i/>
          <w:sz w:val="24"/>
        </w:rPr>
        <w:t>Foru Komunitateko Administrazioari erraztasunak ematea ikuskapen eta kontrol eginkizunak betetzeko.</w:t>
      </w:r>
    </w:p>
    <w:p w14:paraId="5CAEF63D" w14:textId="77777777" w:rsidR="003B607C" w:rsidRDefault="00861AD2" w:rsidP="00E16D3B">
      <w:pPr>
        <w:pStyle w:val="Prrafodelista"/>
        <w:numPr>
          <w:ilvl w:val="0"/>
          <w:numId w:val="2"/>
        </w:numPr>
        <w:tabs>
          <w:tab w:val="left" w:pos="6120"/>
        </w:tabs>
        <w:spacing w:line="360" w:lineRule="auto"/>
        <w:jc w:val="both"/>
        <w:rPr>
          <w:rFonts w:ascii="Arial" w:hAnsi="Arial" w:cs="Arial"/>
          <w:i/>
          <w:sz w:val="24"/>
          <w:szCs w:val="24"/>
        </w:rPr>
      </w:pPr>
      <w:r>
        <w:rPr>
          <w:rFonts w:ascii="Arial" w:hAnsi="Arial"/>
          <w:i/>
          <w:sz w:val="24"/>
        </w:rPr>
        <w:t>Ezarririko erregistro administratiboetan inskribatuta irautea.</w:t>
      </w:r>
    </w:p>
    <w:p w14:paraId="34B4CFE4" w14:textId="77777777" w:rsidR="003B607C" w:rsidRDefault="00861AD2" w:rsidP="00861AD2">
      <w:pPr>
        <w:pStyle w:val="Prrafodelista"/>
        <w:numPr>
          <w:ilvl w:val="0"/>
          <w:numId w:val="2"/>
        </w:numPr>
        <w:tabs>
          <w:tab w:val="left" w:pos="6120"/>
        </w:tabs>
        <w:spacing w:line="360" w:lineRule="auto"/>
        <w:jc w:val="both"/>
        <w:rPr>
          <w:rFonts w:ascii="Arial" w:hAnsi="Arial" w:cs="Arial"/>
          <w:i/>
          <w:sz w:val="24"/>
          <w:szCs w:val="24"/>
        </w:rPr>
      </w:pPr>
      <w:r>
        <w:rPr>
          <w:rFonts w:ascii="Arial" w:hAnsi="Arial"/>
          <w:i/>
          <w:sz w:val="24"/>
        </w:rPr>
        <w:t xml:space="preserve">Gogoetarako eta ikasteko espazioak ziurtatzea. </w:t>
      </w:r>
    </w:p>
    <w:p w14:paraId="2071CFD4" w14:textId="77777777" w:rsidR="003B607C" w:rsidRDefault="00861AD2" w:rsidP="00861AD2">
      <w:pPr>
        <w:pStyle w:val="Prrafodelista"/>
        <w:numPr>
          <w:ilvl w:val="0"/>
          <w:numId w:val="2"/>
        </w:numPr>
        <w:tabs>
          <w:tab w:val="left" w:pos="6120"/>
        </w:tabs>
        <w:spacing w:line="360" w:lineRule="auto"/>
        <w:jc w:val="both"/>
        <w:rPr>
          <w:rFonts w:ascii="Arial" w:hAnsi="Arial" w:cs="Arial"/>
          <w:i/>
          <w:sz w:val="24"/>
          <w:szCs w:val="24"/>
        </w:rPr>
      </w:pPr>
      <w:r>
        <w:rPr>
          <w:rFonts w:ascii="Arial" w:hAnsi="Arial"/>
          <w:i/>
          <w:sz w:val="24"/>
        </w:rPr>
        <w:t>Erregelamenduetan edo akreditazio-ebazpenetan espresuki ezartzen den beste edozein.</w:t>
      </w:r>
    </w:p>
    <w:p w14:paraId="5B9EA5E2" w14:textId="5306EFF1" w:rsidR="003B607C" w:rsidRDefault="00861AD2" w:rsidP="00066774">
      <w:pPr>
        <w:spacing w:line="360" w:lineRule="auto"/>
        <w:jc w:val="both"/>
        <w:rPr>
          <w:rFonts w:ascii="Arial" w:hAnsi="Arial" w:cs="Arial"/>
          <w:color w:val="FF0000"/>
          <w:sz w:val="24"/>
          <w:szCs w:val="24"/>
        </w:rPr>
      </w:pPr>
      <w:r>
        <w:rPr>
          <w:rFonts w:ascii="Arial" w:hAnsi="Arial"/>
          <w:sz w:val="24"/>
        </w:rPr>
        <w:t>Adingabeei arreta emateko Administrazioaren menpeko zerbitzuak kudeatzen laguntzen duten entitateen eskubideak eta betebeharrak arautzen dira zerbitzu horien kudeaketarako itunen lizitazioetako baldintza-agirietan, batetik, eta apirilaren 5eko 38/2023 Foru Dekretuan, bestetik (2023ko maiatzaren 5eko NAO). Dekretu horrek foru legeari jarraikiz eguneratu ditu adingabeei arreta emateko zerbitzuen kalitate baldintzak.</w:t>
      </w:r>
    </w:p>
    <w:p w14:paraId="5980B558" w14:textId="7F863B52" w:rsidR="00861AD2" w:rsidRPr="008931B8" w:rsidRDefault="00861AD2" w:rsidP="00861AD2">
      <w:pPr>
        <w:tabs>
          <w:tab w:val="left" w:pos="6120"/>
        </w:tabs>
        <w:spacing w:line="360" w:lineRule="auto"/>
        <w:jc w:val="both"/>
        <w:rPr>
          <w:rFonts w:ascii="Arial" w:hAnsi="Arial" w:cs="Arial"/>
          <w:b/>
          <w:sz w:val="24"/>
          <w:szCs w:val="24"/>
        </w:rPr>
      </w:pPr>
      <w:r>
        <w:rPr>
          <w:rFonts w:ascii="Arial" w:hAnsi="Arial"/>
          <w:b/>
          <w:sz w:val="24"/>
        </w:rPr>
        <w:t xml:space="preserve">43. artikulua. Haur eta nerabeen alorreko erakunde komunitarioen eskubideak eta betebeharrak. </w:t>
      </w:r>
    </w:p>
    <w:p w14:paraId="1765D830" w14:textId="77777777" w:rsidR="003B607C" w:rsidRDefault="00861AD2" w:rsidP="00861AD2">
      <w:pPr>
        <w:tabs>
          <w:tab w:val="left" w:pos="6120"/>
        </w:tabs>
        <w:spacing w:line="360" w:lineRule="auto"/>
        <w:jc w:val="both"/>
        <w:rPr>
          <w:rFonts w:ascii="Arial" w:hAnsi="Arial" w:cs="Arial"/>
          <w:i/>
          <w:sz w:val="24"/>
          <w:szCs w:val="24"/>
        </w:rPr>
      </w:pPr>
      <w:r>
        <w:rPr>
          <w:rFonts w:ascii="Arial" w:hAnsi="Arial"/>
          <w:i/>
          <w:sz w:val="24"/>
        </w:rPr>
        <w:t xml:space="preserve">2. Adingabeak artatzeko akreditazioa duteneko eginkizunak betetzean, entitate laguntzaileek betebehar hauek izanen dituzte: </w:t>
      </w:r>
    </w:p>
    <w:p w14:paraId="1DE6C0B7" w14:textId="77777777" w:rsidR="003B607C" w:rsidRDefault="00861AD2" w:rsidP="00861AD2">
      <w:pPr>
        <w:pStyle w:val="Prrafodelista"/>
        <w:numPr>
          <w:ilvl w:val="0"/>
          <w:numId w:val="3"/>
        </w:numPr>
        <w:tabs>
          <w:tab w:val="left" w:pos="6120"/>
        </w:tabs>
        <w:spacing w:line="360" w:lineRule="auto"/>
        <w:jc w:val="both"/>
        <w:rPr>
          <w:rFonts w:ascii="Arial" w:hAnsi="Arial" w:cs="Arial"/>
          <w:i/>
          <w:sz w:val="24"/>
          <w:szCs w:val="24"/>
        </w:rPr>
      </w:pPr>
      <w:r>
        <w:rPr>
          <w:rFonts w:ascii="Arial" w:hAnsi="Arial"/>
          <w:i/>
          <w:sz w:val="24"/>
        </w:rPr>
        <w:t xml:space="preserve">Ordenamendu juridikoak adingabeei aitortzen dizkien eskubideak errespetatzea eta betearaztea eta, horretarako, adingabeari, gurasoei eta harreragile edo adoptatzaile diren familiei entzutearen izapidea mantentzea, esku-hartzea egokia izateko moduko elkarlana eginez. </w:t>
      </w:r>
    </w:p>
    <w:p w14:paraId="0584B213" w14:textId="77777777" w:rsidR="003B607C" w:rsidRDefault="00861AD2" w:rsidP="00861AD2">
      <w:pPr>
        <w:pStyle w:val="Prrafodelista"/>
        <w:numPr>
          <w:ilvl w:val="0"/>
          <w:numId w:val="3"/>
        </w:numPr>
        <w:tabs>
          <w:tab w:val="left" w:pos="6120"/>
        </w:tabs>
        <w:spacing w:line="360" w:lineRule="auto"/>
        <w:jc w:val="both"/>
        <w:rPr>
          <w:rFonts w:ascii="Arial" w:hAnsi="Arial" w:cs="Arial"/>
          <w:i/>
          <w:sz w:val="24"/>
          <w:szCs w:val="24"/>
        </w:rPr>
      </w:pPr>
      <w:r>
        <w:rPr>
          <w:rFonts w:ascii="Arial" w:hAnsi="Arial"/>
          <w:i/>
          <w:sz w:val="24"/>
        </w:rPr>
        <w:t>Barne funtzionamendurako arauak izatea, gutxienez ere jasoko dutenak bizikidetasun arauekin eta tratamendu pertsonalen motekin zerikusia daukana.</w:t>
      </w:r>
    </w:p>
    <w:p w14:paraId="57850B88" w14:textId="77777777" w:rsidR="003B607C" w:rsidRDefault="00861AD2" w:rsidP="00861AD2">
      <w:pPr>
        <w:pStyle w:val="Prrafodelista"/>
        <w:numPr>
          <w:ilvl w:val="0"/>
          <w:numId w:val="3"/>
        </w:numPr>
        <w:tabs>
          <w:tab w:val="left" w:pos="6120"/>
        </w:tabs>
        <w:spacing w:line="360" w:lineRule="auto"/>
        <w:jc w:val="both"/>
        <w:rPr>
          <w:rFonts w:ascii="Arial" w:hAnsi="Arial" w:cs="Arial"/>
          <w:i/>
          <w:sz w:val="24"/>
          <w:szCs w:val="24"/>
        </w:rPr>
      </w:pPr>
      <w:r>
        <w:rPr>
          <w:rFonts w:ascii="Arial" w:hAnsi="Arial"/>
          <w:i/>
          <w:sz w:val="24"/>
        </w:rPr>
        <w:t xml:space="preserve">Foru Komunitateko administrazioek eginiko ikuskapen- eta kontrol-ekintzak erraztea. </w:t>
      </w:r>
    </w:p>
    <w:p w14:paraId="0D1FF64D" w14:textId="77777777" w:rsidR="003B607C" w:rsidRDefault="00861AD2" w:rsidP="00861AD2">
      <w:pPr>
        <w:pStyle w:val="Prrafodelista"/>
        <w:numPr>
          <w:ilvl w:val="0"/>
          <w:numId w:val="3"/>
        </w:numPr>
        <w:tabs>
          <w:tab w:val="left" w:pos="6120"/>
        </w:tabs>
        <w:spacing w:line="360" w:lineRule="auto"/>
        <w:jc w:val="both"/>
        <w:rPr>
          <w:rFonts w:ascii="Arial" w:hAnsi="Arial" w:cs="Arial"/>
          <w:i/>
          <w:sz w:val="24"/>
          <w:szCs w:val="24"/>
        </w:rPr>
      </w:pPr>
      <w:r>
        <w:rPr>
          <w:rFonts w:ascii="Arial" w:hAnsi="Arial"/>
          <w:i/>
          <w:sz w:val="24"/>
        </w:rPr>
        <w:t xml:space="preserve">Laguntza ematea ezarritako administrazio-erregistroetan jasotako informazioa egunean mantentzeko. </w:t>
      </w:r>
    </w:p>
    <w:p w14:paraId="7BD5E646" w14:textId="77777777" w:rsidR="003B607C" w:rsidRDefault="00861AD2" w:rsidP="00861AD2">
      <w:pPr>
        <w:pStyle w:val="Prrafodelista"/>
        <w:numPr>
          <w:ilvl w:val="0"/>
          <w:numId w:val="3"/>
        </w:numPr>
        <w:tabs>
          <w:tab w:val="left" w:pos="6120"/>
        </w:tabs>
        <w:spacing w:line="360" w:lineRule="auto"/>
        <w:jc w:val="both"/>
        <w:rPr>
          <w:rFonts w:ascii="Arial" w:hAnsi="Arial" w:cs="Arial"/>
          <w:sz w:val="24"/>
          <w:szCs w:val="24"/>
        </w:rPr>
      </w:pPr>
      <w:r>
        <w:rPr>
          <w:rFonts w:ascii="Arial" w:hAnsi="Arial"/>
          <w:i/>
          <w:sz w:val="24"/>
        </w:rPr>
        <w:lastRenderedPageBreak/>
        <w:t>Erregelamenduetan edo akreditazio-ebazpenetan espresuki ezartzen den beste edozein</w:t>
      </w:r>
      <w:r>
        <w:rPr>
          <w:rFonts w:ascii="Arial" w:hAnsi="Arial"/>
          <w:sz w:val="24"/>
        </w:rPr>
        <w:t>.</w:t>
      </w:r>
    </w:p>
    <w:p w14:paraId="2FDB4D83" w14:textId="77777777" w:rsidR="003B607C" w:rsidRDefault="008931B8" w:rsidP="00066774">
      <w:pPr>
        <w:tabs>
          <w:tab w:val="left" w:pos="6120"/>
        </w:tabs>
        <w:spacing w:line="360" w:lineRule="auto"/>
        <w:jc w:val="both"/>
        <w:rPr>
          <w:rFonts w:ascii="Arial" w:hAnsi="Arial" w:cs="Arial"/>
          <w:sz w:val="24"/>
          <w:szCs w:val="24"/>
        </w:rPr>
      </w:pPr>
      <w:r>
        <w:rPr>
          <w:rFonts w:ascii="Arial" w:hAnsi="Arial"/>
          <w:sz w:val="24"/>
        </w:rPr>
        <w:t>Apirilaren 5eko 38/2023 Foru Dekretuan arautu dira (2023ko maiatzaren 5eko BON). Dekretu horrek foru legeari jarraikiz eguneratu ditu adingabeak artatzeko zerbitzuen kalitate baldintzei buruzko arauak.</w:t>
      </w:r>
    </w:p>
    <w:p w14:paraId="6E933A7A" w14:textId="57F0117A" w:rsidR="00861AD2" w:rsidRPr="008931B8" w:rsidRDefault="00861AD2" w:rsidP="00861AD2">
      <w:pPr>
        <w:tabs>
          <w:tab w:val="left" w:pos="6120"/>
        </w:tabs>
        <w:spacing w:line="360" w:lineRule="auto"/>
        <w:jc w:val="both"/>
        <w:rPr>
          <w:rFonts w:ascii="Arial" w:hAnsi="Arial" w:cs="Arial"/>
          <w:sz w:val="24"/>
          <w:szCs w:val="24"/>
        </w:rPr>
      </w:pPr>
      <w:r>
        <w:rPr>
          <w:rFonts w:ascii="Arial" w:hAnsi="Arial"/>
          <w:b/>
          <w:sz w:val="24"/>
        </w:rPr>
        <w:t>50. artikulua. Kontseiluaren osaera</w:t>
      </w:r>
      <w:r>
        <w:rPr>
          <w:rFonts w:ascii="Arial" w:hAnsi="Arial"/>
          <w:sz w:val="24"/>
        </w:rPr>
        <w:t>.</w:t>
      </w:r>
    </w:p>
    <w:p w14:paraId="3500DF79" w14:textId="4C2FCA8A" w:rsidR="003B607C" w:rsidRDefault="00861AD2" w:rsidP="00861AD2">
      <w:pPr>
        <w:pStyle w:val="Prrafodelista"/>
        <w:numPr>
          <w:ilvl w:val="0"/>
          <w:numId w:val="6"/>
        </w:numPr>
        <w:tabs>
          <w:tab w:val="left" w:pos="6120"/>
        </w:tabs>
        <w:spacing w:line="360" w:lineRule="auto"/>
        <w:jc w:val="both"/>
        <w:rPr>
          <w:rFonts w:ascii="Arial" w:hAnsi="Arial" w:cs="Arial"/>
          <w:sz w:val="24"/>
          <w:szCs w:val="24"/>
        </w:rPr>
      </w:pPr>
      <w:r>
        <w:rPr>
          <w:rFonts w:ascii="Arial" w:hAnsi="Arial"/>
          <w:i/>
          <w:sz w:val="24"/>
        </w:rPr>
        <w:t>Haur eta Nerabeen Nafarroako Kontseiluak kide hauek izanen ditu, gutxienez</w:t>
      </w:r>
      <w:r>
        <w:rPr>
          <w:rFonts w:ascii="Arial" w:hAnsi="Arial"/>
          <w:sz w:val="24"/>
        </w:rPr>
        <w:t>: …</w:t>
      </w:r>
    </w:p>
    <w:p w14:paraId="2F06EC0E" w14:textId="77777777" w:rsidR="003B607C" w:rsidRDefault="00861AD2" w:rsidP="00861AD2">
      <w:pPr>
        <w:tabs>
          <w:tab w:val="left" w:pos="6120"/>
        </w:tabs>
        <w:spacing w:line="360" w:lineRule="auto"/>
        <w:jc w:val="both"/>
        <w:rPr>
          <w:rFonts w:ascii="Arial" w:hAnsi="Arial" w:cs="Arial"/>
          <w:sz w:val="24"/>
          <w:szCs w:val="24"/>
        </w:rPr>
      </w:pPr>
      <w:r>
        <w:rPr>
          <w:rFonts w:ascii="Arial" w:hAnsi="Arial"/>
          <w:sz w:val="24"/>
        </w:rPr>
        <w:t xml:space="preserve">Haur eta Nerabeen Nafarroako Kontseiluaren osaera eguneratu egin da (organo horrek lehengo adingabeen kontseilua ordeztu du), eta oraingoz ez da beharrezkotzat jotzen haren funtzionamenduari buruzko arauak erregelamendu bidez garatzea. </w:t>
      </w:r>
    </w:p>
    <w:p w14:paraId="0E4619D1" w14:textId="7D89EAF0" w:rsidR="00861AD2" w:rsidRPr="008931B8" w:rsidRDefault="00861AD2" w:rsidP="00861AD2">
      <w:pPr>
        <w:spacing w:line="360" w:lineRule="auto"/>
        <w:jc w:val="both"/>
        <w:rPr>
          <w:rFonts w:ascii="Arial" w:hAnsi="Arial" w:cs="Arial"/>
          <w:sz w:val="24"/>
          <w:szCs w:val="24"/>
        </w:rPr>
      </w:pPr>
      <w:r>
        <w:rPr>
          <w:rFonts w:ascii="Arial" w:hAnsi="Arial"/>
          <w:b/>
          <w:sz w:val="24"/>
        </w:rPr>
        <w:t>75. artikulua. Langile espezializatuak</w:t>
      </w:r>
      <w:r>
        <w:rPr>
          <w:rFonts w:ascii="Arial" w:hAnsi="Arial"/>
          <w:sz w:val="24"/>
        </w:rPr>
        <w:t xml:space="preserve">. </w:t>
      </w:r>
    </w:p>
    <w:p w14:paraId="41166FB9" w14:textId="77777777" w:rsidR="003B607C" w:rsidRDefault="00861AD2" w:rsidP="00861AD2">
      <w:pPr>
        <w:pStyle w:val="Prrafodelista"/>
        <w:numPr>
          <w:ilvl w:val="0"/>
          <w:numId w:val="7"/>
        </w:numPr>
        <w:spacing w:line="360" w:lineRule="auto"/>
        <w:jc w:val="both"/>
        <w:rPr>
          <w:rFonts w:ascii="Arial" w:hAnsi="Arial" w:cs="Arial"/>
          <w:i/>
          <w:sz w:val="24"/>
          <w:szCs w:val="24"/>
        </w:rPr>
      </w:pPr>
      <w:r>
        <w:rPr>
          <w:rFonts w:ascii="Arial" w:hAnsi="Arial"/>
          <w:i/>
          <w:sz w:val="24"/>
        </w:rPr>
        <w:t>Foru Komunitateko Administrazioan adingabeen arloko eskumena duten organoek eta Nafarroako toki erakundeek langile espezializatuak izanen dituzte, erregelamenduz ezartzen diren osaera, eginkizun eta atxikipenarekin, eta langile horiek eskubidea izanen dute adingabeen babesaren eta genero ikuspegiaren arloan beharrezkoa den prestakuntza osagarria jasotzeko gai horietako adituen eskutik.</w:t>
      </w:r>
    </w:p>
    <w:p w14:paraId="7953B5DB" w14:textId="77777777" w:rsidR="003B607C" w:rsidRDefault="00066774" w:rsidP="00066774">
      <w:pPr>
        <w:spacing w:line="360" w:lineRule="auto"/>
        <w:jc w:val="both"/>
        <w:rPr>
          <w:rFonts w:ascii="Arial" w:hAnsi="Arial" w:cs="Arial"/>
          <w:sz w:val="24"/>
          <w:szCs w:val="24"/>
        </w:rPr>
      </w:pPr>
      <w:r>
        <w:rPr>
          <w:rFonts w:ascii="Arial" w:hAnsi="Arial"/>
          <w:sz w:val="24"/>
        </w:rPr>
        <w:t>Apirilaren 5eko 38/2023 Foru Dekretuan arautu dira (2023ko maiatzaren 5eko BON). Dekretu horrek foru legeari jarraikiz eguneratu ditu adingabeak artatzeko zerbitzuen kalitate baldintzei buruzko arauak.</w:t>
      </w:r>
    </w:p>
    <w:p w14:paraId="630F4A7F" w14:textId="6079EFBD" w:rsidR="003B607C" w:rsidRDefault="00861AD2" w:rsidP="00861AD2">
      <w:pPr>
        <w:spacing w:line="360" w:lineRule="auto"/>
        <w:jc w:val="both"/>
        <w:rPr>
          <w:rFonts w:ascii="Arial" w:hAnsi="Arial" w:cs="Arial"/>
          <w:sz w:val="24"/>
          <w:szCs w:val="24"/>
        </w:rPr>
      </w:pPr>
      <w:r>
        <w:rPr>
          <w:rFonts w:ascii="Arial" w:hAnsi="Arial"/>
          <w:sz w:val="24"/>
        </w:rPr>
        <w:t>Estatuko Administrazio Orokorra eta autonomia erkidegook, haurren konferentzia sektorialaren bitartez, lanean ari gara haurrentzako arretaren arloan diharduten langileek izan behar dituzten gaitasun profesionalen arauketan. Dokumentu bat egin da eta berrikusteko fasean dago orain: “Oinarrizko prestakuntza-edukia bilduko duen curriculumaren gaineko gidalerro eta jarraibide orokorrak, lagunduko dutenak haur eta nerabeen oinarrizko eskubideei buruzko hasierako eta etengabeko prestakuntza espezializatua garatzen, beren jardueran haur eta nerabeekin ohiko harremanak izaten dituzten profesionalei zuzendua, edozein dela ere haien lanbide-sektorea edo -arloa”. Gero aztertu beharko da nola aplikatu dokumentu hori gure Komunitatean.</w:t>
      </w:r>
    </w:p>
    <w:p w14:paraId="4874F072" w14:textId="1B74989C" w:rsidR="00861AD2" w:rsidRPr="008931B8" w:rsidRDefault="00861AD2" w:rsidP="00861AD2">
      <w:pPr>
        <w:spacing w:line="360" w:lineRule="auto"/>
        <w:jc w:val="both"/>
        <w:rPr>
          <w:rFonts w:ascii="Arial" w:hAnsi="Arial" w:cs="Arial"/>
          <w:b/>
          <w:sz w:val="24"/>
          <w:szCs w:val="24"/>
        </w:rPr>
      </w:pPr>
      <w:r>
        <w:rPr>
          <w:rFonts w:ascii="Arial" w:hAnsi="Arial"/>
          <w:b/>
          <w:sz w:val="24"/>
        </w:rPr>
        <w:t xml:space="preserve">76. artikulua. Balorazio batzordea. </w:t>
      </w:r>
    </w:p>
    <w:p w14:paraId="7C5C4B1D" w14:textId="77777777" w:rsidR="003B607C" w:rsidRDefault="00861AD2" w:rsidP="00861AD2">
      <w:pPr>
        <w:pStyle w:val="Prrafodelista"/>
        <w:numPr>
          <w:ilvl w:val="0"/>
          <w:numId w:val="7"/>
        </w:numPr>
        <w:spacing w:line="360" w:lineRule="auto"/>
        <w:jc w:val="both"/>
        <w:rPr>
          <w:rFonts w:ascii="Arial" w:hAnsi="Arial" w:cs="Arial"/>
          <w:i/>
          <w:sz w:val="24"/>
          <w:szCs w:val="24"/>
        </w:rPr>
      </w:pPr>
      <w:r>
        <w:rPr>
          <w:rFonts w:ascii="Arial" w:hAnsi="Arial"/>
          <w:i/>
          <w:sz w:val="24"/>
        </w:rPr>
        <w:lastRenderedPageBreak/>
        <w:t>Haren osaketa, eginkizunak, ezaugarriak eta funtzionamendua erregelamendu baten bidez zehaztuko dira.</w:t>
      </w:r>
    </w:p>
    <w:p w14:paraId="3D6241C1" w14:textId="77777777" w:rsidR="003B607C" w:rsidRDefault="00861AD2" w:rsidP="00861AD2">
      <w:pPr>
        <w:spacing w:line="360" w:lineRule="auto"/>
        <w:jc w:val="both"/>
        <w:rPr>
          <w:rFonts w:ascii="Arial" w:hAnsi="Arial" w:cs="Arial"/>
          <w:sz w:val="24"/>
          <w:szCs w:val="24"/>
        </w:rPr>
      </w:pPr>
      <w:r>
        <w:rPr>
          <w:rFonts w:ascii="Arial" w:hAnsi="Arial"/>
          <w:sz w:val="24"/>
        </w:rPr>
        <w:t>Urtarrilaren 19ko 7/2009 Foru Dekretuak arautzen du. Dekretu hori berrikusi zain dago 12/2022 Legeari egokitzeko.</w:t>
      </w:r>
    </w:p>
    <w:p w14:paraId="19CFAD7B" w14:textId="7BBA83E1" w:rsidR="00861AD2" w:rsidRPr="008931B8" w:rsidRDefault="00861AD2" w:rsidP="00861AD2">
      <w:pPr>
        <w:spacing w:line="360" w:lineRule="auto"/>
        <w:jc w:val="both"/>
        <w:rPr>
          <w:rFonts w:ascii="Arial" w:hAnsi="Arial" w:cs="Arial"/>
          <w:b/>
          <w:sz w:val="24"/>
          <w:szCs w:val="24"/>
        </w:rPr>
      </w:pPr>
      <w:r>
        <w:rPr>
          <w:rFonts w:ascii="Arial" w:hAnsi="Arial"/>
          <w:b/>
          <w:sz w:val="24"/>
        </w:rPr>
        <w:t xml:space="preserve">110. artikulua. Berehalako arreta eta behin-behineko zaintza. </w:t>
      </w:r>
    </w:p>
    <w:p w14:paraId="66B58835" w14:textId="77777777" w:rsidR="003B607C" w:rsidRDefault="00861AD2" w:rsidP="00D26365">
      <w:pPr>
        <w:pStyle w:val="Prrafodelista"/>
        <w:numPr>
          <w:ilvl w:val="0"/>
          <w:numId w:val="6"/>
        </w:numPr>
        <w:spacing w:line="360" w:lineRule="auto"/>
        <w:jc w:val="both"/>
        <w:rPr>
          <w:rFonts w:ascii="Arial" w:hAnsi="Arial" w:cs="Arial"/>
          <w:sz w:val="24"/>
          <w:szCs w:val="24"/>
        </w:rPr>
      </w:pPr>
      <w:r>
        <w:rPr>
          <w:rFonts w:ascii="Arial" w:hAnsi="Arial"/>
          <w:i/>
          <w:sz w:val="24"/>
        </w:rPr>
        <w:t>Erregelamenduz garatuko da larrialdiko harrera familiek zer laguntza hartzeko eskubidea duten, izan ditzaketen kostuak ordaintzen laguntzeko, eta beti jasoko dituzte harrera iraunkorrak betetzen dituzten familiek dituztenak</w:t>
      </w:r>
      <w:r>
        <w:rPr>
          <w:rFonts w:ascii="Arial" w:hAnsi="Arial"/>
          <w:sz w:val="24"/>
        </w:rPr>
        <w:t>.</w:t>
      </w:r>
    </w:p>
    <w:p w14:paraId="2EB7B774" w14:textId="77777777" w:rsidR="003B607C" w:rsidRDefault="00861AD2" w:rsidP="00861AD2">
      <w:pPr>
        <w:spacing w:line="360" w:lineRule="auto"/>
        <w:jc w:val="both"/>
        <w:rPr>
          <w:rFonts w:ascii="Arial" w:hAnsi="Arial" w:cs="Arial"/>
          <w:sz w:val="24"/>
          <w:szCs w:val="24"/>
        </w:rPr>
      </w:pPr>
      <w:r>
        <w:rPr>
          <w:rFonts w:ascii="Arial" w:hAnsi="Arial"/>
          <w:sz w:val="24"/>
        </w:rPr>
        <w:t>Premiazko harrera egiten duten familiek jaso ditzaketen laguntzak gizarte zerbitzuen zorroan araututa daude “premiazko familia harrerarako prestazio ekonomiko” gisa (G23). Gizarte zerbitzuen zorroa apirilaren 5eko 38/2023 Foru Dekretuaren bidez aldatu da.</w:t>
      </w:r>
    </w:p>
    <w:p w14:paraId="05E0E34A" w14:textId="5D3754A9" w:rsidR="00D26365" w:rsidRPr="008931B8" w:rsidRDefault="00861AD2" w:rsidP="00861AD2">
      <w:pPr>
        <w:spacing w:line="360" w:lineRule="auto"/>
        <w:jc w:val="both"/>
        <w:rPr>
          <w:rFonts w:ascii="Arial" w:hAnsi="Arial" w:cs="Arial"/>
          <w:b/>
          <w:sz w:val="24"/>
          <w:szCs w:val="24"/>
        </w:rPr>
      </w:pPr>
      <w:r>
        <w:rPr>
          <w:rFonts w:ascii="Arial" w:hAnsi="Arial"/>
          <w:b/>
          <w:sz w:val="24"/>
        </w:rPr>
        <w:t xml:space="preserve">117. artikulua. Harrerari laguntzeko neurriak.  </w:t>
      </w:r>
    </w:p>
    <w:p w14:paraId="4A8055E8" w14:textId="77777777" w:rsidR="003B607C" w:rsidRDefault="00861AD2" w:rsidP="00D26365">
      <w:pPr>
        <w:pStyle w:val="Prrafodelista"/>
        <w:numPr>
          <w:ilvl w:val="0"/>
          <w:numId w:val="6"/>
        </w:numPr>
        <w:spacing w:line="360" w:lineRule="auto"/>
        <w:jc w:val="both"/>
        <w:rPr>
          <w:rFonts w:ascii="Arial" w:hAnsi="Arial" w:cs="Arial"/>
          <w:sz w:val="24"/>
          <w:szCs w:val="24"/>
        </w:rPr>
      </w:pPr>
      <w:r>
        <w:rPr>
          <w:rFonts w:ascii="Arial" w:hAnsi="Arial"/>
          <w:i/>
          <w:sz w:val="24"/>
        </w:rPr>
        <w:t>Familia harreraren kasuan, erakunde publikoak laguntza ekonomikoa eman beharko die harrera familiei, familia harrerak dakartzan kostuak konpentsatzeko bai eta, behar denean, familien prestasun berezia ere behar bereziak dituzten adingabeei arreta emateko. Laguntza horiek erregelamenduz garatuko dira familia harreraren modalitate desberdinetarako, larrialdiko familia harrera barne</w:t>
      </w:r>
      <w:r>
        <w:rPr>
          <w:rFonts w:ascii="Arial" w:hAnsi="Arial"/>
          <w:sz w:val="24"/>
        </w:rPr>
        <w:t>.</w:t>
      </w:r>
    </w:p>
    <w:p w14:paraId="3840F84F" w14:textId="77777777" w:rsidR="003B607C" w:rsidRDefault="00861AD2" w:rsidP="00861AD2">
      <w:pPr>
        <w:spacing w:line="360" w:lineRule="auto"/>
        <w:jc w:val="both"/>
        <w:rPr>
          <w:rFonts w:ascii="Arial" w:hAnsi="Arial" w:cs="Arial"/>
          <w:sz w:val="24"/>
          <w:szCs w:val="24"/>
        </w:rPr>
      </w:pPr>
      <w:r>
        <w:rPr>
          <w:rFonts w:ascii="Arial" w:hAnsi="Arial"/>
          <w:sz w:val="24"/>
        </w:rPr>
        <w:t>Laguntza horiek gizarte zerbitzuen zorroan araututa daude “premiazko familia harrerarako prestazio ekonomiko” gisa (G22). Gizarte zerbitzuen zorroa apirilaren 5eko 38/2023 Foru Dekretuaren bidez aldatu da.</w:t>
      </w:r>
    </w:p>
    <w:p w14:paraId="1A0BC340" w14:textId="386C929A" w:rsidR="00D26365" w:rsidRPr="008931B8" w:rsidRDefault="00861AD2" w:rsidP="00861AD2">
      <w:pPr>
        <w:spacing w:line="360" w:lineRule="auto"/>
        <w:jc w:val="both"/>
        <w:rPr>
          <w:rFonts w:ascii="Arial" w:hAnsi="Arial" w:cs="Arial"/>
          <w:b/>
          <w:i/>
          <w:sz w:val="24"/>
          <w:szCs w:val="24"/>
        </w:rPr>
      </w:pPr>
      <w:r>
        <w:rPr>
          <w:rFonts w:ascii="Arial" w:hAnsi="Arial"/>
          <w:b/>
          <w:sz w:val="24"/>
        </w:rPr>
        <w:t>120. artikulua. Harreretan erabili beharreko irizpide orokorrak.</w:t>
      </w:r>
    </w:p>
    <w:p w14:paraId="47AA63ED" w14:textId="77777777" w:rsidR="003B607C" w:rsidRDefault="00D26365" w:rsidP="00D26365">
      <w:pPr>
        <w:spacing w:line="360" w:lineRule="auto"/>
        <w:jc w:val="both"/>
        <w:rPr>
          <w:rFonts w:ascii="Arial" w:hAnsi="Arial" w:cs="Arial"/>
          <w:i/>
          <w:sz w:val="24"/>
          <w:szCs w:val="24"/>
        </w:rPr>
      </w:pPr>
      <w:r>
        <w:rPr>
          <w:rFonts w:ascii="Arial" w:hAnsi="Arial"/>
          <w:i/>
          <w:sz w:val="24"/>
        </w:rPr>
        <w:t>g) Egokitasunaren baldintzak eta irizpideak baloratuko dira, baita horien deklarazioarekin lotutakoa ere, erregelamenduz ezarritakoarekin bat; horrela aurreikusitakoak berdin aplikatuko dira adopzio-eskatzaileentzat ere.</w:t>
      </w:r>
    </w:p>
    <w:p w14:paraId="15165C62" w14:textId="77777777" w:rsidR="003B607C" w:rsidRDefault="00861AD2" w:rsidP="00861AD2">
      <w:pPr>
        <w:spacing w:line="360" w:lineRule="auto"/>
        <w:jc w:val="both"/>
        <w:rPr>
          <w:rFonts w:ascii="Arial" w:hAnsi="Arial" w:cs="Arial"/>
          <w:sz w:val="24"/>
          <w:szCs w:val="24"/>
        </w:rPr>
      </w:pPr>
      <w:r>
        <w:rPr>
          <w:rFonts w:ascii="Arial" w:hAnsi="Arial"/>
          <w:sz w:val="24"/>
        </w:rPr>
        <w:t>Urtarrilaren 19ko 7/2009 Foru Dekretuak arautzen ditu. Dekretu hori berrikusi zain dago 12/2022 Legeari egokitzeko.</w:t>
      </w:r>
    </w:p>
    <w:p w14:paraId="7C2AA155" w14:textId="6EC84BF1" w:rsidR="00D26365" w:rsidRPr="008931B8" w:rsidRDefault="00861AD2" w:rsidP="00861AD2">
      <w:pPr>
        <w:spacing w:line="360" w:lineRule="auto"/>
        <w:jc w:val="both"/>
        <w:rPr>
          <w:rFonts w:ascii="Arial" w:hAnsi="Arial" w:cs="Arial"/>
          <w:b/>
          <w:sz w:val="24"/>
          <w:szCs w:val="24"/>
        </w:rPr>
      </w:pPr>
      <w:r>
        <w:rPr>
          <w:rFonts w:ascii="Arial" w:hAnsi="Arial"/>
          <w:b/>
          <w:sz w:val="24"/>
        </w:rPr>
        <w:t xml:space="preserve"> 121. artikulua. Harrera familiei laguntza ematea. </w:t>
      </w:r>
    </w:p>
    <w:p w14:paraId="38828BB3" w14:textId="77777777" w:rsidR="003B607C" w:rsidRDefault="00861AD2" w:rsidP="00861AD2">
      <w:pPr>
        <w:spacing w:line="360" w:lineRule="auto"/>
        <w:jc w:val="both"/>
        <w:rPr>
          <w:rFonts w:ascii="Arial" w:hAnsi="Arial" w:cs="Arial"/>
          <w:i/>
          <w:sz w:val="24"/>
          <w:szCs w:val="24"/>
        </w:rPr>
      </w:pPr>
      <w:r>
        <w:rPr>
          <w:rFonts w:ascii="Arial" w:hAnsi="Arial"/>
          <w:i/>
          <w:sz w:val="24"/>
        </w:rPr>
        <w:t>Familia harreretan, harrera familiek dituzten beharrizanei erantzuna emateko neurriak ezarriko dira erregelamenduz, eta behar diren laguntza ekonomikoak, materialak nahiz bestelakoak emanen dira, familia ingurunea hobetzeko eta adingabeari baldintza egokietan arreta emateko.</w:t>
      </w:r>
    </w:p>
    <w:p w14:paraId="061D3D3D" w14:textId="77777777" w:rsidR="003B607C" w:rsidRDefault="00861AD2" w:rsidP="00861AD2">
      <w:pPr>
        <w:spacing w:line="360" w:lineRule="auto"/>
        <w:jc w:val="both"/>
        <w:rPr>
          <w:rFonts w:ascii="Arial" w:hAnsi="Arial" w:cs="Arial"/>
          <w:sz w:val="24"/>
          <w:szCs w:val="24"/>
        </w:rPr>
      </w:pPr>
      <w:r>
        <w:rPr>
          <w:rFonts w:ascii="Arial" w:hAnsi="Arial"/>
          <w:sz w:val="24"/>
        </w:rPr>
        <w:lastRenderedPageBreak/>
        <w:t>Laguntza hori gizarte zerbitzuen zorroan araututa dago “familia harrerari laguntzeko zerbitzu” gisa (G17). Gizarte zerbitzuen zorroa apirilaren 5eko 38/2023 Foru Dekretuaren bidez aldatu da.</w:t>
      </w:r>
    </w:p>
    <w:p w14:paraId="07F177F7" w14:textId="493EB7C8" w:rsidR="00D26365" w:rsidRPr="008931B8" w:rsidRDefault="00861AD2" w:rsidP="00861AD2">
      <w:pPr>
        <w:spacing w:line="360" w:lineRule="auto"/>
        <w:jc w:val="both"/>
        <w:rPr>
          <w:rFonts w:ascii="Arial" w:hAnsi="Arial" w:cs="Arial"/>
          <w:b/>
          <w:sz w:val="24"/>
          <w:szCs w:val="24"/>
        </w:rPr>
      </w:pPr>
      <w:r>
        <w:rPr>
          <w:rFonts w:ascii="Arial" w:hAnsi="Arial"/>
          <w:b/>
          <w:sz w:val="24"/>
        </w:rPr>
        <w:t xml:space="preserve"> 136. artikulua. Egoitzetan dauden adingabeen eskubideak. </w:t>
      </w:r>
    </w:p>
    <w:p w14:paraId="0C08C324" w14:textId="77777777" w:rsidR="003B607C" w:rsidRDefault="00861AD2" w:rsidP="00861AD2">
      <w:pPr>
        <w:spacing w:line="360" w:lineRule="auto"/>
        <w:jc w:val="both"/>
        <w:rPr>
          <w:rFonts w:ascii="Arial" w:hAnsi="Arial" w:cs="Arial"/>
          <w:sz w:val="24"/>
          <w:szCs w:val="24"/>
        </w:rPr>
      </w:pPr>
      <w:r>
        <w:rPr>
          <w:rFonts w:ascii="Arial" w:hAnsi="Arial"/>
          <w:i/>
          <w:sz w:val="24"/>
        </w:rPr>
        <w:t>h) Harremanak izateko familiakoekin eta gertuko beste batzuekin eta Foru Komunitateko Administrazioko organo eskudunak ezarritako bisita araubidea izateko, barneratze araubidean dauden adingabeen kasuan hiru urtetik beherako seme-alabak ondoan izateko eskubidea barne, erregelamenduz ezartzen diren baldintzekin betiere</w:t>
      </w:r>
      <w:r>
        <w:rPr>
          <w:rFonts w:ascii="Arial" w:hAnsi="Arial"/>
          <w:sz w:val="24"/>
        </w:rPr>
        <w:t>.</w:t>
      </w:r>
    </w:p>
    <w:p w14:paraId="0839AAF8" w14:textId="77777777" w:rsidR="003B607C" w:rsidRDefault="008931B8" w:rsidP="00861AD2">
      <w:pPr>
        <w:spacing w:line="360" w:lineRule="auto"/>
        <w:jc w:val="both"/>
        <w:rPr>
          <w:rFonts w:ascii="Arial" w:hAnsi="Arial" w:cs="Arial"/>
          <w:sz w:val="24"/>
          <w:szCs w:val="24"/>
        </w:rPr>
      </w:pPr>
      <w:r>
        <w:rPr>
          <w:rFonts w:ascii="Arial" w:hAnsi="Arial"/>
          <w:sz w:val="24"/>
        </w:rPr>
        <w:t>Apirilaren 5eko 38/2023 Foru Dekretuan garatu da (2023ko maiatzaren 5eko BON), dekretu horrek foru legeari jarraikiz eguneratu baititu adingabeak artatzeko zerbitzuen kalitate baldintzei buruzko arauak.</w:t>
      </w:r>
    </w:p>
    <w:p w14:paraId="30081D2B" w14:textId="4732F04E" w:rsidR="00D26365" w:rsidRPr="008931B8" w:rsidRDefault="00861AD2" w:rsidP="00861AD2">
      <w:pPr>
        <w:spacing w:line="360" w:lineRule="auto"/>
        <w:jc w:val="both"/>
        <w:rPr>
          <w:rFonts w:ascii="Arial" w:hAnsi="Arial" w:cs="Arial"/>
          <w:b/>
          <w:sz w:val="24"/>
          <w:szCs w:val="24"/>
        </w:rPr>
      </w:pPr>
      <w:r>
        <w:rPr>
          <w:rFonts w:ascii="Arial" w:hAnsi="Arial"/>
          <w:b/>
          <w:sz w:val="24"/>
        </w:rPr>
        <w:t xml:space="preserve"> 140. artikulua. Prozedura. </w:t>
      </w:r>
    </w:p>
    <w:p w14:paraId="4057FB67" w14:textId="77777777" w:rsidR="003B607C" w:rsidRDefault="00861AD2" w:rsidP="00D26365">
      <w:pPr>
        <w:pStyle w:val="Prrafodelista"/>
        <w:numPr>
          <w:ilvl w:val="0"/>
          <w:numId w:val="8"/>
        </w:numPr>
        <w:spacing w:line="360" w:lineRule="auto"/>
        <w:jc w:val="both"/>
        <w:rPr>
          <w:rFonts w:ascii="Arial" w:hAnsi="Arial" w:cs="Arial"/>
          <w:i/>
          <w:sz w:val="24"/>
          <w:szCs w:val="24"/>
        </w:rPr>
      </w:pPr>
      <w:r>
        <w:rPr>
          <w:rFonts w:ascii="Arial" w:hAnsi="Arial"/>
          <w:i/>
          <w:sz w:val="24"/>
        </w:rPr>
        <w:t xml:space="preserve">Gatazkak konpontzeko edo neurri zuzentzaileak ezartzeko prozedura erregelamenduz edo zentroetako barne arauetan garatuko da, baina beti bermatuko dira adingabeen eskubide hauek: </w:t>
      </w:r>
    </w:p>
    <w:p w14:paraId="63F2A087" w14:textId="77777777" w:rsidR="003B607C" w:rsidRDefault="00861AD2" w:rsidP="00D26365">
      <w:pPr>
        <w:pStyle w:val="Prrafodelista"/>
        <w:numPr>
          <w:ilvl w:val="0"/>
          <w:numId w:val="9"/>
        </w:numPr>
        <w:spacing w:line="360" w:lineRule="auto"/>
        <w:jc w:val="both"/>
        <w:rPr>
          <w:rFonts w:ascii="Arial" w:hAnsi="Arial" w:cs="Arial"/>
          <w:i/>
          <w:sz w:val="24"/>
          <w:szCs w:val="24"/>
        </w:rPr>
      </w:pPr>
      <w:r>
        <w:rPr>
          <w:rFonts w:ascii="Arial" w:hAnsi="Arial"/>
          <w:i/>
          <w:sz w:val="24"/>
        </w:rPr>
        <w:t xml:space="preserve">Neurriak ezartzeko prozedurarik ez da hasiko aurreko artikuluaren 2. apartatuan jasotzen denaren arabera konponbidea saiatu gabe. </w:t>
      </w:r>
    </w:p>
    <w:p w14:paraId="5CA76749" w14:textId="77777777" w:rsidR="003B607C" w:rsidRDefault="00861AD2" w:rsidP="00D26365">
      <w:pPr>
        <w:pStyle w:val="Prrafodelista"/>
        <w:numPr>
          <w:ilvl w:val="0"/>
          <w:numId w:val="9"/>
        </w:numPr>
        <w:spacing w:line="360" w:lineRule="auto"/>
        <w:jc w:val="both"/>
        <w:rPr>
          <w:rFonts w:ascii="Arial" w:hAnsi="Arial" w:cs="Arial"/>
          <w:i/>
          <w:sz w:val="24"/>
          <w:szCs w:val="24"/>
        </w:rPr>
      </w:pPr>
      <w:r>
        <w:rPr>
          <w:rFonts w:ascii="Arial" w:hAnsi="Arial"/>
          <w:i/>
          <w:sz w:val="24"/>
        </w:rPr>
        <w:t>Prozedurari buruzko informazioa eta orientazioa eskuratzeko, bai eta horretan dituen eskubideez eta ondorioez eta tramitatzen dituztenak identifikatzeko eta, kasua bada, errekusatzeko.</w:t>
      </w:r>
    </w:p>
    <w:p w14:paraId="2A6F5982" w14:textId="77777777" w:rsidR="003B607C" w:rsidRDefault="00861AD2" w:rsidP="00D26365">
      <w:pPr>
        <w:pStyle w:val="Prrafodelista"/>
        <w:numPr>
          <w:ilvl w:val="0"/>
          <w:numId w:val="9"/>
        </w:numPr>
        <w:spacing w:line="360" w:lineRule="auto"/>
        <w:jc w:val="both"/>
        <w:rPr>
          <w:rFonts w:ascii="Arial" w:hAnsi="Arial" w:cs="Arial"/>
          <w:i/>
          <w:sz w:val="24"/>
          <w:szCs w:val="24"/>
        </w:rPr>
      </w:pPr>
      <w:r>
        <w:rPr>
          <w:rFonts w:ascii="Arial" w:hAnsi="Arial"/>
          <w:i/>
          <w:sz w:val="24"/>
        </w:rPr>
        <w:t xml:space="preserve">Entzun eta aditu dakien eta, kasu guztietan, haien iritziak eta alegazioak kontuan har daitezen ebazpena ematean, nahikoa zentzudunak badira eta beti 12 urtetik gora. </w:t>
      </w:r>
    </w:p>
    <w:p w14:paraId="2EA26A74" w14:textId="77777777" w:rsidR="003B607C" w:rsidRDefault="00861AD2" w:rsidP="00D26365">
      <w:pPr>
        <w:pStyle w:val="Prrafodelista"/>
        <w:numPr>
          <w:ilvl w:val="0"/>
          <w:numId w:val="9"/>
        </w:numPr>
        <w:spacing w:line="360" w:lineRule="auto"/>
        <w:jc w:val="both"/>
        <w:rPr>
          <w:rFonts w:ascii="Arial" w:hAnsi="Arial" w:cs="Arial"/>
          <w:i/>
          <w:sz w:val="24"/>
          <w:szCs w:val="24"/>
        </w:rPr>
      </w:pPr>
      <w:r>
        <w:rPr>
          <w:rFonts w:ascii="Arial" w:hAnsi="Arial"/>
          <w:i/>
          <w:sz w:val="24"/>
        </w:rPr>
        <w:t xml:space="preserve">Frogak aurkezteko. </w:t>
      </w:r>
    </w:p>
    <w:p w14:paraId="0C8C254F" w14:textId="77777777" w:rsidR="003B607C" w:rsidRDefault="00861AD2" w:rsidP="00D26365">
      <w:pPr>
        <w:pStyle w:val="Prrafodelista"/>
        <w:numPr>
          <w:ilvl w:val="0"/>
          <w:numId w:val="9"/>
        </w:numPr>
        <w:spacing w:line="360" w:lineRule="auto"/>
        <w:jc w:val="both"/>
        <w:rPr>
          <w:rFonts w:ascii="Arial" w:hAnsi="Arial" w:cs="Arial"/>
          <w:i/>
          <w:sz w:val="24"/>
          <w:szCs w:val="24"/>
        </w:rPr>
      </w:pPr>
      <w:r>
        <w:rPr>
          <w:rFonts w:ascii="Arial" w:hAnsi="Arial"/>
          <w:i/>
          <w:sz w:val="24"/>
        </w:rPr>
        <w:t xml:space="preserve">Zentroan horretarako izendatzen duten pertsonaren aholkuak hartzeko. </w:t>
      </w:r>
    </w:p>
    <w:p w14:paraId="04BF746B" w14:textId="77777777" w:rsidR="003B607C" w:rsidRDefault="00861AD2" w:rsidP="00D26365">
      <w:pPr>
        <w:pStyle w:val="Prrafodelista"/>
        <w:numPr>
          <w:ilvl w:val="0"/>
          <w:numId w:val="9"/>
        </w:numPr>
        <w:spacing w:line="360" w:lineRule="auto"/>
        <w:jc w:val="both"/>
        <w:rPr>
          <w:rFonts w:ascii="Arial" w:hAnsi="Arial" w:cs="Arial"/>
          <w:i/>
          <w:sz w:val="24"/>
          <w:szCs w:val="24"/>
        </w:rPr>
      </w:pPr>
      <w:r>
        <w:rPr>
          <w:rFonts w:ascii="Arial" w:hAnsi="Arial"/>
          <w:i/>
          <w:sz w:val="24"/>
        </w:rPr>
        <w:t>Aplikatutako neurriei buruz eta neurriak eten edo apaltzeko aukera ematen duten inguruabarrei buruz azalpen argiak eta errazak jasotzeko.</w:t>
      </w:r>
    </w:p>
    <w:p w14:paraId="181E6651" w14:textId="77777777" w:rsidR="003B607C" w:rsidRDefault="00861AD2" w:rsidP="00861AD2">
      <w:pPr>
        <w:spacing w:line="360" w:lineRule="auto"/>
        <w:jc w:val="both"/>
        <w:rPr>
          <w:rFonts w:ascii="Arial" w:hAnsi="Arial" w:cs="Arial"/>
          <w:sz w:val="24"/>
          <w:szCs w:val="24"/>
        </w:rPr>
      </w:pPr>
      <w:r>
        <w:rPr>
          <w:rFonts w:ascii="Arial" w:hAnsi="Arial"/>
          <w:sz w:val="24"/>
        </w:rPr>
        <w:t xml:space="preserve">Prozedura horiek, gaur egun, zentro bakoitzeko barne araudiaren bidez arautzen dira. Nahitaez bete behar dira egoitza-harrerako zerbitzuetarako itunen lizitazioetan, eta itun horien baldintza teknikoen agirietan zehazten dira. </w:t>
      </w:r>
    </w:p>
    <w:p w14:paraId="5A097903" w14:textId="2AC30EE0" w:rsidR="008931B8" w:rsidRDefault="008931B8" w:rsidP="00861AD2">
      <w:pPr>
        <w:spacing w:line="360" w:lineRule="auto"/>
        <w:jc w:val="both"/>
        <w:rPr>
          <w:rFonts w:ascii="Arial" w:hAnsi="Arial" w:cs="Arial"/>
          <w:b/>
          <w:sz w:val="24"/>
          <w:szCs w:val="24"/>
        </w:rPr>
      </w:pPr>
    </w:p>
    <w:p w14:paraId="38745782" w14:textId="77777777" w:rsidR="00D26365" w:rsidRPr="008931B8" w:rsidRDefault="00861AD2" w:rsidP="00861AD2">
      <w:pPr>
        <w:spacing w:line="360" w:lineRule="auto"/>
        <w:jc w:val="both"/>
        <w:rPr>
          <w:rFonts w:ascii="Arial" w:hAnsi="Arial" w:cs="Arial"/>
          <w:b/>
          <w:sz w:val="24"/>
          <w:szCs w:val="24"/>
        </w:rPr>
      </w:pPr>
      <w:r>
        <w:rPr>
          <w:rFonts w:ascii="Arial" w:hAnsi="Arial"/>
          <w:b/>
          <w:sz w:val="24"/>
        </w:rPr>
        <w:t xml:space="preserve">145. artikulua. Egokitasuna (adopzioa). </w:t>
      </w:r>
    </w:p>
    <w:p w14:paraId="1A6DAC4F" w14:textId="77777777" w:rsidR="003B607C" w:rsidRDefault="00861AD2" w:rsidP="00E16D3B">
      <w:pPr>
        <w:pStyle w:val="Prrafodelista"/>
        <w:numPr>
          <w:ilvl w:val="0"/>
          <w:numId w:val="8"/>
        </w:numPr>
        <w:spacing w:line="360" w:lineRule="auto"/>
        <w:jc w:val="both"/>
        <w:rPr>
          <w:rFonts w:ascii="Arial" w:hAnsi="Arial" w:cs="Arial"/>
          <w:i/>
          <w:sz w:val="24"/>
          <w:szCs w:val="24"/>
        </w:rPr>
      </w:pPr>
      <w:r>
        <w:rPr>
          <w:rFonts w:ascii="Arial" w:hAnsi="Arial"/>
          <w:i/>
          <w:sz w:val="24"/>
        </w:rPr>
        <w:lastRenderedPageBreak/>
        <w:t>Egokitasunerako baldintzak izanen dira erregelamenduz aurreikusitakoak, errespetatuz betiere foru lege honetan ezarritako printzipio orokorrak, bai eta aurrekari penalik ez izatea, dagokion ziurtagiriaren bidez frogatuta, eskaeran adingabearen sexuak edo jatorri etnikoak eragindako diskriminaziorik ez egitea, aldez aurreko trebakuntza jarrera positiboarekin egin izana eta Nafarroako Foru Komunitatean bizitzea, administrazioen arteko lankidetza dela-eta salbuespenak egitea galarazi gabe.</w:t>
      </w:r>
    </w:p>
    <w:p w14:paraId="26941B5D" w14:textId="77777777" w:rsidR="003B607C" w:rsidRDefault="00861AD2" w:rsidP="00861AD2">
      <w:pPr>
        <w:spacing w:line="360" w:lineRule="auto"/>
        <w:jc w:val="both"/>
        <w:rPr>
          <w:rFonts w:ascii="Arial" w:hAnsi="Arial" w:cs="Arial"/>
          <w:bCs/>
          <w:sz w:val="24"/>
          <w:szCs w:val="24"/>
          <w:shd w:val="clear" w:color="auto" w:fill="FFFFFF"/>
        </w:rPr>
      </w:pPr>
      <w:r>
        <w:rPr>
          <w:rFonts w:ascii="Arial" w:hAnsi="Arial"/>
          <w:sz w:val="24"/>
          <w:shd w:val="clear" w:color="auto" w:fill="FFFFFF"/>
        </w:rPr>
        <w:t>Nafarroako Foru Komunitatean adopziorako prozedura administratiboa arautzen duen azaroaren 26ko 111/2014 Foru Dekretuan jasorik daude, 12/2022 Foru Legearen aurkakoa ez den guztian.</w:t>
      </w:r>
    </w:p>
    <w:p w14:paraId="32370B79" w14:textId="7C781A41" w:rsidR="00D26365" w:rsidRPr="008931B8" w:rsidRDefault="00861AD2" w:rsidP="00861AD2">
      <w:pPr>
        <w:spacing w:line="360" w:lineRule="auto"/>
        <w:jc w:val="both"/>
        <w:rPr>
          <w:rFonts w:ascii="Arial" w:hAnsi="Arial" w:cs="Arial"/>
          <w:b/>
          <w:sz w:val="24"/>
          <w:szCs w:val="24"/>
        </w:rPr>
      </w:pPr>
      <w:r>
        <w:rPr>
          <w:rFonts w:ascii="Arial" w:hAnsi="Arial"/>
          <w:b/>
          <w:sz w:val="24"/>
        </w:rPr>
        <w:t>146. artikulua. Egokitasunaren deklarazioa.</w:t>
      </w:r>
    </w:p>
    <w:p w14:paraId="30593890" w14:textId="77777777" w:rsidR="003B607C" w:rsidRDefault="00861AD2" w:rsidP="00D26365">
      <w:pPr>
        <w:pStyle w:val="Prrafodelista"/>
        <w:numPr>
          <w:ilvl w:val="0"/>
          <w:numId w:val="10"/>
        </w:numPr>
        <w:spacing w:line="360" w:lineRule="auto"/>
        <w:jc w:val="both"/>
        <w:rPr>
          <w:rFonts w:ascii="Arial" w:hAnsi="Arial" w:cs="Arial"/>
          <w:sz w:val="24"/>
          <w:szCs w:val="24"/>
        </w:rPr>
      </w:pPr>
      <w:r>
        <w:rPr>
          <w:rFonts w:ascii="Arial" w:hAnsi="Arial"/>
          <w:i/>
          <w:sz w:val="24"/>
        </w:rPr>
        <w:t>Eskatzaileek elkarrizketa batzuk egin beharko dituzte Foru Komunitateko Administrazioko organo eskudunak izendatutako teknikariekin, adopziorako egokitasuna zehazteko zenbait arlotan (materialak, fisikoak, psikologikoak, esperientzia, familia eta gizarte ingurunea), horren arabera aurreikusteko beteko direla edozein adingabek behar dituen errespetua, segurtasuna, egonkortasuna, moldagarritasuna, malgutasuna, motibazio eta jarrera positiboa. Erregelamendu bidez, elkarrizketa horien kopurua eta ezaugarriak zehaztuko dira</w:t>
      </w:r>
      <w:r>
        <w:rPr>
          <w:rFonts w:ascii="Arial" w:hAnsi="Arial"/>
          <w:sz w:val="24"/>
        </w:rPr>
        <w:t>.</w:t>
      </w:r>
    </w:p>
    <w:p w14:paraId="21781D50" w14:textId="77777777" w:rsidR="003B607C" w:rsidRDefault="00861AD2" w:rsidP="00861AD2">
      <w:pPr>
        <w:spacing w:line="360" w:lineRule="auto"/>
        <w:jc w:val="both"/>
        <w:rPr>
          <w:rFonts w:ascii="Arial" w:hAnsi="Arial" w:cs="Arial"/>
          <w:bCs/>
          <w:sz w:val="24"/>
          <w:szCs w:val="24"/>
          <w:shd w:val="clear" w:color="auto" w:fill="FFFFFF"/>
        </w:rPr>
      </w:pPr>
      <w:r>
        <w:rPr>
          <w:rFonts w:ascii="Arial" w:hAnsi="Arial"/>
          <w:sz w:val="24"/>
          <w:shd w:val="clear" w:color="auto" w:fill="FFFFFF"/>
        </w:rPr>
        <w:t>Nafarroako Foru Komunitatean adopziorako prozedura administratiboa arautzen duen azaroaren 26ko 111/2014 Foru Dekretuan jasorik daude, 12/2022 Foru Legearen aurkakoa ez den guztian.</w:t>
      </w:r>
    </w:p>
    <w:p w14:paraId="180940E2" w14:textId="77777777" w:rsidR="003B607C" w:rsidRDefault="003B607C" w:rsidP="00861AD2">
      <w:pPr>
        <w:spacing w:line="360" w:lineRule="auto"/>
        <w:jc w:val="both"/>
        <w:rPr>
          <w:rFonts w:ascii="Arial" w:hAnsi="Arial" w:cs="Arial"/>
          <w:bCs/>
          <w:sz w:val="24"/>
          <w:szCs w:val="24"/>
          <w:shd w:val="clear" w:color="auto" w:fill="FFFFFF"/>
        </w:rPr>
      </w:pPr>
    </w:p>
    <w:p w14:paraId="45015A9E" w14:textId="77777777" w:rsidR="00D26365" w:rsidRPr="008931B8" w:rsidRDefault="00861AD2" w:rsidP="00861AD2">
      <w:pPr>
        <w:spacing w:line="360" w:lineRule="auto"/>
        <w:jc w:val="both"/>
        <w:rPr>
          <w:rFonts w:ascii="Arial" w:hAnsi="Arial" w:cs="Arial"/>
          <w:sz w:val="24"/>
          <w:szCs w:val="24"/>
        </w:rPr>
      </w:pPr>
      <w:r>
        <w:rPr>
          <w:rFonts w:ascii="Arial" w:hAnsi="Arial"/>
          <w:b/>
          <w:sz w:val="24"/>
        </w:rPr>
        <w:t>149. artikulua. Balorazio prozeduraren berezitasunak nazioarteko adopzioan.</w:t>
      </w:r>
      <w:r>
        <w:rPr>
          <w:rFonts w:ascii="Arial" w:hAnsi="Arial"/>
          <w:sz w:val="24"/>
        </w:rPr>
        <w:t xml:space="preserve"> </w:t>
      </w:r>
    </w:p>
    <w:p w14:paraId="434C79E8" w14:textId="77777777" w:rsidR="003B607C" w:rsidRDefault="00861AD2" w:rsidP="00D26365">
      <w:pPr>
        <w:pStyle w:val="Prrafodelista"/>
        <w:numPr>
          <w:ilvl w:val="0"/>
          <w:numId w:val="11"/>
        </w:numPr>
        <w:spacing w:line="360" w:lineRule="auto"/>
        <w:jc w:val="both"/>
        <w:rPr>
          <w:rFonts w:ascii="Arial" w:hAnsi="Arial" w:cs="Arial"/>
          <w:i/>
          <w:sz w:val="24"/>
          <w:szCs w:val="24"/>
        </w:rPr>
      </w:pPr>
      <w:r>
        <w:rPr>
          <w:rFonts w:ascii="Arial" w:hAnsi="Arial"/>
          <w:i/>
          <w:sz w:val="24"/>
        </w:rPr>
        <w:t>Balorazio irizpideak erregelamenduz ezarriko dira, betiere errespetatuz foru lege honetan ezarritako irizpide eta printzipio orokorrak eta jatorriko herrialdeko araudia eta han eskatzen diren baldintzak.</w:t>
      </w:r>
    </w:p>
    <w:p w14:paraId="1DDBF8D6" w14:textId="77777777" w:rsidR="003B607C" w:rsidRDefault="00861AD2" w:rsidP="00861AD2">
      <w:pPr>
        <w:spacing w:line="360" w:lineRule="auto"/>
        <w:jc w:val="both"/>
        <w:rPr>
          <w:rFonts w:ascii="Arial" w:hAnsi="Arial" w:cs="Arial"/>
          <w:bCs/>
          <w:sz w:val="24"/>
          <w:szCs w:val="24"/>
          <w:shd w:val="clear" w:color="auto" w:fill="FFFFFF"/>
        </w:rPr>
      </w:pPr>
      <w:r>
        <w:rPr>
          <w:rFonts w:ascii="Arial" w:hAnsi="Arial"/>
          <w:sz w:val="24"/>
          <w:shd w:val="clear" w:color="auto" w:fill="FFFFFF"/>
        </w:rPr>
        <w:t>Nafarroako Foru Komunitatean adopziorako prozedura administratiboa arautzen duen azaroaren 26ko 111/2014 Foru Dekretuan jasorik daude, 12/2022 Foru Legearen aurkakoa ez den guztian.</w:t>
      </w:r>
    </w:p>
    <w:p w14:paraId="047DCC99" w14:textId="67ED8388" w:rsidR="00D26365" w:rsidRPr="008931B8" w:rsidRDefault="00861AD2" w:rsidP="00861AD2">
      <w:pPr>
        <w:spacing w:line="360" w:lineRule="auto"/>
        <w:jc w:val="both"/>
        <w:rPr>
          <w:rFonts w:ascii="Arial" w:hAnsi="Arial" w:cs="Arial"/>
          <w:b/>
          <w:sz w:val="24"/>
          <w:szCs w:val="24"/>
        </w:rPr>
      </w:pPr>
      <w:r>
        <w:rPr>
          <w:rFonts w:ascii="Arial" w:hAnsi="Arial"/>
          <w:b/>
          <w:sz w:val="24"/>
        </w:rPr>
        <w:t xml:space="preserve"> 151. artikulua. Adopzioaren ondoko jarduketak. </w:t>
      </w:r>
    </w:p>
    <w:p w14:paraId="691EB078" w14:textId="77777777" w:rsidR="00861AD2" w:rsidRPr="008931B8" w:rsidRDefault="00861AD2" w:rsidP="00861AD2">
      <w:pPr>
        <w:spacing w:line="360" w:lineRule="auto"/>
        <w:jc w:val="both"/>
        <w:rPr>
          <w:rFonts w:ascii="Arial" w:hAnsi="Arial" w:cs="Arial"/>
          <w:i/>
          <w:sz w:val="24"/>
          <w:szCs w:val="24"/>
        </w:rPr>
      </w:pPr>
      <w:r>
        <w:rPr>
          <w:rFonts w:ascii="Arial" w:hAnsi="Arial"/>
          <w:i/>
          <w:sz w:val="24"/>
        </w:rPr>
        <w:t xml:space="preserve">6. Erakunde publikoak ziurtatu behar du haur edo nerabeen jatorriari buruz duen informazioa eta haien bizi-historia gordetzen dela, bereziki gurasoen identitateari </w:t>
      </w:r>
      <w:r>
        <w:rPr>
          <w:rFonts w:ascii="Arial" w:hAnsi="Arial"/>
          <w:i/>
          <w:sz w:val="24"/>
        </w:rPr>
        <w:lastRenderedPageBreak/>
        <w:t xml:space="preserve">buruzko informazioa, haien eta haien familien osasun historia eta jarduketetan bildutako dokumentazio guztia. Zehazki, nazioarteko adopzioan bitartekari izan diren organismoek informazioa eman beharko diete erakunde publikoei haur edo nerabearen jatorriaz dituzten edo herrialdean biltzen dituzten datuei buruz. </w:t>
      </w:r>
    </w:p>
    <w:p w14:paraId="014D2909" w14:textId="77777777" w:rsidR="003B607C" w:rsidRDefault="00861AD2" w:rsidP="00861AD2">
      <w:pPr>
        <w:spacing w:line="360" w:lineRule="auto"/>
        <w:jc w:val="both"/>
        <w:rPr>
          <w:rFonts w:ascii="Arial" w:hAnsi="Arial" w:cs="Arial"/>
          <w:sz w:val="24"/>
          <w:szCs w:val="24"/>
        </w:rPr>
      </w:pPr>
      <w:r>
        <w:rPr>
          <w:rFonts w:ascii="Arial" w:hAnsi="Arial"/>
          <w:i/>
          <w:sz w:val="24"/>
        </w:rPr>
        <w:t>Eskubide horren erabilera zehazki nola gauzatu eta erakundeei informazioa eskatzeko modua ere erregelamenduz zehaztuko da</w:t>
      </w:r>
      <w:r>
        <w:rPr>
          <w:rFonts w:ascii="Arial" w:hAnsi="Arial"/>
          <w:sz w:val="24"/>
        </w:rPr>
        <w:t>.</w:t>
      </w:r>
    </w:p>
    <w:p w14:paraId="1753902B" w14:textId="77777777" w:rsidR="003B607C" w:rsidRDefault="00861AD2" w:rsidP="00861AD2">
      <w:pPr>
        <w:spacing w:line="360" w:lineRule="auto"/>
        <w:jc w:val="both"/>
        <w:rPr>
          <w:rFonts w:ascii="Arial" w:hAnsi="Arial" w:cs="Arial"/>
          <w:bCs/>
          <w:sz w:val="24"/>
          <w:szCs w:val="24"/>
          <w:shd w:val="clear" w:color="auto" w:fill="FFFFFF"/>
        </w:rPr>
      </w:pPr>
      <w:r>
        <w:rPr>
          <w:rFonts w:ascii="Arial" w:hAnsi="Arial"/>
          <w:sz w:val="24"/>
          <w:shd w:val="clear" w:color="auto" w:fill="FFFFFF"/>
        </w:rPr>
        <w:t>Nafarroako Foru Komunitatean adopziorako prozedura administratiboa arautzen duen azaroaren 26ko 111/2014 Foru Dekretuan jasorik dago, 12/2022 Foru Legearen aurkakoa ez den guztian.</w:t>
      </w:r>
    </w:p>
    <w:p w14:paraId="0DBE179D" w14:textId="082BE742" w:rsidR="00D26365" w:rsidRPr="008931B8" w:rsidRDefault="00861AD2" w:rsidP="00861AD2">
      <w:pPr>
        <w:spacing w:line="360" w:lineRule="auto"/>
        <w:jc w:val="both"/>
        <w:rPr>
          <w:rFonts w:ascii="Arial" w:hAnsi="Arial" w:cs="Arial"/>
          <w:b/>
          <w:sz w:val="24"/>
          <w:szCs w:val="24"/>
        </w:rPr>
      </w:pPr>
      <w:r>
        <w:rPr>
          <w:rFonts w:ascii="Arial" w:hAnsi="Arial"/>
          <w:b/>
          <w:sz w:val="24"/>
        </w:rPr>
        <w:t xml:space="preserve"> 152. artikulua. Nafarroako Adopzioen Erregistroa.</w:t>
      </w:r>
    </w:p>
    <w:p w14:paraId="3C508C18" w14:textId="77777777" w:rsidR="003B607C" w:rsidRDefault="00D26365" w:rsidP="00D26365">
      <w:pPr>
        <w:spacing w:line="360" w:lineRule="auto"/>
        <w:jc w:val="both"/>
        <w:rPr>
          <w:rFonts w:ascii="Arial" w:hAnsi="Arial" w:cs="Arial"/>
          <w:i/>
          <w:sz w:val="24"/>
          <w:szCs w:val="24"/>
        </w:rPr>
      </w:pPr>
      <w:r>
        <w:rPr>
          <w:rFonts w:ascii="Arial" w:hAnsi="Arial"/>
          <w:i/>
          <w:sz w:val="24"/>
        </w:rPr>
        <w:t>3. Ataletako informazioa eta inskribatzeko modua erregelamenduz garatuko da.</w:t>
      </w:r>
    </w:p>
    <w:p w14:paraId="24BBF6FD" w14:textId="77777777" w:rsidR="003B607C" w:rsidRDefault="00861AD2" w:rsidP="00861AD2">
      <w:pPr>
        <w:spacing w:line="360" w:lineRule="auto"/>
        <w:jc w:val="both"/>
        <w:rPr>
          <w:rFonts w:ascii="Arial" w:hAnsi="Arial" w:cs="Arial"/>
          <w:bCs/>
          <w:sz w:val="24"/>
          <w:szCs w:val="24"/>
          <w:shd w:val="clear" w:color="auto" w:fill="FFFFFF"/>
        </w:rPr>
      </w:pPr>
      <w:r>
        <w:rPr>
          <w:rFonts w:ascii="Arial" w:hAnsi="Arial"/>
          <w:sz w:val="24"/>
          <w:shd w:val="clear" w:color="auto" w:fill="FFFFFF"/>
        </w:rPr>
        <w:t>Nafarroako Foru Komunitatean adopziorako prozedura administratiboa arautzen duen azaroaren 26ko 111/2014 Foru Dekretuan jasorik dago, 12/2022 Foru Legearen aurkakoa ez den guztian.</w:t>
      </w:r>
    </w:p>
    <w:p w14:paraId="67E9A9F4" w14:textId="791B3B39" w:rsidR="00D26365" w:rsidRPr="008931B8" w:rsidRDefault="00861AD2" w:rsidP="00861AD2">
      <w:pPr>
        <w:spacing w:line="360" w:lineRule="auto"/>
        <w:jc w:val="both"/>
        <w:rPr>
          <w:rFonts w:ascii="Arial" w:hAnsi="Arial" w:cs="Arial"/>
          <w:b/>
          <w:sz w:val="24"/>
          <w:szCs w:val="24"/>
        </w:rPr>
      </w:pPr>
      <w:r>
        <w:rPr>
          <w:rFonts w:ascii="Arial" w:hAnsi="Arial"/>
          <w:b/>
          <w:sz w:val="24"/>
        </w:rPr>
        <w:t xml:space="preserve">153. artikulua. Adopzio irekia. </w:t>
      </w:r>
    </w:p>
    <w:p w14:paraId="2A09A815" w14:textId="77777777" w:rsidR="003B607C" w:rsidRDefault="00D26365" w:rsidP="00D26365">
      <w:pPr>
        <w:spacing w:line="360" w:lineRule="auto"/>
        <w:jc w:val="both"/>
        <w:rPr>
          <w:rFonts w:ascii="Arial" w:hAnsi="Arial" w:cs="Arial"/>
          <w:i/>
          <w:sz w:val="24"/>
          <w:szCs w:val="24"/>
        </w:rPr>
      </w:pPr>
      <w:r>
        <w:rPr>
          <w:rFonts w:ascii="Arial" w:hAnsi="Arial"/>
          <w:i/>
          <w:sz w:val="24"/>
        </w:rPr>
        <w:t>5. Erakunde publikoak eginen du sustatzen dituen adopzio irekien jarraipena, eta esku hartuko du bultzatzeko harremanak eta loturak modu egokian garatzen direla eta familian integratzeko prozesuaren arrakasta, inplikatutakoei behar duten laguntza eta aholkua emanez. Erregelamenduz zehaztuko dira horretarako jarduketak, harremanetan bitartekari lanak egiteko baldintzak eta prozedura, beharrezkoa bada, eta eskatzen diren txostenen edukia.</w:t>
      </w:r>
    </w:p>
    <w:p w14:paraId="46774588" w14:textId="77777777" w:rsidR="003B607C" w:rsidRDefault="00861AD2" w:rsidP="00861AD2">
      <w:pPr>
        <w:spacing w:line="360" w:lineRule="auto"/>
        <w:jc w:val="both"/>
        <w:rPr>
          <w:rFonts w:ascii="Arial" w:hAnsi="Arial" w:cs="Arial"/>
          <w:bCs/>
          <w:sz w:val="24"/>
          <w:szCs w:val="24"/>
          <w:shd w:val="clear" w:color="auto" w:fill="FFFFFF"/>
        </w:rPr>
      </w:pPr>
      <w:r>
        <w:rPr>
          <w:rFonts w:ascii="Arial" w:hAnsi="Arial"/>
          <w:sz w:val="24"/>
          <w:shd w:val="clear" w:color="auto" w:fill="FFFFFF"/>
        </w:rPr>
        <w:t>Nafarroako Foru Komunitatean adopziorako prozedura administratiboa arautzen duen azaroaren 26ko 111/2014 Foru Dekretuan jasorik daude, 12/2022 Foru Legearen aurkakoa ez den guztian.</w:t>
      </w:r>
    </w:p>
    <w:p w14:paraId="5B782582" w14:textId="77777777" w:rsidR="003B607C" w:rsidRDefault="00861AD2" w:rsidP="00861AD2">
      <w:pPr>
        <w:spacing w:line="360" w:lineRule="auto"/>
        <w:jc w:val="both"/>
        <w:rPr>
          <w:rFonts w:ascii="Arial" w:hAnsi="Arial" w:cs="Arial"/>
          <w:i/>
          <w:sz w:val="24"/>
          <w:szCs w:val="24"/>
        </w:rPr>
      </w:pPr>
      <w:r>
        <w:rPr>
          <w:rFonts w:ascii="Arial" w:hAnsi="Arial"/>
          <w:b/>
          <w:sz w:val="24"/>
        </w:rPr>
        <w:t xml:space="preserve">158. artikulua. Kontzeptua eta edukia (autonomia programenak). </w:t>
      </w:r>
      <w:r>
        <w:rPr>
          <w:rFonts w:ascii="Arial" w:hAnsi="Arial"/>
          <w:i/>
          <w:sz w:val="24"/>
        </w:rPr>
        <w:t xml:space="preserve">1. Bizimodu independenterako prestatzeko programa da babes neurri batean, bereziki egoitza harreran edo zaurgarritasun bereziko egoeran, dauden adingabeei, 16 urte baino gehiago dituztenei, egiten zaien jarraipen pertsonalizatua, adin-nagusitasunera iritsi baino bi urte lehenagotik edo horretara iritsi ondoren, baita adin nagusikoei ere, neurri administratibo edo judizialen bat ezarria izan dutenean; jarraipen hori profesionalek egiten dute denboraldi zehatz batean, erregelamenduz zehazten den bezala, prestakuntzarako konpromiso edo programa baten bidez, heziketa beharrak asetzeko, pertsona horien gizarteratze eta laneratze progresiboak, haien independentzia eta, egoitza nahiz familia </w:t>
      </w:r>
      <w:r>
        <w:rPr>
          <w:rFonts w:ascii="Arial" w:hAnsi="Arial"/>
          <w:i/>
          <w:sz w:val="24"/>
        </w:rPr>
        <w:lastRenderedPageBreak/>
        <w:t>harrera bukatutakoan, bizimodu independenterako beharrezkoak diren autonomia sozial eta pertsonalerako gaitasunak lortzeko.</w:t>
      </w:r>
    </w:p>
    <w:p w14:paraId="50908CE7" w14:textId="360AE822" w:rsidR="003B607C" w:rsidRDefault="00861AD2" w:rsidP="00861AD2">
      <w:pPr>
        <w:spacing w:line="360" w:lineRule="auto"/>
        <w:jc w:val="both"/>
        <w:rPr>
          <w:rFonts w:ascii="Arial" w:hAnsi="Arial" w:cs="Arial"/>
          <w:sz w:val="24"/>
          <w:szCs w:val="24"/>
        </w:rPr>
      </w:pPr>
      <w:r>
        <w:rPr>
          <w:rFonts w:ascii="Arial" w:hAnsi="Arial"/>
          <w:sz w:val="24"/>
        </w:rPr>
        <w:t>Programa horien edukia gizarte zerbitzuen zorroan araututa dago, esku-hartzearen iraunaldia barne. Gizarte zerbitzuen zorroa apirilaren 5eko 38/2023 Foru Dekretuaren bidez aldatu da.</w:t>
      </w:r>
    </w:p>
    <w:p w14:paraId="04361267" w14:textId="05F985D9" w:rsidR="00D26365" w:rsidRPr="008931B8" w:rsidRDefault="00861AD2" w:rsidP="00861AD2">
      <w:pPr>
        <w:spacing w:line="360" w:lineRule="auto"/>
        <w:jc w:val="both"/>
        <w:rPr>
          <w:rFonts w:ascii="Arial" w:hAnsi="Arial" w:cs="Arial"/>
          <w:b/>
          <w:sz w:val="24"/>
          <w:szCs w:val="24"/>
        </w:rPr>
      </w:pPr>
      <w:r>
        <w:rPr>
          <w:rFonts w:ascii="Arial" w:hAnsi="Arial"/>
          <w:b/>
          <w:sz w:val="24"/>
        </w:rPr>
        <w:t xml:space="preserve">164. artikulua. Neurriak betearaztea eta horretarako esparrua.  </w:t>
      </w:r>
    </w:p>
    <w:p w14:paraId="76D489A6" w14:textId="77777777" w:rsidR="003B607C" w:rsidRDefault="00861AD2" w:rsidP="00D26365">
      <w:pPr>
        <w:pStyle w:val="Prrafodelista"/>
        <w:numPr>
          <w:ilvl w:val="0"/>
          <w:numId w:val="12"/>
        </w:numPr>
        <w:spacing w:line="360" w:lineRule="auto"/>
        <w:jc w:val="both"/>
        <w:rPr>
          <w:rFonts w:ascii="Arial" w:hAnsi="Arial" w:cs="Arial"/>
          <w:i/>
          <w:sz w:val="24"/>
          <w:szCs w:val="24"/>
        </w:rPr>
      </w:pPr>
      <w:r>
        <w:rPr>
          <w:rFonts w:ascii="Arial" w:hAnsi="Arial"/>
          <w:i/>
          <w:sz w:val="24"/>
        </w:rPr>
        <w:t>Erregelamendu bidez, adingabeen jurisdikzioa arautzen duen Estatuko legeriaren barruan organo judizialek hartzen dituzten neurriak betearazteko modua arautuko da.</w:t>
      </w:r>
    </w:p>
    <w:p w14:paraId="65D54085" w14:textId="77777777" w:rsidR="003B607C" w:rsidRDefault="00E16D3B" w:rsidP="00861AD2">
      <w:pPr>
        <w:spacing w:line="360" w:lineRule="auto"/>
        <w:jc w:val="both"/>
        <w:rPr>
          <w:rFonts w:ascii="Arial" w:hAnsi="Arial" w:cs="Arial"/>
          <w:b/>
          <w:sz w:val="24"/>
          <w:szCs w:val="24"/>
        </w:rPr>
      </w:pPr>
      <w:r>
        <w:rPr>
          <w:rFonts w:ascii="Arial" w:hAnsi="Arial"/>
          <w:sz w:val="24"/>
        </w:rPr>
        <w:t>Ez da autonomia erkidegoko araudirik egin.</w:t>
      </w:r>
    </w:p>
    <w:p w14:paraId="7E1D55DB" w14:textId="77777777" w:rsidR="003B607C" w:rsidRDefault="00F36911" w:rsidP="00F36911">
      <w:pPr>
        <w:spacing w:line="360" w:lineRule="auto"/>
        <w:jc w:val="both"/>
        <w:rPr>
          <w:rFonts w:ascii="Arial" w:hAnsi="Arial" w:cs="Arial"/>
          <w:sz w:val="24"/>
          <w:szCs w:val="24"/>
        </w:rPr>
      </w:pPr>
      <w:r>
        <w:rPr>
          <w:rFonts w:ascii="Arial" w:hAnsi="Arial"/>
          <w:sz w:val="24"/>
        </w:rPr>
        <w:t>Hori guztia jakinarazten dut, Nafarroako Parlamentuko Erregelamenduaren 215. artikuluan xedatutakoa betez.</w:t>
      </w:r>
    </w:p>
    <w:p w14:paraId="08139F26" w14:textId="41192E98" w:rsidR="003B607C" w:rsidRDefault="00066774" w:rsidP="00F36911">
      <w:pPr>
        <w:spacing w:line="360" w:lineRule="auto"/>
        <w:jc w:val="center"/>
        <w:rPr>
          <w:rFonts w:ascii="Arial" w:hAnsi="Arial" w:cs="Arial"/>
          <w:sz w:val="24"/>
          <w:szCs w:val="24"/>
        </w:rPr>
      </w:pPr>
      <w:r>
        <w:rPr>
          <w:rFonts w:ascii="Arial" w:hAnsi="Arial"/>
          <w:sz w:val="24"/>
        </w:rPr>
        <w:t>Iruñean, 2023ko azaroaren 2an</w:t>
      </w:r>
    </w:p>
    <w:p w14:paraId="699D2A1C" w14:textId="6BADDD67" w:rsidR="00C81270" w:rsidRPr="00C81270" w:rsidRDefault="00C81270" w:rsidP="00C81270">
      <w:pPr>
        <w:spacing w:after="120"/>
        <w:jc w:val="center"/>
        <w:rPr>
          <w:rFonts w:ascii="Arial" w:hAnsi="Arial" w:cs="Arial"/>
          <w:sz w:val="24"/>
        </w:rPr>
      </w:pPr>
      <w:r>
        <w:rPr>
          <w:rFonts w:ascii="Arial" w:hAnsi="Arial"/>
          <w:sz w:val="24"/>
        </w:rPr>
        <w:t>Eskubide Sozialetako, Ekonomia</w:t>
      </w:r>
    </w:p>
    <w:p w14:paraId="282EC8D3" w14:textId="4E1598C0" w:rsidR="003B607C" w:rsidRDefault="00C81270" w:rsidP="003B607C">
      <w:pPr>
        <w:spacing w:after="120"/>
        <w:jc w:val="center"/>
        <w:rPr>
          <w:rFonts w:ascii="Arial" w:hAnsi="Arial" w:cs="Arial"/>
          <w:sz w:val="24"/>
        </w:rPr>
      </w:pPr>
      <w:r>
        <w:rPr>
          <w:rFonts w:ascii="Arial" w:hAnsi="Arial"/>
          <w:sz w:val="24"/>
        </w:rPr>
        <w:t xml:space="preserve"> Sozialeko eta Enpleguko kontseilaria: María Carmen Maeztu Villafranca</w:t>
      </w:r>
    </w:p>
    <w:p w14:paraId="49D25480" w14:textId="25DB03DF" w:rsidR="00513833" w:rsidRDefault="00513833"/>
    <w:sectPr w:rsidR="00513833" w:rsidSect="00015348">
      <w:footerReference w:type="default" r:id="rId7"/>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5724D" w14:textId="77777777" w:rsidR="00F5697C" w:rsidRDefault="00F5697C" w:rsidP="00F36911">
      <w:r>
        <w:separator/>
      </w:r>
    </w:p>
  </w:endnote>
  <w:endnote w:type="continuationSeparator" w:id="0">
    <w:p w14:paraId="6A1BBFDC" w14:textId="77777777" w:rsidR="00F5697C" w:rsidRDefault="00F5697C" w:rsidP="00F3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FC47" w14:textId="77777777" w:rsidR="003B607C" w:rsidRDefault="003B607C" w:rsidP="00015348">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EDC3F" w14:textId="77777777" w:rsidR="00F5697C" w:rsidRDefault="00F5697C" w:rsidP="00F36911">
      <w:r>
        <w:separator/>
      </w:r>
    </w:p>
  </w:footnote>
  <w:footnote w:type="continuationSeparator" w:id="0">
    <w:p w14:paraId="5B3C2C02" w14:textId="77777777" w:rsidR="00F5697C" w:rsidRDefault="00F5697C" w:rsidP="00F36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4FCC"/>
    <w:multiLevelType w:val="hybridMultilevel"/>
    <w:tmpl w:val="9A7CFE2E"/>
    <w:lvl w:ilvl="0" w:tplc="77F69E20">
      <w:start w:val="1"/>
      <w:numFmt w:val="decimal"/>
      <w:lvlText w:val="%1."/>
      <w:lvlJc w:val="left"/>
      <w:pPr>
        <w:ind w:left="435" w:hanging="435"/>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273338D"/>
    <w:multiLevelType w:val="hybridMultilevel"/>
    <w:tmpl w:val="522CC88A"/>
    <w:lvl w:ilvl="0" w:tplc="1F3E0F74">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3639A7"/>
    <w:multiLevelType w:val="hybridMultilevel"/>
    <w:tmpl w:val="0E82FB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1B1FBE"/>
    <w:multiLevelType w:val="hybridMultilevel"/>
    <w:tmpl w:val="F80455A4"/>
    <w:lvl w:ilvl="0" w:tplc="DEB212A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B936709"/>
    <w:multiLevelType w:val="hybridMultilevel"/>
    <w:tmpl w:val="E006FC36"/>
    <w:lvl w:ilvl="0" w:tplc="81C27D4A">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58C0648"/>
    <w:multiLevelType w:val="hybridMultilevel"/>
    <w:tmpl w:val="ED0EE026"/>
    <w:lvl w:ilvl="0" w:tplc="9786790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436835E2"/>
    <w:multiLevelType w:val="hybridMultilevel"/>
    <w:tmpl w:val="D1AC668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3AC4EB3"/>
    <w:multiLevelType w:val="hybridMultilevel"/>
    <w:tmpl w:val="EE48E6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DBE36FB"/>
    <w:multiLevelType w:val="hybridMultilevel"/>
    <w:tmpl w:val="08ECB0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9F72488"/>
    <w:multiLevelType w:val="hybridMultilevel"/>
    <w:tmpl w:val="922E9598"/>
    <w:lvl w:ilvl="0" w:tplc="45FC55F8">
      <w:start w:val="1"/>
      <w:numFmt w:val="decimal"/>
      <w:lvlText w:val="%1."/>
      <w:lvlJc w:val="left"/>
      <w:pPr>
        <w:ind w:left="360" w:hanging="360"/>
      </w:pPr>
      <w:rPr>
        <w:rFonts w:hint="default"/>
        <w:i/>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621218F5"/>
    <w:multiLevelType w:val="hybridMultilevel"/>
    <w:tmpl w:val="7E144260"/>
    <w:lvl w:ilvl="0" w:tplc="F62E026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68B24B92"/>
    <w:multiLevelType w:val="hybridMultilevel"/>
    <w:tmpl w:val="379CB2A0"/>
    <w:lvl w:ilvl="0" w:tplc="01AC6C38">
      <w:start w:val="1"/>
      <w:numFmt w:val="decimal"/>
      <w:lvlText w:val="%1."/>
      <w:lvlJc w:val="left"/>
      <w:pPr>
        <w:ind w:left="360" w:hanging="360"/>
      </w:pPr>
      <w:rPr>
        <w:rFonts w:hint="default"/>
        <w:i/>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920453354">
    <w:abstractNumId w:val="8"/>
  </w:num>
  <w:num w:numId="2" w16cid:durableId="952975074">
    <w:abstractNumId w:val="7"/>
  </w:num>
  <w:num w:numId="3" w16cid:durableId="1198204319">
    <w:abstractNumId w:val="6"/>
  </w:num>
  <w:num w:numId="4" w16cid:durableId="353501193">
    <w:abstractNumId w:val="4"/>
  </w:num>
  <w:num w:numId="5" w16cid:durableId="987444245">
    <w:abstractNumId w:val="1"/>
  </w:num>
  <w:num w:numId="6" w16cid:durableId="1943221652">
    <w:abstractNumId w:val="9"/>
  </w:num>
  <w:num w:numId="7" w16cid:durableId="2124616193">
    <w:abstractNumId w:val="10"/>
  </w:num>
  <w:num w:numId="8" w16cid:durableId="1207369813">
    <w:abstractNumId w:val="3"/>
  </w:num>
  <w:num w:numId="9" w16cid:durableId="1560824703">
    <w:abstractNumId w:val="2"/>
  </w:num>
  <w:num w:numId="10" w16cid:durableId="746732632">
    <w:abstractNumId w:val="11"/>
  </w:num>
  <w:num w:numId="11" w16cid:durableId="1818643655">
    <w:abstractNumId w:val="0"/>
  </w:num>
  <w:num w:numId="12" w16cid:durableId="2118331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63E"/>
    <w:rsid w:val="00002887"/>
    <w:rsid w:val="00066774"/>
    <w:rsid w:val="003B607C"/>
    <w:rsid w:val="00513833"/>
    <w:rsid w:val="00624418"/>
    <w:rsid w:val="00746E1F"/>
    <w:rsid w:val="00861AD2"/>
    <w:rsid w:val="008931B8"/>
    <w:rsid w:val="00BF5D2A"/>
    <w:rsid w:val="00C81270"/>
    <w:rsid w:val="00C8761E"/>
    <w:rsid w:val="00D26365"/>
    <w:rsid w:val="00E16D3B"/>
    <w:rsid w:val="00EE57DB"/>
    <w:rsid w:val="00F0563E"/>
    <w:rsid w:val="00F36911"/>
    <w:rsid w:val="00F569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308C3"/>
  <w15:chartTrackingRefBased/>
  <w15:docId w15:val="{510092B3-3678-4188-B237-386BA0EB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911"/>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6911"/>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F36911"/>
  </w:style>
  <w:style w:type="paragraph" w:styleId="Piedepgina">
    <w:name w:val="footer"/>
    <w:basedOn w:val="Normal"/>
    <w:link w:val="PiedepginaCar"/>
    <w:unhideWhenUsed/>
    <w:rsid w:val="00F36911"/>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F36911"/>
  </w:style>
  <w:style w:type="paragraph" w:styleId="Textoindependiente">
    <w:name w:val="Body Text"/>
    <w:basedOn w:val="Normal"/>
    <w:link w:val="TextoindependienteCar"/>
    <w:rsid w:val="00F36911"/>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F36911"/>
    <w:rPr>
      <w:rFonts w:ascii="Times New Roman" w:eastAsia="Times New Roman" w:hAnsi="Times New Roman" w:cs="Times New Roman"/>
      <w:sz w:val="26"/>
      <w:szCs w:val="20"/>
      <w:lang w:val="eu-ES" w:eastAsia="es-ES"/>
    </w:rPr>
  </w:style>
  <w:style w:type="character" w:styleId="Nmerodepgina">
    <w:name w:val="page number"/>
    <w:basedOn w:val="Fuentedeprrafopredeter"/>
    <w:rsid w:val="00F36911"/>
  </w:style>
  <w:style w:type="paragraph" w:styleId="Prrafodelista">
    <w:name w:val="List Paragraph"/>
    <w:basedOn w:val="Normal"/>
    <w:uiPriority w:val="34"/>
    <w:qFormat/>
    <w:rsid w:val="00861A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373936">
      <w:bodyDiv w:val="1"/>
      <w:marLeft w:val="0"/>
      <w:marRight w:val="0"/>
      <w:marTop w:val="0"/>
      <w:marBottom w:val="0"/>
      <w:divBdr>
        <w:top w:val="none" w:sz="0" w:space="0" w:color="auto"/>
        <w:left w:val="none" w:sz="0" w:space="0" w:color="auto"/>
        <w:bottom w:val="none" w:sz="0" w:space="0" w:color="auto"/>
        <w:right w:val="none" w:sz="0" w:space="0" w:color="auto"/>
      </w:divBdr>
    </w:div>
    <w:div w:id="1242448296">
      <w:bodyDiv w:val="1"/>
      <w:marLeft w:val="0"/>
      <w:marRight w:val="0"/>
      <w:marTop w:val="0"/>
      <w:marBottom w:val="0"/>
      <w:divBdr>
        <w:top w:val="none" w:sz="0" w:space="0" w:color="auto"/>
        <w:left w:val="none" w:sz="0" w:space="0" w:color="auto"/>
        <w:bottom w:val="none" w:sz="0" w:space="0" w:color="auto"/>
        <w:right w:val="none" w:sz="0" w:space="0" w:color="auto"/>
      </w:divBdr>
    </w:div>
    <w:div w:id="209088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2362</Words>
  <Characters>12992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X090467</dc:creator>
  <cp:keywords/>
  <dc:description/>
  <cp:lastModifiedBy>Martin Cestao, Nerea</cp:lastModifiedBy>
  <cp:revision>6</cp:revision>
  <dcterms:created xsi:type="dcterms:W3CDTF">2023-11-02T10:25:00Z</dcterms:created>
  <dcterms:modified xsi:type="dcterms:W3CDTF">2023-12-27T08:39:00Z</dcterms:modified>
  <cp:contentStatus/>
</cp:coreProperties>
</file>