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8FCA" w14:textId="77777777" w:rsidR="009E53FB" w:rsidRDefault="00711C11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 xml:space="preserve">El Consejero de Desarrollo Rural y Medio Ambiente, en relación </w:t>
      </w:r>
      <w:r w:rsidR="009E53FB">
        <w:rPr>
          <w:rFonts w:cs="Arial"/>
          <w:sz w:val="22"/>
          <w:szCs w:val="22"/>
        </w:rPr>
        <w:t>con</w:t>
      </w:r>
      <w:r w:rsidRPr="00A34181">
        <w:rPr>
          <w:rFonts w:cs="Arial"/>
          <w:sz w:val="22"/>
          <w:szCs w:val="22"/>
        </w:rPr>
        <w:t xml:space="preserve"> la petición de información 11-23/PES-00129 solicitada por el Parlamentario Foral Ilmo. Sr. don</w:t>
      </w:r>
      <w:bookmarkStart w:id="0" w:name="Listadesplegable5"/>
      <w:r w:rsidRPr="00A34181">
        <w:rPr>
          <w:rFonts w:cs="Arial"/>
          <w:sz w:val="22"/>
          <w:szCs w:val="22"/>
        </w:rPr>
        <w:t xml:space="preserve"> Adolfo </w:t>
      </w:r>
      <w:proofErr w:type="spellStart"/>
      <w:r w:rsidRPr="00A34181">
        <w:rPr>
          <w:rFonts w:cs="Arial"/>
          <w:sz w:val="22"/>
          <w:szCs w:val="22"/>
        </w:rPr>
        <w:t>Araiz</w:t>
      </w:r>
      <w:proofErr w:type="spellEnd"/>
      <w:r w:rsidRPr="00A34181">
        <w:rPr>
          <w:rFonts w:cs="Arial"/>
          <w:sz w:val="22"/>
          <w:szCs w:val="22"/>
        </w:rPr>
        <w:t xml:space="preserve"> </w:t>
      </w:r>
      <w:proofErr w:type="spellStart"/>
      <w:r w:rsidRPr="00A34181">
        <w:rPr>
          <w:rFonts w:cs="Arial"/>
          <w:sz w:val="22"/>
          <w:szCs w:val="22"/>
        </w:rPr>
        <w:t>Flamarique</w:t>
      </w:r>
      <w:proofErr w:type="spellEnd"/>
      <w:r w:rsidRPr="00A34181">
        <w:rPr>
          <w:rFonts w:cs="Arial"/>
          <w:sz w:val="22"/>
          <w:szCs w:val="22"/>
        </w:rPr>
        <w:t xml:space="preserve"> </w:t>
      </w:r>
      <w:bookmarkEnd w:id="0"/>
      <w:r w:rsidRPr="00A34181">
        <w:rPr>
          <w:rFonts w:cs="Arial"/>
          <w:sz w:val="22"/>
          <w:szCs w:val="22"/>
        </w:rPr>
        <w:t xml:space="preserve">adscrito al Grupo Parlamentario EH </w:t>
      </w:r>
      <w:r w:rsidR="009E53FB" w:rsidRPr="00A34181">
        <w:rPr>
          <w:rFonts w:cs="Arial"/>
          <w:sz w:val="22"/>
          <w:szCs w:val="22"/>
        </w:rPr>
        <w:t>Bildu Nafarroa</w:t>
      </w:r>
      <w:r w:rsidRPr="00A34181">
        <w:rPr>
          <w:rFonts w:cs="Arial"/>
          <w:sz w:val="22"/>
          <w:szCs w:val="22"/>
        </w:rPr>
        <w:t>, sobre las cantidades recaudadas para el Fondo de Residuos, tiene el honor de responder a las preguntas planteadas:</w:t>
      </w:r>
    </w:p>
    <w:p w14:paraId="40F7B6AD" w14:textId="77777777" w:rsidR="009E53FB" w:rsidRDefault="00711C11" w:rsidP="00711C11">
      <w:pPr>
        <w:rPr>
          <w:rFonts w:cs="Arial"/>
          <w:i/>
          <w:sz w:val="22"/>
          <w:szCs w:val="22"/>
        </w:rPr>
      </w:pPr>
      <w:r w:rsidRPr="00A34181">
        <w:rPr>
          <w:rFonts w:cs="Arial"/>
          <w:b/>
          <w:i/>
          <w:sz w:val="22"/>
          <w:szCs w:val="22"/>
        </w:rPr>
        <w:t>Pregunta 1</w:t>
      </w:r>
      <w:r w:rsidRPr="00A34181">
        <w:rPr>
          <w:rFonts w:cs="Arial"/>
          <w:i/>
          <w:sz w:val="22"/>
          <w:szCs w:val="22"/>
        </w:rPr>
        <w:t>.-</w:t>
      </w:r>
      <w:r w:rsidRPr="00A34181">
        <w:rPr>
          <w:rFonts w:cs="Arial"/>
          <w:sz w:val="22"/>
          <w:szCs w:val="22"/>
        </w:rPr>
        <w:t xml:space="preserve"> </w:t>
      </w:r>
      <w:r w:rsidR="00325EBB" w:rsidRPr="00A34181">
        <w:rPr>
          <w:rFonts w:cs="Arial"/>
          <w:i/>
          <w:sz w:val="22"/>
          <w:szCs w:val="22"/>
        </w:rPr>
        <w:t>¿Q</w:t>
      </w:r>
      <w:r w:rsidRPr="00A34181">
        <w:rPr>
          <w:rFonts w:cs="Arial"/>
          <w:i/>
          <w:sz w:val="22"/>
          <w:szCs w:val="22"/>
        </w:rPr>
        <w:t>ué importe se ha recaudado en cada año desde 2019 hasta el 2022 como impuesto sobre la eliminación en vertedero y la incineración de residuos destinado al Fondo de Residuos?</w:t>
      </w:r>
    </w:p>
    <w:p w14:paraId="54A832EB" w14:textId="796208C7" w:rsidR="00711C11" w:rsidRPr="00A34181" w:rsidRDefault="00711C11" w:rsidP="00711C11">
      <w:pPr>
        <w:rPr>
          <w:rFonts w:cs="Arial"/>
          <w:b/>
          <w:sz w:val="22"/>
          <w:szCs w:val="22"/>
        </w:rPr>
      </w:pPr>
    </w:p>
    <w:tbl>
      <w:tblPr>
        <w:tblW w:w="2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25"/>
      </w:tblGrid>
      <w:tr w:rsidR="00711C11" w:rsidRPr="00A34181" w14:paraId="449AC1CD" w14:textId="77777777" w:rsidTr="002A6BDB">
        <w:trPr>
          <w:trHeight w:val="288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53B65177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34181">
              <w:rPr>
                <w:rFonts w:cs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146011E2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34181">
              <w:rPr>
                <w:rFonts w:cs="Arial"/>
                <w:b/>
                <w:bCs/>
                <w:sz w:val="22"/>
                <w:szCs w:val="22"/>
              </w:rPr>
              <w:t>€</w:t>
            </w:r>
          </w:p>
        </w:tc>
      </w:tr>
      <w:tr w:rsidR="00711C11" w:rsidRPr="00A34181" w14:paraId="23E40D37" w14:textId="77777777" w:rsidTr="002A6BDB">
        <w:trPr>
          <w:trHeight w:val="288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00099FE1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2018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C473C61" w14:textId="77777777" w:rsidR="00711C11" w:rsidRPr="00A34181" w:rsidRDefault="00711C11" w:rsidP="002A6BDB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1.351.940,68</w:t>
            </w:r>
          </w:p>
        </w:tc>
      </w:tr>
      <w:tr w:rsidR="00711C11" w:rsidRPr="00A34181" w14:paraId="3AC85619" w14:textId="77777777" w:rsidTr="002A6BDB">
        <w:trPr>
          <w:trHeight w:val="288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7EDBAC0C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2019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C643169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4.944.777,71</w:t>
            </w:r>
          </w:p>
        </w:tc>
      </w:tr>
      <w:tr w:rsidR="00711C11" w:rsidRPr="00A34181" w14:paraId="37DA27A6" w14:textId="77777777" w:rsidTr="002A6BDB">
        <w:trPr>
          <w:trHeight w:val="288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329BC577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2020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1CF32B8B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5.202.605,64</w:t>
            </w:r>
          </w:p>
        </w:tc>
      </w:tr>
      <w:tr w:rsidR="00711C11" w:rsidRPr="00A34181" w14:paraId="44CC584A" w14:textId="77777777" w:rsidTr="002A6BDB">
        <w:trPr>
          <w:trHeight w:val="288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472FCEF7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1023B466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5.202.605,64</w:t>
            </w:r>
          </w:p>
        </w:tc>
      </w:tr>
      <w:tr w:rsidR="00711C11" w:rsidRPr="00A34181" w14:paraId="5EE2E807" w14:textId="77777777" w:rsidTr="002A6BDB">
        <w:trPr>
          <w:trHeight w:val="288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6E63E14D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8C73FB0" w14:textId="77777777" w:rsidR="00711C11" w:rsidRPr="00A34181" w:rsidRDefault="00711C11" w:rsidP="002A6BD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5.068.468,91</w:t>
            </w:r>
          </w:p>
        </w:tc>
      </w:tr>
    </w:tbl>
    <w:p w14:paraId="6A48B9E8" w14:textId="77777777" w:rsidR="009E53FB" w:rsidRDefault="009E53FB" w:rsidP="00711C11">
      <w:pPr>
        <w:rPr>
          <w:rFonts w:cs="Arial"/>
          <w:b/>
          <w:sz w:val="22"/>
          <w:szCs w:val="22"/>
        </w:rPr>
      </w:pPr>
    </w:p>
    <w:p w14:paraId="7BF7814D" w14:textId="77777777" w:rsidR="009E53FB" w:rsidRDefault="00711C11" w:rsidP="00711C11">
      <w:pPr>
        <w:rPr>
          <w:rFonts w:cs="Arial"/>
          <w:i/>
          <w:sz w:val="22"/>
          <w:szCs w:val="22"/>
        </w:rPr>
      </w:pPr>
      <w:r w:rsidRPr="00A34181">
        <w:rPr>
          <w:rFonts w:cs="Arial"/>
          <w:b/>
          <w:i/>
          <w:sz w:val="22"/>
          <w:szCs w:val="22"/>
        </w:rPr>
        <w:t>Pregunta 2</w:t>
      </w:r>
      <w:r w:rsidRPr="00A34181">
        <w:rPr>
          <w:rFonts w:cs="Arial"/>
          <w:i/>
          <w:sz w:val="22"/>
          <w:szCs w:val="22"/>
        </w:rPr>
        <w:t>.</w:t>
      </w:r>
      <w:proofErr w:type="gramStart"/>
      <w:r w:rsidRPr="00A34181">
        <w:rPr>
          <w:rFonts w:cs="Arial"/>
          <w:i/>
          <w:sz w:val="22"/>
          <w:szCs w:val="22"/>
        </w:rPr>
        <w:t>-¿</w:t>
      </w:r>
      <w:proofErr w:type="gramEnd"/>
      <w:r w:rsidRPr="00A34181">
        <w:rPr>
          <w:rFonts w:cs="Arial"/>
          <w:i/>
          <w:sz w:val="22"/>
          <w:szCs w:val="22"/>
        </w:rPr>
        <w:t>Hay alguna entidad privada o pública que sea deudora por liquidaciones del impuesto de vertido desde el año 2019 al 2022? ¿qué entidades y por qué cuantía?</w:t>
      </w:r>
    </w:p>
    <w:p w14:paraId="64FCC740" w14:textId="77777777" w:rsidR="009E53FB" w:rsidRDefault="00137AD1" w:rsidP="00514CA5">
      <w:pPr>
        <w:spacing w:line="240" w:lineRule="auto"/>
        <w:ind w:firstLine="708"/>
        <w:rPr>
          <w:rFonts w:cs="Arial"/>
          <w:sz w:val="22"/>
          <w:szCs w:val="22"/>
        </w:rPr>
      </w:pPr>
      <w:r w:rsidRPr="008900A4">
        <w:rPr>
          <w:rFonts w:cs="Arial"/>
          <w:sz w:val="22"/>
          <w:szCs w:val="22"/>
        </w:rPr>
        <w:t xml:space="preserve">La gestión del impuesto sobre el depósito de residuos en vertederos, la incineración y la </w:t>
      </w:r>
      <w:proofErr w:type="spellStart"/>
      <w:r w:rsidRPr="008900A4">
        <w:rPr>
          <w:rFonts w:cs="Arial"/>
          <w:sz w:val="22"/>
          <w:szCs w:val="22"/>
        </w:rPr>
        <w:t>coincineración</w:t>
      </w:r>
      <w:proofErr w:type="spellEnd"/>
      <w:r w:rsidRPr="008900A4">
        <w:rPr>
          <w:rFonts w:cs="Arial"/>
          <w:sz w:val="22"/>
          <w:szCs w:val="22"/>
        </w:rPr>
        <w:t xml:space="preserve"> de residuos corresponde al departamento competente en materia tributaria de acuerdo con lo previsto en la Ley Foral 13/2002, de 14 de diciembre, General Tributaria de Navarra y en la </w:t>
      </w:r>
      <w:r w:rsidR="00325EBB" w:rsidRPr="008900A4">
        <w:rPr>
          <w:rFonts w:cs="Arial"/>
          <w:sz w:val="22"/>
          <w:szCs w:val="22"/>
        </w:rPr>
        <w:t>Ley Foral 14/2018, de 18 de junio, de Residuos y su Fiscalidad</w:t>
      </w:r>
      <w:r w:rsidRPr="008900A4">
        <w:rPr>
          <w:rFonts w:cs="Arial"/>
          <w:sz w:val="22"/>
          <w:szCs w:val="22"/>
        </w:rPr>
        <w:t>.</w:t>
      </w:r>
    </w:p>
    <w:p w14:paraId="38CAAF10" w14:textId="77777777" w:rsidR="009E53FB" w:rsidRDefault="00137AD1" w:rsidP="00514CA5">
      <w:pPr>
        <w:spacing w:line="240" w:lineRule="auto"/>
        <w:ind w:firstLine="708"/>
        <w:rPr>
          <w:rFonts w:cs="Arial"/>
          <w:sz w:val="22"/>
          <w:szCs w:val="22"/>
        </w:rPr>
      </w:pPr>
      <w:r w:rsidRPr="008900A4">
        <w:rPr>
          <w:rFonts w:cs="Arial"/>
          <w:sz w:val="22"/>
          <w:szCs w:val="22"/>
        </w:rPr>
        <w:t>Este Departamento desconoce si existe alguna entidad privada o pública que sea deudora por liquidaciones del impuesto de vertido desde el año 2019 al 2022.</w:t>
      </w:r>
    </w:p>
    <w:p w14:paraId="0CC06526" w14:textId="0310DBBE" w:rsidR="00711C11" w:rsidRPr="00A34181" w:rsidRDefault="00711C11" w:rsidP="00711C11">
      <w:pPr>
        <w:rPr>
          <w:rFonts w:cs="Arial"/>
          <w:b/>
          <w:i/>
          <w:sz w:val="22"/>
          <w:szCs w:val="22"/>
        </w:rPr>
      </w:pPr>
      <w:r w:rsidRPr="00A34181">
        <w:rPr>
          <w:rFonts w:cs="Arial"/>
          <w:b/>
          <w:i/>
          <w:sz w:val="22"/>
          <w:szCs w:val="22"/>
        </w:rPr>
        <w:br w:type="page"/>
      </w:r>
    </w:p>
    <w:p w14:paraId="7A32CBD3" w14:textId="77777777" w:rsidR="009E53FB" w:rsidRDefault="00711C11" w:rsidP="00711C11">
      <w:pPr>
        <w:rPr>
          <w:rFonts w:cs="Arial"/>
          <w:i/>
          <w:sz w:val="22"/>
          <w:szCs w:val="22"/>
        </w:rPr>
      </w:pPr>
      <w:r w:rsidRPr="00A34181">
        <w:rPr>
          <w:rFonts w:cs="Arial"/>
          <w:b/>
          <w:i/>
          <w:sz w:val="22"/>
          <w:szCs w:val="22"/>
        </w:rPr>
        <w:lastRenderedPageBreak/>
        <w:t>Pregunta 3</w:t>
      </w:r>
      <w:r w:rsidRPr="00A34181">
        <w:rPr>
          <w:rFonts w:cs="Arial"/>
          <w:i/>
          <w:sz w:val="22"/>
          <w:szCs w:val="22"/>
        </w:rPr>
        <w:t>.</w:t>
      </w:r>
      <w:r w:rsidR="00137AD1" w:rsidRPr="00A34181">
        <w:rPr>
          <w:rFonts w:cs="Arial"/>
          <w:i/>
          <w:sz w:val="22"/>
          <w:szCs w:val="22"/>
        </w:rPr>
        <w:t>- ¿</w:t>
      </w:r>
      <w:r w:rsidRPr="00A34181">
        <w:rPr>
          <w:rFonts w:cs="Arial"/>
          <w:i/>
          <w:sz w:val="22"/>
          <w:szCs w:val="22"/>
        </w:rPr>
        <w:t>Qué cantidad de las previstas en el Fondo de Residuos que estaba previsto destinar a subvenciones no ha sido gastada? Para cada flujo del Fondo de Residuos qué cantidades se corresponden para cada año entre 2019 y 2022.</w:t>
      </w:r>
    </w:p>
    <w:p w14:paraId="53070987" w14:textId="7C30E0F3" w:rsidR="00137AD1" w:rsidRPr="00A34181" w:rsidRDefault="00137AD1" w:rsidP="00137AD1">
      <w:pPr>
        <w:ind w:firstLine="709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>A continuación, se expone los datos correspondientes a cada flujo de residuos para el periodo 2019-2022.</w:t>
      </w:r>
    </w:p>
    <w:p w14:paraId="50055FA7" w14:textId="77777777" w:rsidR="00711C11" w:rsidRPr="00A34181" w:rsidRDefault="00711C11" w:rsidP="00711C11">
      <w:pPr>
        <w:spacing w:line="240" w:lineRule="auto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1042"/>
        <w:gridCol w:w="164"/>
        <w:gridCol w:w="1075"/>
        <w:gridCol w:w="164"/>
        <w:gridCol w:w="1075"/>
        <w:gridCol w:w="177"/>
        <w:gridCol w:w="1075"/>
        <w:gridCol w:w="164"/>
        <w:gridCol w:w="1075"/>
      </w:tblGrid>
      <w:tr w:rsidR="00A34181" w:rsidRPr="00A34181" w14:paraId="19D81251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79335AD0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22FD2E7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2019</w:t>
            </w:r>
          </w:p>
        </w:tc>
        <w:tc>
          <w:tcPr>
            <w:tcW w:w="104" w:type="pct"/>
            <w:vMerge w:val="restart"/>
            <w:shd w:val="clear" w:color="auto" w:fill="auto"/>
            <w:noWrap/>
            <w:vAlign w:val="bottom"/>
          </w:tcPr>
          <w:p w14:paraId="3FBAACC7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7783255B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2020</w:t>
            </w:r>
          </w:p>
        </w:tc>
        <w:tc>
          <w:tcPr>
            <w:tcW w:w="104" w:type="pct"/>
            <w:vMerge w:val="restart"/>
            <w:shd w:val="clear" w:color="auto" w:fill="auto"/>
            <w:noWrap/>
            <w:vAlign w:val="bottom"/>
          </w:tcPr>
          <w:p w14:paraId="7D3D16CE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2BA0DBB1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2021</w:t>
            </w:r>
          </w:p>
        </w:tc>
        <w:tc>
          <w:tcPr>
            <w:tcW w:w="112" w:type="pct"/>
            <w:vMerge w:val="restart"/>
            <w:shd w:val="clear" w:color="auto" w:fill="auto"/>
            <w:noWrap/>
            <w:vAlign w:val="bottom"/>
          </w:tcPr>
          <w:p w14:paraId="5518DCB5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5D7E991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2022</w:t>
            </w:r>
          </w:p>
        </w:tc>
        <w:tc>
          <w:tcPr>
            <w:tcW w:w="104" w:type="pct"/>
            <w:vMerge w:val="restart"/>
            <w:shd w:val="clear" w:color="auto" w:fill="auto"/>
            <w:noWrap/>
            <w:vAlign w:val="bottom"/>
          </w:tcPr>
          <w:p w14:paraId="3728230A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bottom"/>
          </w:tcPr>
          <w:p w14:paraId="19D4F56D" w14:textId="77777777" w:rsidR="00A34181" w:rsidRPr="00A34181" w:rsidRDefault="00A34181" w:rsidP="002A6BDB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2023</w:t>
            </w:r>
          </w:p>
        </w:tc>
      </w:tr>
      <w:tr w:rsidR="00A34181" w:rsidRPr="00A34181" w14:paraId="331BFC4B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11437E5A" w14:textId="66287CBD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FLUJO DE DOM</w:t>
            </w:r>
            <w:r w:rsidR="009E53FB">
              <w:rPr>
                <w:rFonts w:cs="Arial"/>
                <w:b/>
                <w:bCs/>
                <w:sz w:val="16"/>
                <w:szCs w:val="22"/>
              </w:rPr>
              <w:t>É</w:t>
            </w:r>
            <w:r w:rsidRPr="00A34181">
              <w:rPr>
                <w:rFonts w:cs="Arial"/>
                <w:b/>
                <w:bCs/>
                <w:sz w:val="16"/>
                <w:szCs w:val="22"/>
              </w:rPr>
              <w:t>STICOS: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552FCC3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  <w:u w:val="single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BB7BC47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2BEB7CD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99DFC4E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CE50517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79012B81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CEEE049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31F2411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CB767F5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sz w:val="14"/>
                <w:szCs w:val="22"/>
              </w:rPr>
            </w:pPr>
          </w:p>
        </w:tc>
      </w:tr>
      <w:tr w:rsidR="00A34181" w:rsidRPr="00A34181" w14:paraId="59F703E7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53AA9E5D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para incorporar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538A3CD0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168.666,67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794BC808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B45DE41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808.730,82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726C4D7C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FE58136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842.683,20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629AD57F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8FD640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690.980,67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5BF2E975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0F31EF3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5.483.415,01</w:t>
            </w:r>
          </w:p>
        </w:tc>
      </w:tr>
      <w:tr w:rsidR="00A34181" w:rsidRPr="00A34181" w14:paraId="01EA0397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745D9486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incorporados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517D031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-168.666,67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D9AB6DA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36594DF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-777.237,83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1B0D1A63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0BA06AE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-662.499,98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5B9F1C53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20E7133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0,00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7F196B38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D333E4F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0,00</w:t>
            </w:r>
          </w:p>
        </w:tc>
      </w:tr>
      <w:tr w:rsidR="00A34181" w:rsidRPr="00A34181" w14:paraId="50ADB330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099875C0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a justificar (</w:t>
            </w:r>
            <w:proofErr w:type="spellStart"/>
            <w:r w:rsidRPr="00A34181">
              <w:rPr>
                <w:rFonts w:cs="Arial"/>
                <w:b/>
                <w:sz w:val="14"/>
                <w:szCs w:val="22"/>
              </w:rPr>
              <w:t>pend</w:t>
            </w:r>
            <w:proofErr w:type="spellEnd"/>
            <w:r w:rsidRPr="00A34181">
              <w:rPr>
                <w:rFonts w:cs="Arial"/>
                <w:b/>
                <w:sz w:val="14"/>
                <w:szCs w:val="22"/>
              </w:rPr>
              <w:t>. plazo)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8E9FB9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0,00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03652969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5AF264BB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0,00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200F2DA1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1564F36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0,00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6729764C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CAC3DD8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0,00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6CD4C8E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CFEA931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5.472.965,54</w:t>
            </w:r>
          </w:p>
        </w:tc>
      </w:tr>
      <w:tr w:rsidR="00A34181" w:rsidRPr="00A34181" w14:paraId="7D1ECB14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32C011FA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SALDO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D7E7FFC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0,00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900AA0F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988CE2D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31.492,99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505A6E30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841F91C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211.676,21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55FE808F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F96E28A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902.656,88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7A7D93E2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E9F3771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913.106,35</w:t>
            </w:r>
          </w:p>
        </w:tc>
      </w:tr>
      <w:tr w:rsidR="00A34181" w:rsidRPr="00A34181" w14:paraId="30C829B1" w14:textId="77777777" w:rsidTr="00A34181">
        <w:trPr>
          <w:trHeight w:val="288"/>
        </w:trPr>
        <w:tc>
          <w:tcPr>
            <w:tcW w:w="2091" w:type="pct"/>
            <w:gridSpan w:val="2"/>
            <w:shd w:val="clear" w:color="auto" w:fill="auto"/>
            <w:noWrap/>
            <w:vAlign w:val="bottom"/>
          </w:tcPr>
          <w:p w14:paraId="2161C716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F1F648B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2610243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EA08F0B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09C7683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0D7B2715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896F98A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62F00F37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E849EAD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</w:tr>
      <w:tr w:rsidR="00A34181" w:rsidRPr="00A34181" w14:paraId="02F70DFE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09F432C9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FLUJO DE INDUSTRIALES: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84D076F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  <w:u w:val="single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E2312ED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299F3A0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7241FAF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FE05F41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6DB322EB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C4F7734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5F9CB3AC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9A5A6A7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</w:tr>
      <w:tr w:rsidR="00A34181" w:rsidRPr="00A34181" w14:paraId="07FAF74E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5AE07B06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para incorporar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0DC8665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232.774,86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571CD32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7DCEF10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1.207.790,30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1CBEA4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6E7080C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934.670,79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282C89EE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FB43392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956.984,02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F2B4626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A2EFF0A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1.432.330,08</w:t>
            </w:r>
          </w:p>
        </w:tc>
      </w:tr>
      <w:tr w:rsidR="00A34181" w:rsidRPr="00A34181" w14:paraId="10B0542B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41EE288D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incorporados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896926B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-232.774,86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737C13F8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A171005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61CE84A1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AC2F538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3446524A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8CFBEC6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24D655E6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DAA1339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</w:tr>
      <w:tr w:rsidR="00A34181" w:rsidRPr="00A34181" w14:paraId="795A30EA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57999CA8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a justificar (</w:t>
            </w:r>
            <w:proofErr w:type="spellStart"/>
            <w:r w:rsidRPr="00A34181">
              <w:rPr>
                <w:rFonts w:cs="Arial"/>
                <w:b/>
                <w:sz w:val="14"/>
                <w:szCs w:val="22"/>
              </w:rPr>
              <w:t>pend</w:t>
            </w:r>
            <w:proofErr w:type="spellEnd"/>
            <w:r w:rsidRPr="00A34181">
              <w:rPr>
                <w:rFonts w:cs="Arial"/>
                <w:b/>
                <w:sz w:val="14"/>
                <w:szCs w:val="22"/>
              </w:rPr>
              <w:t>. plazo)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B1BCB39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4501CA7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0680F6F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324C3DB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47A7AAF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09C15070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58378964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659E9DB6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1154DE6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1.432.330,08</w:t>
            </w:r>
          </w:p>
        </w:tc>
      </w:tr>
      <w:tr w:rsidR="00A34181" w:rsidRPr="00A34181" w14:paraId="7D281C2E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14138256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SALDO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4B7BE480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0,00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6AF9D25F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D08787B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1.207.790,30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1902C4CD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A44B63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2.142.461,09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590EB88A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4CA6332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3.099.445,11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034C3F92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F2F85AE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3.099.445,11</w:t>
            </w:r>
          </w:p>
        </w:tc>
      </w:tr>
      <w:tr w:rsidR="00A34181" w:rsidRPr="00A34181" w14:paraId="6A0FEA03" w14:textId="77777777" w:rsidTr="00A34181">
        <w:trPr>
          <w:trHeight w:val="288"/>
        </w:trPr>
        <w:tc>
          <w:tcPr>
            <w:tcW w:w="2091" w:type="pct"/>
            <w:gridSpan w:val="2"/>
            <w:shd w:val="clear" w:color="auto" w:fill="auto"/>
            <w:noWrap/>
            <w:vAlign w:val="bottom"/>
          </w:tcPr>
          <w:p w14:paraId="06CE1BDB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2C0F5FE0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4DDDA82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2E1487AB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4A567D0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388C7559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F7EA88D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9152588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B4D9311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</w:tr>
      <w:tr w:rsidR="00A34181" w:rsidRPr="00A34181" w14:paraId="0A05AC53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7F915239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FLUJO DE RCD'S Y MNE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50C4C72" w14:textId="77777777" w:rsidR="00A34181" w:rsidRPr="00A34181" w:rsidRDefault="00A34181" w:rsidP="002A6BDB">
            <w:pPr>
              <w:spacing w:line="240" w:lineRule="auto"/>
              <w:rPr>
                <w:rFonts w:cs="Arial"/>
                <w:b/>
                <w:bCs/>
                <w:sz w:val="14"/>
                <w:szCs w:val="22"/>
                <w:u w:val="single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3DD6F15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0FB3EEA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61A95905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8C8EFA1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0F9DD306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4B5575C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2BE53785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38FADA7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</w:tr>
      <w:tr w:rsidR="00A34181" w:rsidRPr="00A34181" w14:paraId="738B414C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16B098AA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para incorporar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FDD6131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236.446,47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AE6477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F4FFEE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1.124.133,69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2AF22AD3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761AAC2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400.999,83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68E0A09A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C7E22C5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544.045,90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5E08857B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7F59614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1.246.818,85</w:t>
            </w:r>
          </w:p>
        </w:tc>
      </w:tr>
      <w:tr w:rsidR="00A34181" w:rsidRPr="00A34181" w14:paraId="420A3B3D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4054FE1D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incorporados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7A581F8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-236.446,47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377BBFE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373E240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6FBBAF6D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E45E44F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2A5459FB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10CBD44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60C58D54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5CBAF21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</w:tr>
      <w:tr w:rsidR="00A34181" w:rsidRPr="00A34181" w14:paraId="42626270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1D8F5A1F" w14:textId="77777777" w:rsidR="00A34181" w:rsidRPr="00A34181" w:rsidRDefault="00A34181" w:rsidP="00A34181">
            <w:pPr>
              <w:spacing w:line="240" w:lineRule="auto"/>
              <w:jc w:val="right"/>
              <w:rPr>
                <w:rFonts w:cs="Arial"/>
                <w:b/>
                <w:sz w:val="14"/>
                <w:szCs w:val="22"/>
              </w:rPr>
            </w:pPr>
            <w:r w:rsidRPr="00A34181">
              <w:rPr>
                <w:rFonts w:cs="Arial"/>
                <w:b/>
                <w:sz w:val="14"/>
                <w:szCs w:val="22"/>
              </w:rPr>
              <w:t>Créditos a justificar (</w:t>
            </w:r>
            <w:proofErr w:type="spellStart"/>
            <w:r w:rsidRPr="00A34181">
              <w:rPr>
                <w:rFonts w:cs="Arial"/>
                <w:b/>
                <w:sz w:val="14"/>
                <w:szCs w:val="22"/>
              </w:rPr>
              <w:t>pend</w:t>
            </w:r>
            <w:proofErr w:type="spellEnd"/>
            <w:r w:rsidRPr="00A34181">
              <w:rPr>
                <w:rFonts w:cs="Arial"/>
                <w:b/>
                <w:sz w:val="14"/>
                <w:szCs w:val="22"/>
              </w:rPr>
              <w:t>. plazo)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1F810B44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3499E56E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0F036982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10F34AB7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0860194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0FF78653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5E8E5C9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72C41C5E" w14:textId="77777777" w:rsidR="00A34181" w:rsidRPr="00A34181" w:rsidRDefault="00A34181" w:rsidP="002A6BDB">
            <w:pPr>
              <w:spacing w:line="240" w:lineRule="auto"/>
              <w:rPr>
                <w:rFonts w:cs="Arial"/>
                <w:sz w:val="14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88145DF" w14:textId="77777777" w:rsidR="00A34181" w:rsidRPr="00A34181" w:rsidRDefault="00A34181" w:rsidP="002A6BDB">
            <w:pPr>
              <w:spacing w:line="240" w:lineRule="auto"/>
              <w:jc w:val="right"/>
              <w:rPr>
                <w:rFonts w:cs="Arial"/>
                <w:sz w:val="14"/>
                <w:szCs w:val="22"/>
              </w:rPr>
            </w:pPr>
            <w:r w:rsidRPr="00A34181">
              <w:rPr>
                <w:rFonts w:cs="Arial"/>
                <w:sz w:val="14"/>
                <w:szCs w:val="22"/>
              </w:rPr>
              <w:t>1.495.702,10</w:t>
            </w:r>
          </w:p>
        </w:tc>
      </w:tr>
      <w:tr w:rsidR="00A34181" w:rsidRPr="00A34181" w14:paraId="3DAE2729" w14:textId="77777777" w:rsidTr="00A34181">
        <w:trPr>
          <w:trHeight w:val="288"/>
        </w:trPr>
        <w:tc>
          <w:tcPr>
            <w:tcW w:w="1470" w:type="pct"/>
            <w:shd w:val="clear" w:color="auto" w:fill="auto"/>
            <w:noWrap/>
            <w:vAlign w:val="bottom"/>
          </w:tcPr>
          <w:p w14:paraId="53674824" w14:textId="77777777" w:rsidR="00A34181" w:rsidRPr="00A34181" w:rsidRDefault="00A34181" w:rsidP="002A6BDB">
            <w:pPr>
              <w:spacing w:line="240" w:lineRule="auto"/>
              <w:rPr>
                <w:rFonts w:cs="Calibri"/>
                <w:b/>
                <w:bCs/>
                <w:sz w:val="14"/>
                <w:szCs w:val="22"/>
              </w:rPr>
            </w:pPr>
            <w:r w:rsidRPr="00A34181">
              <w:rPr>
                <w:rFonts w:cs="Arial"/>
                <w:b/>
                <w:bCs/>
                <w:sz w:val="16"/>
                <w:szCs w:val="22"/>
              </w:rPr>
              <w:t>SALDO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3C4764AB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  <w:r w:rsidRPr="00A34181">
              <w:rPr>
                <w:rFonts w:cs="Calibri"/>
                <w:b/>
                <w:bCs/>
                <w:sz w:val="16"/>
                <w:szCs w:val="22"/>
              </w:rPr>
              <w:t>0,00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19EDDAED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54F471AA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  <w:r w:rsidRPr="00A34181">
              <w:rPr>
                <w:rFonts w:cs="Calibri"/>
                <w:b/>
                <w:bCs/>
                <w:sz w:val="16"/>
                <w:szCs w:val="22"/>
              </w:rPr>
              <w:t>1.124.133,69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40B9701B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250EA47C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  <w:r w:rsidRPr="00A34181">
              <w:rPr>
                <w:rFonts w:cs="Calibri"/>
                <w:b/>
                <w:bCs/>
                <w:sz w:val="16"/>
                <w:szCs w:val="22"/>
              </w:rPr>
              <w:t>1.525.133,53</w:t>
            </w:r>
          </w:p>
        </w:tc>
        <w:tc>
          <w:tcPr>
            <w:tcW w:w="112" w:type="pct"/>
            <w:vMerge/>
            <w:shd w:val="clear" w:color="auto" w:fill="auto"/>
            <w:noWrap/>
            <w:vAlign w:val="bottom"/>
          </w:tcPr>
          <w:p w14:paraId="3DC8F95F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6213808F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  <w:r w:rsidRPr="00A34181">
              <w:rPr>
                <w:rFonts w:cs="Calibri"/>
                <w:b/>
                <w:bCs/>
                <w:sz w:val="16"/>
                <w:szCs w:val="22"/>
              </w:rPr>
              <w:t>2.069.179,43</w:t>
            </w:r>
          </w:p>
        </w:tc>
        <w:tc>
          <w:tcPr>
            <w:tcW w:w="104" w:type="pct"/>
            <w:vMerge/>
            <w:shd w:val="clear" w:color="auto" w:fill="auto"/>
            <w:noWrap/>
            <w:vAlign w:val="bottom"/>
          </w:tcPr>
          <w:p w14:paraId="2137DFFE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</w:p>
        </w:tc>
        <w:tc>
          <w:tcPr>
            <w:tcW w:w="621" w:type="pct"/>
            <w:shd w:val="clear" w:color="auto" w:fill="auto"/>
            <w:noWrap/>
            <w:vAlign w:val="bottom"/>
          </w:tcPr>
          <w:p w14:paraId="7798D848" w14:textId="77777777" w:rsidR="00A34181" w:rsidRPr="00A34181" w:rsidRDefault="00A34181" w:rsidP="002A6BDB">
            <w:pPr>
              <w:spacing w:line="240" w:lineRule="auto"/>
              <w:jc w:val="right"/>
              <w:rPr>
                <w:rFonts w:cs="Calibri"/>
                <w:b/>
                <w:bCs/>
                <w:sz w:val="16"/>
                <w:szCs w:val="22"/>
              </w:rPr>
            </w:pPr>
            <w:r w:rsidRPr="00A34181">
              <w:rPr>
                <w:rFonts w:cs="Calibri"/>
                <w:b/>
                <w:bCs/>
                <w:sz w:val="16"/>
                <w:szCs w:val="22"/>
              </w:rPr>
              <w:t>1.820.296,18</w:t>
            </w:r>
          </w:p>
        </w:tc>
      </w:tr>
    </w:tbl>
    <w:p w14:paraId="52AAC4A4" w14:textId="77777777" w:rsidR="009E53FB" w:rsidRDefault="009E53FB" w:rsidP="00711C11">
      <w:pPr>
        <w:spacing w:line="240" w:lineRule="auto"/>
        <w:rPr>
          <w:rFonts w:cs="Arial"/>
          <w:color w:val="0070C0"/>
          <w:sz w:val="22"/>
          <w:szCs w:val="22"/>
        </w:rPr>
      </w:pPr>
    </w:p>
    <w:p w14:paraId="3863356A" w14:textId="77777777" w:rsidR="009E53FB" w:rsidRDefault="00711C11" w:rsidP="00711C11">
      <w:pPr>
        <w:rPr>
          <w:rFonts w:cs="Arial"/>
          <w:i/>
          <w:sz w:val="22"/>
          <w:szCs w:val="22"/>
        </w:rPr>
      </w:pPr>
      <w:r w:rsidRPr="008900A4">
        <w:rPr>
          <w:rFonts w:cs="Arial"/>
          <w:b/>
          <w:i/>
          <w:sz w:val="22"/>
          <w:szCs w:val="22"/>
        </w:rPr>
        <w:t>Pregunta 4</w:t>
      </w:r>
      <w:r w:rsidRPr="008900A4">
        <w:rPr>
          <w:rFonts w:cs="Arial"/>
          <w:i/>
          <w:sz w:val="22"/>
          <w:szCs w:val="22"/>
        </w:rPr>
        <w:t>.</w:t>
      </w:r>
      <w:r w:rsidR="00137AD1" w:rsidRPr="008900A4">
        <w:rPr>
          <w:rFonts w:cs="Arial"/>
          <w:i/>
          <w:sz w:val="22"/>
          <w:szCs w:val="22"/>
        </w:rPr>
        <w:t>- ¿</w:t>
      </w:r>
      <w:r w:rsidRPr="008900A4">
        <w:rPr>
          <w:rFonts w:cs="Arial"/>
          <w:i/>
          <w:sz w:val="22"/>
          <w:szCs w:val="22"/>
        </w:rPr>
        <w:t>Qué cantidad tiene acumulada global el Fondo de Residuos hasta el 30 de junio de 2023 que no haya sido gastada?</w:t>
      </w:r>
    </w:p>
    <w:p w14:paraId="3F155BBD" w14:textId="77777777" w:rsidR="009E53FB" w:rsidRDefault="00A34181" w:rsidP="00A34181">
      <w:pPr>
        <w:pStyle w:val="Textoindependiente"/>
        <w:ind w:firstLine="708"/>
        <w:rPr>
          <w:sz w:val="22"/>
          <w:szCs w:val="22"/>
        </w:rPr>
      </w:pPr>
      <w:r w:rsidRPr="00A34181">
        <w:rPr>
          <w:rFonts w:cs="Arial"/>
          <w:sz w:val="22"/>
          <w:szCs w:val="22"/>
        </w:rPr>
        <w:t>De conformidad con lo previsto en el Decreto Foral 49/2020, de 15 de julio, por el que se regula el Fondo de Residuos</w:t>
      </w:r>
      <w:r w:rsidRPr="00A34181">
        <w:rPr>
          <w:sz w:val="22"/>
          <w:szCs w:val="22"/>
        </w:rPr>
        <w:t>, el Fondo de Residuos se integra de manera diferenciada en el presupuesto del Departamento con competencia en medio ambiente y se compondrá en cada ejercicio presupuestario por las cantidades reales recaudadas o aportadas provenientes de los recursos citados en el artículo 42, apartado 3, de la Ley Foral 14/2018, de 18 de junio, de residuos y su fiscalidad, de los siguientes periodos:</w:t>
      </w:r>
    </w:p>
    <w:p w14:paraId="6FC13371" w14:textId="7C46B186" w:rsidR="009E53FB" w:rsidRDefault="00A34181" w:rsidP="00A34181">
      <w:pPr>
        <w:pStyle w:val="Textoindependiente"/>
        <w:ind w:firstLine="708"/>
        <w:rPr>
          <w:sz w:val="22"/>
          <w:szCs w:val="22"/>
        </w:rPr>
      </w:pPr>
      <w:r w:rsidRPr="00A34181">
        <w:rPr>
          <w:sz w:val="22"/>
          <w:szCs w:val="22"/>
        </w:rPr>
        <w:t>a) El primer semestre del año inmediato anterior.</w:t>
      </w:r>
    </w:p>
    <w:p w14:paraId="52AEE578" w14:textId="77777777" w:rsidR="009E53FB" w:rsidRDefault="00A34181" w:rsidP="00A34181">
      <w:pPr>
        <w:pStyle w:val="Textoindependiente"/>
        <w:spacing w:line="360" w:lineRule="auto"/>
        <w:ind w:firstLine="708"/>
        <w:rPr>
          <w:sz w:val="22"/>
          <w:szCs w:val="22"/>
        </w:rPr>
      </w:pPr>
      <w:r w:rsidRPr="00A34181">
        <w:rPr>
          <w:sz w:val="22"/>
          <w:szCs w:val="22"/>
        </w:rPr>
        <w:t>b) El segundo semestre del año previo al citado en el apartado a).</w:t>
      </w:r>
    </w:p>
    <w:p w14:paraId="6EC1BCF3" w14:textId="77777777" w:rsidR="009E53FB" w:rsidRDefault="00A34181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proofErr w:type="gramStart"/>
      <w:r w:rsidRPr="00A34181">
        <w:rPr>
          <w:rFonts w:cs="Arial"/>
          <w:sz w:val="22"/>
          <w:szCs w:val="22"/>
        </w:rPr>
        <w:t>De acuerdo a</w:t>
      </w:r>
      <w:proofErr w:type="gramEnd"/>
      <w:r w:rsidRPr="00A34181">
        <w:rPr>
          <w:rFonts w:cs="Arial"/>
          <w:sz w:val="22"/>
          <w:szCs w:val="22"/>
        </w:rPr>
        <w:t xml:space="preserve"> lo anterior, </w:t>
      </w:r>
      <w:r>
        <w:rPr>
          <w:rFonts w:cs="Arial"/>
          <w:sz w:val="22"/>
          <w:szCs w:val="22"/>
        </w:rPr>
        <w:t>p</w:t>
      </w:r>
      <w:r w:rsidR="00137AD1" w:rsidRPr="00A34181">
        <w:rPr>
          <w:rFonts w:cs="Arial"/>
          <w:sz w:val="22"/>
          <w:szCs w:val="22"/>
        </w:rPr>
        <w:t xml:space="preserve">or </w:t>
      </w:r>
      <w:r w:rsidRPr="00A34181">
        <w:rPr>
          <w:rFonts w:cs="Arial"/>
          <w:sz w:val="22"/>
          <w:szCs w:val="22"/>
        </w:rPr>
        <w:t xml:space="preserve">Orden Foral </w:t>
      </w:r>
      <w:r w:rsidR="00137AD1" w:rsidRPr="00A34181">
        <w:rPr>
          <w:rFonts w:cs="Arial"/>
          <w:sz w:val="22"/>
          <w:szCs w:val="22"/>
        </w:rPr>
        <w:t>298E/2022, de 16 de diciembre, de la consejera de Desarrollo Rural y Medio Ambiente, se aprueba la distribución del Fondo de Residuos 2023</w:t>
      </w:r>
      <w:r w:rsidRPr="00A34181">
        <w:rPr>
          <w:rFonts w:cs="Arial"/>
          <w:sz w:val="22"/>
          <w:szCs w:val="22"/>
        </w:rPr>
        <w:t>,</w:t>
      </w:r>
      <w:r w:rsidRPr="00A34181">
        <w:rPr>
          <w:sz w:val="22"/>
          <w:szCs w:val="22"/>
        </w:rPr>
        <w:t xml:space="preserve"> </w:t>
      </w:r>
      <w:r w:rsidRPr="00A34181">
        <w:rPr>
          <w:rFonts w:cs="Arial"/>
          <w:sz w:val="22"/>
          <w:szCs w:val="22"/>
        </w:rPr>
        <w:t xml:space="preserve">compuesto por 5.230.512 euros procedentes del impuesto sobre la eliminación en vertedero y la incineración de residuos, y unos ingresos de 62.579 euros </w:t>
      </w:r>
      <w:r w:rsidRPr="00A34181">
        <w:rPr>
          <w:rFonts w:cs="Arial"/>
          <w:sz w:val="22"/>
          <w:szCs w:val="22"/>
        </w:rPr>
        <w:lastRenderedPageBreak/>
        <w:t>procedentes de multas por la comisión de infracciones en materia de residuos impuestas por la Administración de la Comunidad Foral de Navarra.</w:t>
      </w:r>
    </w:p>
    <w:p w14:paraId="128F4BAE" w14:textId="77777777" w:rsidR="009E53FB" w:rsidRDefault="00A34181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Estos importes se han distribuido de la siguiente manera:</w:t>
      </w:r>
    </w:p>
    <w:p w14:paraId="3171B8FD" w14:textId="197AAEC4" w:rsidR="00A34181" w:rsidRDefault="00A34181" w:rsidP="00A34181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>2.660.000 euros para la concesión de subvenciones a entidades locales que tienen atribuida la competencia de la recogida, transporte o gestión de residuos domésticos y que hayan tributado por este concepto.</w:t>
      </w:r>
    </w:p>
    <w:p w14:paraId="72D29946" w14:textId="77777777" w:rsidR="00A34181" w:rsidRDefault="00A34181" w:rsidP="00A34181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>1.345.000 euros para la concesión de subvenciones a empresas para la ejecución de proyectos de prevención, preparación para la reutilización y reciclaje de residuos industriales que se vayan a desarrollar a lo largo de 2023 y/o 2024.</w:t>
      </w:r>
    </w:p>
    <w:p w14:paraId="144F0AB1" w14:textId="77777777" w:rsidR="00A34181" w:rsidRDefault="00A34181" w:rsidP="00A34181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>937.000 euros para la concesión de subvenciones a empresas, Universidades y entidades locales para optimización y mejora de los sistemas de reciclaje y valorización material de residuos de construcción y demolición, y para la valoración material de materiales naturales excavados que se vayan a desarrollar a lo largo de 2023, 2024 y/o 2025.</w:t>
      </w:r>
    </w:p>
    <w:p w14:paraId="45F53628" w14:textId="77777777" w:rsidR="009E53FB" w:rsidRDefault="00A34181" w:rsidP="00A34181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>351.091 euros a actuaciones de carácter general y urgencia ambiental que se vayan a desarrollar a lo largo de 2023</w:t>
      </w:r>
      <w:r>
        <w:rPr>
          <w:rFonts w:cs="Arial"/>
          <w:sz w:val="22"/>
          <w:szCs w:val="22"/>
        </w:rPr>
        <w:t>.</w:t>
      </w:r>
    </w:p>
    <w:p w14:paraId="73DB5D11" w14:textId="77777777" w:rsidR="009E53FB" w:rsidRDefault="00DC7E8B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 </w:t>
      </w:r>
      <w:proofErr w:type="gramStart"/>
      <w:r>
        <w:rPr>
          <w:rFonts w:cs="Arial"/>
          <w:sz w:val="22"/>
          <w:szCs w:val="22"/>
        </w:rPr>
        <w:t>de acuerdo a</w:t>
      </w:r>
      <w:proofErr w:type="gramEnd"/>
      <w:r>
        <w:rPr>
          <w:rFonts w:cs="Arial"/>
          <w:sz w:val="22"/>
          <w:szCs w:val="22"/>
        </w:rPr>
        <w:t xml:space="preserve"> lo anterior, se han aprobado las siguientes convocatorias de subvenciones:</w:t>
      </w:r>
    </w:p>
    <w:p w14:paraId="247C31C5" w14:textId="2D33461F" w:rsidR="009E53FB" w:rsidRDefault="00FE1EAC" w:rsidP="00ED07FD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2.360.000,</w:t>
      </w:r>
      <w:r w:rsidRPr="00FE1EAC">
        <w:rPr>
          <w:rFonts w:cs="Arial"/>
          <w:b/>
          <w:sz w:val="22"/>
          <w:szCs w:val="22"/>
        </w:rPr>
        <w:t>00</w:t>
      </w:r>
      <w:r>
        <w:rPr>
          <w:rFonts w:cs="Arial"/>
          <w:sz w:val="22"/>
          <w:szCs w:val="22"/>
        </w:rPr>
        <w:t xml:space="preserve"> euros </w:t>
      </w:r>
      <w:r w:rsidR="009E53FB" w:rsidRPr="00FE1EAC">
        <w:rPr>
          <w:rFonts w:cs="Arial"/>
          <w:sz w:val="22"/>
          <w:szCs w:val="22"/>
        </w:rPr>
        <w:t xml:space="preserve">Resolución </w:t>
      </w:r>
      <w:proofErr w:type="spellStart"/>
      <w:r w:rsidRPr="00FE1EAC">
        <w:rPr>
          <w:rFonts w:cs="Arial"/>
          <w:sz w:val="22"/>
          <w:szCs w:val="22"/>
        </w:rPr>
        <w:t>238E</w:t>
      </w:r>
      <w:proofErr w:type="spellEnd"/>
      <w:r w:rsidRPr="00FE1EAC">
        <w:rPr>
          <w:rFonts w:cs="Arial"/>
          <w:sz w:val="22"/>
          <w:szCs w:val="22"/>
        </w:rPr>
        <w:t xml:space="preserve">/2023, de 9 de marzo, del Director General de Medio Ambiente, por la que se aprueba la convocatoria de la subvención "Subvención del Fondo de Residuos 2023. Flujo de domésticos plurianual". </w:t>
      </w:r>
    </w:p>
    <w:p w14:paraId="24BB2C74" w14:textId="2DC193F3" w:rsidR="009E53FB" w:rsidRDefault="00DC7E8B" w:rsidP="00DC7E8B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 w:rsidRPr="00DC7E8B">
        <w:rPr>
          <w:rFonts w:cs="Arial"/>
          <w:b/>
          <w:sz w:val="22"/>
          <w:szCs w:val="22"/>
        </w:rPr>
        <w:t>1.400.000,00</w:t>
      </w:r>
      <w:r>
        <w:rPr>
          <w:rFonts w:cs="Arial"/>
          <w:b/>
          <w:sz w:val="22"/>
          <w:szCs w:val="22"/>
        </w:rPr>
        <w:t xml:space="preserve"> euros</w:t>
      </w:r>
      <w:r>
        <w:rPr>
          <w:rFonts w:cs="Arial"/>
          <w:sz w:val="22"/>
          <w:szCs w:val="22"/>
        </w:rPr>
        <w:t xml:space="preserve">: </w:t>
      </w:r>
      <w:r w:rsidR="009E53FB" w:rsidRPr="00DC7E8B">
        <w:rPr>
          <w:rFonts w:cs="Arial"/>
          <w:sz w:val="22"/>
          <w:szCs w:val="22"/>
        </w:rPr>
        <w:t xml:space="preserve">Resolución </w:t>
      </w:r>
      <w:proofErr w:type="spellStart"/>
      <w:r w:rsidRPr="00DC7E8B">
        <w:rPr>
          <w:rFonts w:cs="Arial"/>
          <w:sz w:val="22"/>
          <w:szCs w:val="22"/>
        </w:rPr>
        <w:t>1442E</w:t>
      </w:r>
      <w:proofErr w:type="spellEnd"/>
      <w:r w:rsidRPr="00DC7E8B">
        <w:rPr>
          <w:rFonts w:cs="Arial"/>
          <w:sz w:val="22"/>
          <w:szCs w:val="22"/>
        </w:rPr>
        <w:t>/2022, de 29 de diciembre, del Director General de Medio Ambiente, por la que se aprueba la convocatoria de la subvención "Subvención del Fondo de Residuos 2023. Flujo de otros residuos no peligrosos". Identificación BDNS: 668476.</w:t>
      </w:r>
      <w:r>
        <w:rPr>
          <w:rFonts w:cs="Arial"/>
          <w:sz w:val="22"/>
          <w:szCs w:val="22"/>
        </w:rPr>
        <w:t xml:space="preserve"> </w:t>
      </w:r>
    </w:p>
    <w:p w14:paraId="46DE095B" w14:textId="307C6705" w:rsidR="009E53FB" w:rsidRDefault="00DC7E8B" w:rsidP="00DC7E8B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 w:rsidRPr="00DC7E8B">
        <w:rPr>
          <w:rFonts w:cs="Arial"/>
          <w:b/>
          <w:sz w:val="22"/>
          <w:szCs w:val="22"/>
        </w:rPr>
        <w:t>310.000 euros:</w:t>
      </w:r>
      <w:r>
        <w:rPr>
          <w:rFonts w:cs="Arial"/>
          <w:sz w:val="22"/>
          <w:szCs w:val="22"/>
        </w:rPr>
        <w:t xml:space="preserve"> </w:t>
      </w:r>
      <w:r w:rsidR="009E53FB" w:rsidRPr="00DC7E8B">
        <w:rPr>
          <w:rFonts w:cs="Arial"/>
          <w:sz w:val="22"/>
          <w:szCs w:val="22"/>
        </w:rPr>
        <w:t xml:space="preserve">Resolución </w:t>
      </w:r>
      <w:proofErr w:type="spellStart"/>
      <w:r w:rsidRPr="00DC7E8B">
        <w:rPr>
          <w:rFonts w:cs="Arial"/>
          <w:sz w:val="22"/>
          <w:szCs w:val="22"/>
        </w:rPr>
        <w:t>408E</w:t>
      </w:r>
      <w:proofErr w:type="spellEnd"/>
      <w:r w:rsidRPr="00DC7E8B">
        <w:rPr>
          <w:rFonts w:cs="Arial"/>
          <w:sz w:val="22"/>
          <w:szCs w:val="22"/>
        </w:rPr>
        <w:t>/2023, de 8 de mayo, del director general de Medio Ambiente, por la que se aprueba la convocatoria de la subvención "Subvención del Fondo de Residuos 2023. Flujo de residuos de construcción y demolición y materiales naturales excavados anual destinado a universidades navarras". Identificación BDNS: 693195.</w:t>
      </w:r>
    </w:p>
    <w:p w14:paraId="28A697F2" w14:textId="30356D9C" w:rsidR="009E53FB" w:rsidRDefault="00FE1EAC" w:rsidP="00FE1EAC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50</w:t>
      </w:r>
      <w:r w:rsidRPr="00FE1EAC">
        <w:rPr>
          <w:rFonts w:cs="Arial"/>
          <w:b/>
          <w:sz w:val="22"/>
          <w:szCs w:val="22"/>
        </w:rPr>
        <w:t>0.000 euros:</w:t>
      </w:r>
      <w:r>
        <w:rPr>
          <w:rFonts w:cs="Arial"/>
          <w:sz w:val="22"/>
          <w:szCs w:val="22"/>
        </w:rPr>
        <w:t xml:space="preserve"> </w:t>
      </w:r>
      <w:r w:rsidR="009E53FB" w:rsidRPr="00FE1EAC">
        <w:rPr>
          <w:rFonts w:cs="Arial"/>
          <w:sz w:val="22"/>
          <w:szCs w:val="22"/>
        </w:rPr>
        <w:t xml:space="preserve">Resolución </w:t>
      </w:r>
      <w:proofErr w:type="spellStart"/>
      <w:r w:rsidRPr="00FE1EAC">
        <w:rPr>
          <w:rFonts w:cs="Arial"/>
          <w:sz w:val="22"/>
          <w:szCs w:val="22"/>
        </w:rPr>
        <w:t>245E</w:t>
      </w:r>
      <w:proofErr w:type="spellEnd"/>
      <w:r w:rsidRPr="00FE1EAC">
        <w:rPr>
          <w:rFonts w:cs="Arial"/>
          <w:sz w:val="22"/>
          <w:szCs w:val="22"/>
        </w:rPr>
        <w:t>/2022, de 28 de marzo, del director general de Medio Ambiente, por la que se aprueba la convocatoria de la subvención “Subvención para la gestión de residuos con fondos MITERD en empresas privadas”. Identificación BDNS: 617692.</w:t>
      </w:r>
    </w:p>
    <w:p w14:paraId="55E4C950" w14:textId="77777777" w:rsidR="009E53FB" w:rsidRDefault="00FE1EAC" w:rsidP="00FE1EAC">
      <w:pPr>
        <w:pStyle w:val="Textoindependiente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430</w:t>
      </w:r>
      <w:r w:rsidRPr="00FE1EAC">
        <w:rPr>
          <w:rFonts w:cs="Arial"/>
          <w:b/>
          <w:sz w:val="22"/>
          <w:szCs w:val="22"/>
        </w:rPr>
        <w:t>.000 euros:</w:t>
      </w:r>
      <w:r>
        <w:rPr>
          <w:rFonts w:cs="Arial"/>
          <w:sz w:val="22"/>
          <w:szCs w:val="22"/>
        </w:rPr>
        <w:t xml:space="preserve"> </w:t>
      </w:r>
      <w:r w:rsidRPr="00FE1EAC">
        <w:rPr>
          <w:rFonts w:cs="Arial"/>
          <w:sz w:val="22"/>
          <w:szCs w:val="22"/>
        </w:rPr>
        <w:t xml:space="preserve">RESOLUCIÓN </w:t>
      </w:r>
      <w:proofErr w:type="spellStart"/>
      <w:r w:rsidRPr="00FE1EAC">
        <w:rPr>
          <w:rFonts w:cs="Arial"/>
          <w:sz w:val="22"/>
          <w:szCs w:val="22"/>
        </w:rPr>
        <w:t>1438E</w:t>
      </w:r>
      <w:proofErr w:type="spellEnd"/>
      <w:r w:rsidRPr="00FE1EAC">
        <w:rPr>
          <w:rFonts w:cs="Arial"/>
          <w:sz w:val="22"/>
          <w:szCs w:val="22"/>
        </w:rPr>
        <w:t>/2022, de 29 de diciembre, del director general de Medio Ambiente, por la que se aprueba la convocatoria de la subvención "Subvención del Fondo de Residuos 2023. Flujo de residuos de construcción y demolición y materiales naturales excavados anual destinado a empresas". Identificación BDNS: 668461.</w:t>
      </w:r>
    </w:p>
    <w:p w14:paraId="08E1E4DB" w14:textId="77777777" w:rsidR="009E53FB" w:rsidRDefault="00C36C1B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decir, que 5.000.000 euros se han destinado a subvenciones. </w:t>
      </w:r>
    </w:p>
    <w:p w14:paraId="2216CBD9" w14:textId="418E3DB3" w:rsidR="009E53FB" w:rsidRDefault="00C36C1B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Indicar que de acuerdo con lo dispuesto en el artículo 52 de la </w:t>
      </w:r>
      <w:r w:rsidRPr="00C36C1B">
        <w:rPr>
          <w:rFonts w:cs="Arial"/>
          <w:sz w:val="22"/>
          <w:szCs w:val="22"/>
        </w:rPr>
        <w:t>Ley Foral 35/2022, de 28 de diciembre, de Presupuestos Generales de Navarra para el año 2023</w:t>
      </w:r>
      <w:r>
        <w:rPr>
          <w:rFonts w:cs="Arial"/>
          <w:sz w:val="22"/>
          <w:szCs w:val="22"/>
        </w:rPr>
        <w:t xml:space="preserve">, el </w:t>
      </w:r>
      <w:r w:rsidR="00137AD1" w:rsidRPr="00A34181">
        <w:rPr>
          <w:rFonts w:cs="Arial"/>
          <w:sz w:val="22"/>
          <w:szCs w:val="22"/>
        </w:rPr>
        <w:t>gasto consignado en los Presupuestos Generales de Navarra correspondiente al Fondo de Residuos creado por la Ley Foral 14/2018, de 18 de junio, de residuos y su fiscalidad, que no se ejecute en el ejercicio correspondiente tendrá la consideración de Remanente de Tesorería afecto y podrá incorporarse a ejercicios presupuestarios siguientes.</w:t>
      </w:r>
    </w:p>
    <w:p w14:paraId="3F9CEC39" w14:textId="77777777" w:rsidR="009E53FB" w:rsidRDefault="00C36C1B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 tanto, </w:t>
      </w:r>
      <w:r w:rsidR="00711C11" w:rsidRPr="00A34181">
        <w:rPr>
          <w:rFonts w:cs="Arial"/>
          <w:sz w:val="22"/>
          <w:szCs w:val="22"/>
        </w:rPr>
        <w:t xml:space="preserve">la cantidad gastada depende </w:t>
      </w:r>
      <w:r>
        <w:rPr>
          <w:rFonts w:cs="Arial"/>
          <w:sz w:val="22"/>
          <w:szCs w:val="22"/>
        </w:rPr>
        <w:t xml:space="preserve">finalmente de la ejecución de las actuaciones subvencionables, es decir, de que </w:t>
      </w:r>
      <w:r w:rsidR="00711C11" w:rsidRPr="00A34181">
        <w:rPr>
          <w:rFonts w:cs="Arial"/>
          <w:sz w:val="22"/>
          <w:szCs w:val="22"/>
        </w:rPr>
        <w:t>las actividades que son subvencionadas se lleven a cabo por los beneficiarios de éstas.</w:t>
      </w:r>
    </w:p>
    <w:p w14:paraId="1D7CFE41" w14:textId="343169D1" w:rsidR="00C36C1B" w:rsidRDefault="00711C11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 xml:space="preserve">Por otro lado, la efectividad de las convocatorias de estas </w:t>
      </w:r>
      <w:r w:rsidR="009E53FB" w:rsidRPr="00A34181">
        <w:rPr>
          <w:rFonts w:cs="Arial"/>
          <w:sz w:val="22"/>
          <w:szCs w:val="22"/>
        </w:rPr>
        <w:t>subvenciones</w:t>
      </w:r>
      <w:r w:rsidRPr="00A34181">
        <w:rPr>
          <w:rFonts w:cs="Arial"/>
          <w:sz w:val="22"/>
          <w:szCs w:val="22"/>
        </w:rPr>
        <w:t xml:space="preserve"> tiene un resultado diferente para cada flujo (domésticos, industrial o </w:t>
      </w:r>
      <w:proofErr w:type="spellStart"/>
      <w:r w:rsidRPr="00A34181">
        <w:rPr>
          <w:rFonts w:cs="Arial"/>
          <w:sz w:val="22"/>
          <w:szCs w:val="22"/>
        </w:rPr>
        <w:t>RCD’s</w:t>
      </w:r>
      <w:proofErr w:type="spellEnd"/>
      <w:r w:rsidRPr="00A34181">
        <w:rPr>
          <w:rFonts w:cs="Arial"/>
          <w:sz w:val="22"/>
          <w:szCs w:val="22"/>
        </w:rPr>
        <w:t xml:space="preserve"> y MNE). Por un lado, en el Flujo de Domésticos se utiliza el 100 % de los créditos disponibles</w:t>
      </w:r>
      <w:r w:rsidR="00C36C1B">
        <w:rPr>
          <w:rFonts w:cs="Arial"/>
          <w:sz w:val="22"/>
          <w:szCs w:val="22"/>
        </w:rPr>
        <w:t>.</w:t>
      </w:r>
    </w:p>
    <w:p w14:paraId="7DCEDC6F" w14:textId="2505D743" w:rsidR="009E53FB" w:rsidRDefault="00C36C1B" w:rsidP="00C36C1B">
      <w:pPr>
        <w:pStyle w:val="Textoindependiente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Así, por </w:t>
      </w:r>
      <w:r w:rsidR="009E53FB" w:rsidRPr="00C36C1B">
        <w:rPr>
          <w:rFonts w:cs="Arial"/>
          <w:sz w:val="22"/>
          <w:szCs w:val="22"/>
        </w:rPr>
        <w:t xml:space="preserve">Resolución </w:t>
      </w:r>
      <w:proofErr w:type="spellStart"/>
      <w:r w:rsidRPr="00C36C1B">
        <w:rPr>
          <w:rFonts w:cs="Arial"/>
          <w:sz w:val="22"/>
          <w:szCs w:val="22"/>
        </w:rPr>
        <w:t>934E</w:t>
      </w:r>
      <w:proofErr w:type="spellEnd"/>
      <w:r w:rsidRPr="00C36C1B">
        <w:rPr>
          <w:rFonts w:cs="Arial"/>
          <w:sz w:val="22"/>
          <w:szCs w:val="22"/>
        </w:rPr>
        <w:t>/2023, de 26 de octubre, de la Directora General de Medio Ambiente, se resuelve la convocatoria de la subvención "Subvención del Fondo de Residuos</w:t>
      </w:r>
      <w:r>
        <w:rPr>
          <w:rFonts w:cs="Arial"/>
          <w:sz w:val="22"/>
          <w:szCs w:val="22"/>
        </w:rPr>
        <w:t xml:space="preserve"> </w:t>
      </w:r>
      <w:r w:rsidRPr="00C36C1B">
        <w:rPr>
          <w:rFonts w:cs="Arial"/>
          <w:sz w:val="22"/>
          <w:szCs w:val="22"/>
        </w:rPr>
        <w:t>2023. Flujos domésticos plurianual"</w:t>
      </w:r>
      <w:r>
        <w:rPr>
          <w:rFonts w:cs="Arial"/>
          <w:sz w:val="22"/>
          <w:szCs w:val="22"/>
        </w:rPr>
        <w:t xml:space="preserve"> concediéndose ayuda a 18 entidades locales por un importe total de 2.360.000,00 euros. </w:t>
      </w:r>
    </w:p>
    <w:p w14:paraId="7FEFCC78" w14:textId="77777777" w:rsidR="009E53FB" w:rsidRDefault="00C36C1B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 embargo, no sucede lo mismo con el</w:t>
      </w:r>
      <w:r w:rsidR="00711C11" w:rsidRPr="00A34181">
        <w:rPr>
          <w:rFonts w:cs="Arial"/>
          <w:sz w:val="22"/>
          <w:szCs w:val="22"/>
        </w:rPr>
        <w:t xml:space="preserve"> Flujo de Industriales o </w:t>
      </w:r>
      <w:proofErr w:type="spellStart"/>
      <w:r w:rsidR="00711C11" w:rsidRPr="00A34181">
        <w:rPr>
          <w:rFonts w:cs="Arial"/>
          <w:sz w:val="22"/>
          <w:szCs w:val="22"/>
        </w:rPr>
        <w:t>RCD’s</w:t>
      </w:r>
      <w:proofErr w:type="spellEnd"/>
      <w:r w:rsidR="00711C11" w:rsidRPr="00A34181">
        <w:rPr>
          <w:rFonts w:cs="Arial"/>
          <w:sz w:val="22"/>
          <w:szCs w:val="22"/>
        </w:rPr>
        <w:t xml:space="preserve"> y MNE; en el de Industriales </w:t>
      </w:r>
      <w:r w:rsidR="00AA7E17">
        <w:rPr>
          <w:rFonts w:cs="Arial"/>
          <w:sz w:val="22"/>
          <w:szCs w:val="22"/>
        </w:rPr>
        <w:t>por</w:t>
      </w:r>
      <w:r w:rsidR="00711C11" w:rsidRPr="00A34181">
        <w:rPr>
          <w:rFonts w:cs="Arial"/>
          <w:sz w:val="22"/>
          <w:szCs w:val="22"/>
        </w:rPr>
        <w:t xml:space="preserve"> estar sujetos a la normativa europea de </w:t>
      </w:r>
      <w:proofErr w:type="spellStart"/>
      <w:r w:rsidR="00711C11" w:rsidRPr="00A34181">
        <w:rPr>
          <w:rFonts w:cs="Arial"/>
          <w:sz w:val="22"/>
          <w:szCs w:val="22"/>
        </w:rPr>
        <w:t>mínimis</w:t>
      </w:r>
      <w:proofErr w:type="spellEnd"/>
      <w:r w:rsidR="00711C11" w:rsidRPr="00A34181">
        <w:rPr>
          <w:rFonts w:cs="Arial"/>
          <w:sz w:val="22"/>
          <w:szCs w:val="22"/>
        </w:rPr>
        <w:t xml:space="preserve"> </w:t>
      </w:r>
      <w:r w:rsidR="00AA7E17">
        <w:rPr>
          <w:rFonts w:cs="Arial"/>
          <w:sz w:val="22"/>
          <w:szCs w:val="22"/>
        </w:rPr>
        <w:t xml:space="preserve">que </w:t>
      </w:r>
      <w:r w:rsidR="00711C11" w:rsidRPr="00A34181">
        <w:rPr>
          <w:rFonts w:cs="Arial"/>
          <w:sz w:val="22"/>
          <w:szCs w:val="22"/>
        </w:rPr>
        <w:t xml:space="preserve">limita el poder </w:t>
      </w:r>
      <w:r w:rsidR="00AA7E17">
        <w:rPr>
          <w:rFonts w:cs="Arial"/>
          <w:sz w:val="22"/>
          <w:szCs w:val="22"/>
        </w:rPr>
        <w:t>conceder y abonar</w:t>
      </w:r>
      <w:r w:rsidR="00711C11" w:rsidRPr="00A34181">
        <w:rPr>
          <w:rFonts w:cs="Arial"/>
          <w:sz w:val="22"/>
          <w:szCs w:val="22"/>
        </w:rPr>
        <w:t xml:space="preserve"> todas las ayudas, y en </w:t>
      </w:r>
      <w:r w:rsidR="00AA7E17">
        <w:rPr>
          <w:rFonts w:cs="Arial"/>
          <w:sz w:val="22"/>
          <w:szCs w:val="22"/>
        </w:rPr>
        <w:t>las convocatorias de</w:t>
      </w:r>
      <w:r w:rsidR="00711C11" w:rsidRPr="00A34181">
        <w:rPr>
          <w:rFonts w:cs="Arial"/>
          <w:sz w:val="22"/>
          <w:szCs w:val="22"/>
        </w:rPr>
        <w:t xml:space="preserve"> </w:t>
      </w:r>
      <w:proofErr w:type="spellStart"/>
      <w:r w:rsidR="00711C11" w:rsidRPr="00A34181">
        <w:rPr>
          <w:rFonts w:cs="Arial"/>
          <w:sz w:val="22"/>
          <w:szCs w:val="22"/>
        </w:rPr>
        <w:t>RCD’s</w:t>
      </w:r>
      <w:proofErr w:type="spellEnd"/>
      <w:r w:rsidR="00711C11" w:rsidRPr="00A34181">
        <w:rPr>
          <w:rFonts w:cs="Arial"/>
          <w:sz w:val="22"/>
          <w:szCs w:val="22"/>
        </w:rPr>
        <w:t xml:space="preserve"> y </w:t>
      </w:r>
      <w:proofErr w:type="spellStart"/>
      <w:r w:rsidR="00711C11" w:rsidRPr="00A34181">
        <w:rPr>
          <w:rFonts w:cs="Arial"/>
          <w:sz w:val="22"/>
          <w:szCs w:val="22"/>
        </w:rPr>
        <w:t>MNE’s</w:t>
      </w:r>
      <w:proofErr w:type="spellEnd"/>
      <w:r w:rsidR="00711C11" w:rsidRPr="00A34181">
        <w:rPr>
          <w:rFonts w:cs="Arial"/>
          <w:sz w:val="22"/>
          <w:szCs w:val="22"/>
        </w:rPr>
        <w:t xml:space="preserve"> no hay toda la demanda que </w:t>
      </w:r>
      <w:r>
        <w:rPr>
          <w:rFonts w:cs="Arial"/>
          <w:sz w:val="22"/>
          <w:szCs w:val="22"/>
        </w:rPr>
        <w:t>se desearía</w:t>
      </w:r>
      <w:r w:rsidR="00711C11" w:rsidRPr="00A34181">
        <w:rPr>
          <w:rFonts w:cs="Arial"/>
          <w:sz w:val="22"/>
          <w:szCs w:val="22"/>
        </w:rPr>
        <w:t xml:space="preserve"> </w:t>
      </w:r>
      <w:r w:rsidR="00AA7E17" w:rsidRPr="00A34181">
        <w:rPr>
          <w:rFonts w:cs="Arial"/>
          <w:sz w:val="22"/>
          <w:szCs w:val="22"/>
        </w:rPr>
        <w:t>y,</w:t>
      </w:r>
      <w:r w:rsidR="00711C11" w:rsidRPr="00A34181">
        <w:rPr>
          <w:rFonts w:cs="Arial"/>
          <w:sz w:val="22"/>
          <w:szCs w:val="22"/>
        </w:rPr>
        <w:t xml:space="preserve"> por tanto, n</w:t>
      </w:r>
      <w:r>
        <w:rPr>
          <w:rFonts w:cs="Arial"/>
          <w:sz w:val="22"/>
          <w:szCs w:val="22"/>
        </w:rPr>
        <w:t xml:space="preserve">o se gastan </w:t>
      </w:r>
      <w:r w:rsidR="00AA7E17">
        <w:rPr>
          <w:rFonts w:cs="Arial"/>
          <w:sz w:val="22"/>
          <w:szCs w:val="22"/>
        </w:rPr>
        <w:t>las cantidades asignadas.</w:t>
      </w:r>
    </w:p>
    <w:p w14:paraId="3ED12772" w14:textId="77777777" w:rsidR="009E53FB" w:rsidRDefault="00711C11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 xml:space="preserve">Por último, hay que tener en cuenta el funcionamiento de las subvenciones plurianuales, las cuales tienes un plazo de ejecución a 2 a 3 años, tiempo en el que los créditos están comprometidos y no </w:t>
      </w:r>
      <w:r w:rsidR="00C36C1B">
        <w:rPr>
          <w:rFonts w:cs="Arial"/>
          <w:sz w:val="22"/>
          <w:szCs w:val="22"/>
        </w:rPr>
        <w:t xml:space="preserve">se sabe </w:t>
      </w:r>
      <w:r w:rsidRPr="00A34181">
        <w:rPr>
          <w:rFonts w:cs="Arial"/>
          <w:sz w:val="22"/>
          <w:szCs w:val="22"/>
        </w:rPr>
        <w:t xml:space="preserve">si se gastan hasta que llega la fecha de justificación. </w:t>
      </w:r>
    </w:p>
    <w:p w14:paraId="4A66CCC9" w14:textId="77777777" w:rsidR="009E53FB" w:rsidRDefault="00711C11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>La cantidad remanente se adjunta en la siguiente tabla:</w:t>
      </w:r>
    </w:p>
    <w:p w14:paraId="7029E4B9" w14:textId="7CD31F5A" w:rsidR="00711C11" w:rsidRPr="00A34181" w:rsidRDefault="00711C11" w:rsidP="00711C11">
      <w:pPr>
        <w:spacing w:line="240" w:lineRule="auto"/>
        <w:rPr>
          <w:color w:val="0070C0"/>
          <w:sz w:val="22"/>
          <w:szCs w:val="22"/>
        </w:rPr>
      </w:pPr>
      <w:r w:rsidRPr="00A34181">
        <w:rPr>
          <w:rFonts w:cs="Arial"/>
          <w:color w:val="0070C0"/>
          <w:sz w:val="22"/>
          <w:szCs w:val="22"/>
        </w:rPr>
        <w:fldChar w:fldCharType="begin"/>
      </w:r>
      <w:r w:rsidRPr="00A34181">
        <w:rPr>
          <w:rFonts w:cs="Arial"/>
          <w:color w:val="0070C0"/>
          <w:sz w:val="22"/>
          <w:szCs w:val="22"/>
        </w:rPr>
        <w:instrText xml:space="preserve"> LINK Excel.Sheet.12 "C:\\Users\\x004746\\AppData\\Local\\Temp\\OneNote\\16.0\\NT\\6\\Balance situación Fondo Residuos final 2023 DEF3.xlsx" "FONDO!F41C4:F44C6" \a \f 5 \h  \* MERGEFORMAT </w:instrText>
      </w:r>
      <w:r w:rsidRPr="00A34181">
        <w:rPr>
          <w:rFonts w:cs="Arial"/>
          <w:color w:val="0070C0"/>
          <w:sz w:val="22"/>
          <w:szCs w:val="22"/>
        </w:rPr>
        <w:fldChar w:fldCharType="separate"/>
      </w:r>
    </w:p>
    <w:tbl>
      <w:tblPr>
        <w:tblW w:w="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057"/>
      </w:tblGrid>
      <w:tr w:rsidR="00711C11" w:rsidRPr="00A34181" w14:paraId="531A625F" w14:textId="77777777" w:rsidTr="002A6BDB">
        <w:trPr>
          <w:trHeight w:val="288"/>
          <w:jc w:val="center"/>
        </w:trPr>
        <w:tc>
          <w:tcPr>
            <w:tcW w:w="2312" w:type="dxa"/>
            <w:shd w:val="clear" w:color="auto" w:fill="auto"/>
            <w:noWrap/>
          </w:tcPr>
          <w:p w14:paraId="123888B2" w14:textId="77777777" w:rsidR="00711C11" w:rsidRPr="00A34181" w:rsidRDefault="00711C11" w:rsidP="002A6BDB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gramStart"/>
            <w:r w:rsidRPr="00A34181">
              <w:rPr>
                <w:rFonts w:cs="Arial"/>
                <w:sz w:val="22"/>
                <w:szCs w:val="22"/>
              </w:rPr>
              <w:t xml:space="preserve">Flujo </w:t>
            </w:r>
            <w:r w:rsidR="00AA7E17">
              <w:rPr>
                <w:rFonts w:cs="Arial"/>
                <w:sz w:val="22"/>
                <w:szCs w:val="22"/>
              </w:rPr>
              <w:t>domésticos</w:t>
            </w:r>
            <w:proofErr w:type="gramEnd"/>
          </w:p>
        </w:tc>
        <w:tc>
          <w:tcPr>
            <w:tcW w:w="3057" w:type="dxa"/>
            <w:shd w:val="clear" w:color="auto" w:fill="auto"/>
            <w:noWrap/>
          </w:tcPr>
          <w:p w14:paraId="1DE0C60B" w14:textId="77777777" w:rsidR="00711C11" w:rsidRPr="00A34181" w:rsidRDefault="00711C11" w:rsidP="002A6BD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913.106,36</w:t>
            </w:r>
          </w:p>
        </w:tc>
      </w:tr>
      <w:tr w:rsidR="00711C11" w:rsidRPr="00A34181" w14:paraId="3246A1C2" w14:textId="77777777" w:rsidTr="002A6BDB">
        <w:trPr>
          <w:trHeight w:val="288"/>
          <w:jc w:val="center"/>
        </w:trPr>
        <w:tc>
          <w:tcPr>
            <w:tcW w:w="2312" w:type="dxa"/>
            <w:shd w:val="clear" w:color="auto" w:fill="auto"/>
            <w:noWrap/>
          </w:tcPr>
          <w:p w14:paraId="363CB034" w14:textId="77777777" w:rsidR="00711C11" w:rsidRPr="00A34181" w:rsidRDefault="00AA7E17" w:rsidP="002A6BDB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Flujo industriales</w:t>
            </w:r>
            <w:proofErr w:type="gramEnd"/>
          </w:p>
        </w:tc>
        <w:tc>
          <w:tcPr>
            <w:tcW w:w="3057" w:type="dxa"/>
            <w:shd w:val="clear" w:color="auto" w:fill="auto"/>
            <w:noWrap/>
          </w:tcPr>
          <w:p w14:paraId="51407EA0" w14:textId="77777777" w:rsidR="00711C11" w:rsidRPr="00A34181" w:rsidRDefault="00711C11" w:rsidP="002A6BD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3.099.445,11</w:t>
            </w:r>
          </w:p>
        </w:tc>
      </w:tr>
      <w:tr w:rsidR="00711C11" w:rsidRPr="00A34181" w14:paraId="4B6CCA83" w14:textId="77777777" w:rsidTr="002A6BDB">
        <w:trPr>
          <w:trHeight w:val="288"/>
          <w:jc w:val="center"/>
        </w:trPr>
        <w:tc>
          <w:tcPr>
            <w:tcW w:w="2312" w:type="dxa"/>
            <w:shd w:val="clear" w:color="auto" w:fill="auto"/>
            <w:noWrap/>
          </w:tcPr>
          <w:p w14:paraId="5AB85CF3" w14:textId="77777777" w:rsidR="00711C11" w:rsidRPr="00A34181" w:rsidRDefault="00711C11" w:rsidP="002A6BD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F</w:t>
            </w:r>
            <w:r w:rsidR="00AA7E17">
              <w:rPr>
                <w:rFonts w:cs="Arial"/>
                <w:sz w:val="22"/>
                <w:szCs w:val="22"/>
              </w:rPr>
              <w:t>l</w:t>
            </w:r>
            <w:r w:rsidRPr="00A34181">
              <w:rPr>
                <w:rFonts w:cs="Arial"/>
                <w:sz w:val="22"/>
                <w:szCs w:val="22"/>
              </w:rPr>
              <w:t xml:space="preserve">ujo </w:t>
            </w:r>
            <w:proofErr w:type="spellStart"/>
            <w:r w:rsidRPr="00A34181">
              <w:rPr>
                <w:rFonts w:cs="Arial"/>
                <w:sz w:val="22"/>
                <w:szCs w:val="22"/>
              </w:rPr>
              <w:t>RCD's</w:t>
            </w:r>
            <w:proofErr w:type="spellEnd"/>
          </w:p>
        </w:tc>
        <w:tc>
          <w:tcPr>
            <w:tcW w:w="3057" w:type="dxa"/>
            <w:shd w:val="clear" w:color="auto" w:fill="auto"/>
            <w:noWrap/>
          </w:tcPr>
          <w:p w14:paraId="6DD2CF6F" w14:textId="77777777" w:rsidR="00711C11" w:rsidRPr="00A34181" w:rsidRDefault="00711C11" w:rsidP="002A6BD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34181">
              <w:rPr>
                <w:rFonts w:cs="Arial"/>
                <w:sz w:val="22"/>
                <w:szCs w:val="22"/>
              </w:rPr>
              <w:t>1.820.296,18</w:t>
            </w:r>
          </w:p>
        </w:tc>
      </w:tr>
      <w:tr w:rsidR="00711C11" w:rsidRPr="00A34181" w14:paraId="4391D16E" w14:textId="77777777" w:rsidTr="002A6BDB">
        <w:trPr>
          <w:trHeight w:val="288"/>
          <w:jc w:val="center"/>
        </w:trPr>
        <w:tc>
          <w:tcPr>
            <w:tcW w:w="2312" w:type="dxa"/>
            <w:shd w:val="clear" w:color="auto" w:fill="auto"/>
            <w:noWrap/>
          </w:tcPr>
          <w:p w14:paraId="27A1E0BA" w14:textId="77777777" w:rsidR="00711C11" w:rsidRPr="00A34181" w:rsidRDefault="00711C11" w:rsidP="002A6BD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auto"/>
            <w:noWrap/>
          </w:tcPr>
          <w:p w14:paraId="083710F2" w14:textId="77777777" w:rsidR="00711C11" w:rsidRPr="00A34181" w:rsidRDefault="00711C11" w:rsidP="002A6BDB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4181">
              <w:rPr>
                <w:rFonts w:cs="Arial"/>
                <w:b/>
                <w:bCs/>
                <w:sz w:val="22"/>
                <w:szCs w:val="22"/>
              </w:rPr>
              <w:t>5.832.847,65</w:t>
            </w:r>
          </w:p>
        </w:tc>
      </w:tr>
    </w:tbl>
    <w:p w14:paraId="5E1A0B86" w14:textId="77777777" w:rsidR="009E53FB" w:rsidRDefault="00711C11" w:rsidP="00711C11">
      <w:pPr>
        <w:spacing w:line="240" w:lineRule="auto"/>
        <w:rPr>
          <w:rFonts w:cs="Arial"/>
          <w:color w:val="0070C0"/>
          <w:sz w:val="22"/>
          <w:szCs w:val="22"/>
        </w:rPr>
      </w:pPr>
      <w:r w:rsidRPr="00A34181">
        <w:rPr>
          <w:rFonts w:cs="Arial"/>
          <w:color w:val="0070C0"/>
          <w:sz w:val="22"/>
          <w:szCs w:val="22"/>
        </w:rPr>
        <w:lastRenderedPageBreak/>
        <w:fldChar w:fldCharType="end"/>
      </w:r>
    </w:p>
    <w:p w14:paraId="4950237F" w14:textId="64CB160E" w:rsidR="009E53FB" w:rsidRDefault="00711C11" w:rsidP="00711C11">
      <w:pPr>
        <w:rPr>
          <w:rFonts w:cs="Arial"/>
          <w:i/>
          <w:sz w:val="22"/>
          <w:szCs w:val="22"/>
        </w:rPr>
      </w:pPr>
      <w:r w:rsidRPr="00A34181">
        <w:rPr>
          <w:rFonts w:cs="Arial"/>
          <w:b/>
          <w:i/>
          <w:sz w:val="22"/>
          <w:szCs w:val="22"/>
        </w:rPr>
        <w:t>Pregunta 5</w:t>
      </w:r>
      <w:r w:rsidRPr="00A34181">
        <w:rPr>
          <w:rFonts w:cs="Arial"/>
          <w:i/>
          <w:sz w:val="22"/>
          <w:szCs w:val="22"/>
        </w:rPr>
        <w:t>.</w:t>
      </w:r>
      <w:r w:rsidR="00137AD1" w:rsidRPr="00A34181">
        <w:rPr>
          <w:rFonts w:cs="Arial"/>
          <w:i/>
          <w:sz w:val="22"/>
          <w:szCs w:val="22"/>
        </w:rPr>
        <w:t>- ¿</w:t>
      </w:r>
      <w:r w:rsidRPr="00A34181">
        <w:rPr>
          <w:rFonts w:cs="Arial"/>
          <w:i/>
          <w:sz w:val="22"/>
          <w:szCs w:val="22"/>
        </w:rPr>
        <w:t>Cómo piensa el Gobierno proceder al gasto de esa cantidad teniendo en cuenta que el impuesto sobre la eliminación en vertedero y la incineración de residuos tiene carácter finalista?</w:t>
      </w:r>
    </w:p>
    <w:p w14:paraId="0662D258" w14:textId="77777777" w:rsidR="009E53FB" w:rsidRDefault="00AA7E17" w:rsidP="00514CA5">
      <w:pPr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Conforme a lo respuesta dada en la pregunta anterior, l</w:t>
      </w:r>
      <w:r w:rsidR="00711C11" w:rsidRPr="00A34181">
        <w:rPr>
          <w:rFonts w:cs="Arial"/>
          <w:sz w:val="22"/>
          <w:szCs w:val="22"/>
        </w:rPr>
        <w:t xml:space="preserve">a cantidad remanente no gastada en las distintas convocatorias se viene utilizando en sucesivas convocatorias que se van convocando en los diferentes flujos del Fondo de residuos, </w:t>
      </w:r>
      <w:r>
        <w:rPr>
          <w:rFonts w:cs="Arial"/>
          <w:sz w:val="22"/>
          <w:szCs w:val="22"/>
        </w:rPr>
        <w:t>para el</w:t>
      </w:r>
      <w:r w:rsidR="00711C11" w:rsidRPr="00A34181">
        <w:rPr>
          <w:rFonts w:cs="Arial"/>
          <w:sz w:val="22"/>
          <w:szCs w:val="22"/>
        </w:rPr>
        <w:t xml:space="preserve"> cumplimiento de los objetivos del Plan de Residuos, y que</w:t>
      </w:r>
      <w:r>
        <w:rPr>
          <w:rFonts w:cs="Arial"/>
          <w:sz w:val="22"/>
          <w:szCs w:val="22"/>
        </w:rPr>
        <w:t xml:space="preserve"> se corresponden</w:t>
      </w:r>
      <w:r w:rsidR="00711C11" w:rsidRPr="00A34181">
        <w:rPr>
          <w:rFonts w:cs="Arial"/>
          <w:sz w:val="22"/>
          <w:szCs w:val="22"/>
        </w:rPr>
        <w:t xml:space="preserve"> mayoritariamente con</w:t>
      </w:r>
      <w:r>
        <w:rPr>
          <w:rFonts w:cs="Arial"/>
          <w:sz w:val="22"/>
          <w:szCs w:val="22"/>
        </w:rPr>
        <w:t xml:space="preserve"> ayudas a </w:t>
      </w:r>
      <w:r w:rsidR="00711C11" w:rsidRPr="00A34181">
        <w:rPr>
          <w:rFonts w:cs="Arial"/>
          <w:sz w:val="22"/>
          <w:szCs w:val="22"/>
        </w:rPr>
        <w:t>inversiones.</w:t>
      </w:r>
    </w:p>
    <w:p w14:paraId="70C44C80" w14:textId="6037AEA8" w:rsidR="009E53FB" w:rsidRDefault="00711C11" w:rsidP="00711C11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 w:rsidRPr="00A34181">
        <w:rPr>
          <w:rFonts w:cs="Arial"/>
          <w:sz w:val="22"/>
          <w:szCs w:val="22"/>
        </w:rPr>
        <w:t>Es cuanto tengo el honor de informar en cumplimiento del artículo 215 del Reglamento del Parlamento de Navarra.</w:t>
      </w:r>
    </w:p>
    <w:p w14:paraId="62E31B6F" w14:textId="53345A8B" w:rsidR="009E53FB" w:rsidRDefault="00711C11" w:rsidP="00711C11">
      <w:pPr>
        <w:jc w:val="center"/>
        <w:rPr>
          <w:rFonts w:cs="Arial"/>
          <w:color w:val="000000"/>
          <w:sz w:val="22"/>
          <w:szCs w:val="22"/>
        </w:rPr>
      </w:pPr>
      <w:r w:rsidRPr="00A34181">
        <w:rPr>
          <w:rFonts w:cs="Arial"/>
          <w:color w:val="000000"/>
          <w:sz w:val="22"/>
          <w:szCs w:val="22"/>
        </w:rPr>
        <w:t>En Pamplona</w:t>
      </w:r>
      <w:r w:rsidR="00372CA2">
        <w:rPr>
          <w:rFonts w:cs="Arial"/>
          <w:color w:val="000000"/>
          <w:sz w:val="22"/>
          <w:szCs w:val="22"/>
        </w:rPr>
        <w:t>, 2 de noviembre</w:t>
      </w:r>
      <w:r w:rsidRPr="00A34181">
        <w:rPr>
          <w:rFonts w:cs="Arial"/>
          <w:color w:val="000000"/>
          <w:sz w:val="22"/>
          <w:szCs w:val="22"/>
        </w:rPr>
        <w:t xml:space="preserve"> de 2023</w:t>
      </w:r>
    </w:p>
    <w:p w14:paraId="17AF1850" w14:textId="58236071" w:rsidR="009E53FB" w:rsidRDefault="009E53FB" w:rsidP="00711C11">
      <w:pPr>
        <w:ind w:firstLine="540"/>
        <w:jc w:val="center"/>
        <w:rPr>
          <w:rFonts w:cs="Arial"/>
          <w:sz w:val="22"/>
          <w:szCs w:val="22"/>
        </w:rPr>
      </w:pPr>
      <w:r>
        <w:rPr>
          <w:rFonts w:cs="Arial"/>
          <w:color w:val="000000"/>
          <w:szCs w:val="24"/>
        </w:rPr>
        <w:t xml:space="preserve">El Consejero de Desarrollo Rural y Medio Ambiente: </w:t>
      </w:r>
      <w:r w:rsidR="00711C11" w:rsidRPr="00A34181">
        <w:rPr>
          <w:rFonts w:cs="Arial"/>
          <w:color w:val="000000"/>
          <w:sz w:val="22"/>
          <w:szCs w:val="22"/>
        </w:rPr>
        <w:t xml:space="preserve">José María </w:t>
      </w:r>
      <w:proofErr w:type="spellStart"/>
      <w:r w:rsidR="00711C11" w:rsidRPr="00A34181">
        <w:rPr>
          <w:rFonts w:cs="Arial"/>
          <w:color w:val="000000"/>
          <w:sz w:val="22"/>
          <w:szCs w:val="22"/>
        </w:rPr>
        <w:t>Aierdi</w:t>
      </w:r>
      <w:proofErr w:type="spellEnd"/>
      <w:r w:rsidR="00711C11" w:rsidRPr="00A34181">
        <w:rPr>
          <w:rFonts w:cs="Arial"/>
          <w:color w:val="000000"/>
          <w:sz w:val="22"/>
          <w:szCs w:val="22"/>
        </w:rPr>
        <w:t xml:space="preserve"> Fernández de Barrena</w:t>
      </w:r>
    </w:p>
    <w:p w14:paraId="65909649" w14:textId="5D155D74" w:rsidR="00D77C2F" w:rsidRPr="00A34181" w:rsidRDefault="00D77C2F" w:rsidP="0083638A">
      <w:pPr>
        <w:jc w:val="center"/>
        <w:rPr>
          <w:rFonts w:cs="Arial"/>
          <w:color w:val="000000"/>
          <w:sz w:val="22"/>
          <w:szCs w:val="22"/>
        </w:rPr>
      </w:pPr>
    </w:p>
    <w:sectPr w:rsidR="00D77C2F" w:rsidRPr="00A34181" w:rsidSect="009E53FB">
      <w:headerReference w:type="default" r:id="rId7"/>
      <w:footerReference w:type="even" r:id="rId8"/>
      <w:pgSz w:w="11906" w:h="16838" w:code="9"/>
      <w:pgMar w:top="1843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6641" w14:textId="77777777" w:rsidR="001030C6" w:rsidRDefault="001030C6" w:rsidP="00381BB8">
      <w:pPr>
        <w:pStyle w:val="Encabezado"/>
      </w:pPr>
      <w:r>
        <w:separator/>
      </w:r>
    </w:p>
  </w:endnote>
  <w:endnote w:type="continuationSeparator" w:id="0">
    <w:p w14:paraId="0C6F78CA" w14:textId="77777777" w:rsidR="001030C6" w:rsidRDefault="001030C6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9FB1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8900A4">
      <w:rPr>
        <w:rStyle w:val="Nmerodepgina"/>
        <w:rFonts w:cs="Arial"/>
        <w:noProof/>
      </w:rPr>
      <w:t>6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4C54" w14:textId="77777777" w:rsidR="001030C6" w:rsidRDefault="001030C6" w:rsidP="00381BB8">
      <w:pPr>
        <w:pStyle w:val="Encabezado"/>
      </w:pPr>
      <w:r>
        <w:separator/>
      </w:r>
    </w:p>
  </w:footnote>
  <w:footnote w:type="continuationSeparator" w:id="0">
    <w:p w14:paraId="5A233563" w14:textId="77777777" w:rsidR="001030C6" w:rsidRDefault="001030C6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39B8" w14:textId="54C0B303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B6FA8"/>
    <w:multiLevelType w:val="hybridMultilevel"/>
    <w:tmpl w:val="DBE69538"/>
    <w:lvl w:ilvl="0" w:tplc="2F38DDF8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57491974">
    <w:abstractNumId w:val="8"/>
  </w:num>
  <w:num w:numId="2" w16cid:durableId="270162007">
    <w:abstractNumId w:val="3"/>
  </w:num>
  <w:num w:numId="3" w16cid:durableId="1282109950">
    <w:abstractNumId w:val="9"/>
  </w:num>
  <w:num w:numId="4" w16cid:durableId="1038354603">
    <w:abstractNumId w:val="15"/>
  </w:num>
  <w:num w:numId="5" w16cid:durableId="82458432">
    <w:abstractNumId w:val="1"/>
  </w:num>
  <w:num w:numId="6" w16cid:durableId="1409616186">
    <w:abstractNumId w:val="14"/>
  </w:num>
  <w:num w:numId="7" w16cid:durableId="1490944965">
    <w:abstractNumId w:val="5"/>
  </w:num>
  <w:num w:numId="8" w16cid:durableId="1301032830">
    <w:abstractNumId w:val="4"/>
  </w:num>
  <w:num w:numId="9" w16cid:durableId="496699060">
    <w:abstractNumId w:val="7"/>
  </w:num>
  <w:num w:numId="10" w16cid:durableId="1410502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2319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761079">
    <w:abstractNumId w:val="16"/>
  </w:num>
  <w:num w:numId="13" w16cid:durableId="82268672">
    <w:abstractNumId w:val="2"/>
  </w:num>
  <w:num w:numId="14" w16cid:durableId="2108425056">
    <w:abstractNumId w:val="13"/>
  </w:num>
  <w:num w:numId="15" w16cid:durableId="163203252">
    <w:abstractNumId w:val="0"/>
  </w:num>
  <w:num w:numId="16" w16cid:durableId="809439999">
    <w:abstractNumId w:val="10"/>
  </w:num>
  <w:num w:numId="17" w16cid:durableId="1354570610">
    <w:abstractNumId w:val="12"/>
  </w:num>
  <w:num w:numId="18" w16cid:durableId="1137140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11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0C6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37AD1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5EBB"/>
    <w:rsid w:val="0032687A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2CA2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3498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CA5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1C11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00A4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53FB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4181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A7E17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2C83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4CEB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595B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3B8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36C1B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C7E8B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E7A40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0A8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1EAC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874510"/>
  <w15:chartTrackingRefBased/>
  <w15:docId w15:val="{238B821A-4B35-449A-A77F-7A847D77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4</TotalTime>
  <Pages>5</Pages>
  <Words>1405</Words>
  <Characters>7971</Characters>
  <Application>Microsoft Office Word</Application>
  <DocSecurity>0</DocSecurity>
  <Lines>613</Lines>
  <Paragraphs>468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Aranaz, Carlota</cp:lastModifiedBy>
  <cp:revision>5</cp:revision>
  <cp:lastPrinted>2023-11-03T07:06:00Z</cp:lastPrinted>
  <dcterms:created xsi:type="dcterms:W3CDTF">2023-11-03T07:16:00Z</dcterms:created>
  <dcterms:modified xsi:type="dcterms:W3CDTF">2024-01-09T10:33:00Z</dcterms:modified>
</cp:coreProperties>
</file>