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B9F4" w14:textId="77777777" w:rsidR="00D4017A" w:rsidRDefault="00E3053A" w:rsidP="001C1E70">
      <w:pPr>
        <w:spacing w:line="360" w:lineRule="auto"/>
        <w:jc w:val="both"/>
        <w:rPr>
          <w:rFonts w:ascii="DejaVu Serif Condensed" w:hAnsi="DejaVu Serif Condensed"/>
          <w:sz w:val="24"/>
          <w:szCs w:val="24"/>
        </w:rPr>
      </w:pPr>
      <w:r>
        <w:rPr>
          <w:rFonts w:ascii="DejaVu Serif Condensed" w:hAnsi="DejaVu Serif Condensed"/>
          <w:sz w:val="24"/>
        </w:rPr>
        <w:t>Unión del Pueblo Navarro talde parlamentarioari atxikitako foru parlamentari Leticia San Martín Rodríguez andreak galdera egin du, idatziz erantzun dakion, jakiteko ea zer ekintza zehatz egin den 2022an eta 2023an Nafarroan lan istripuen tasa murrizteko, errepikatutako ekintzak eta ekintza berriak bereizita (11-23/PES-00135). Hona Nafarroako Gobernuko Osasuneko kontseilariaren erantzuna:</w:t>
      </w:r>
    </w:p>
    <w:p w14:paraId="1493C00D" w14:textId="77777777" w:rsidR="00D4017A" w:rsidRDefault="00E94D6B" w:rsidP="00265FC5">
      <w:pPr>
        <w:spacing w:line="360" w:lineRule="auto"/>
        <w:jc w:val="both"/>
        <w:rPr>
          <w:rFonts w:ascii="DejaVu Serif Condensed" w:hAnsi="DejaVu Serif Condensed"/>
          <w:b/>
          <w:sz w:val="24"/>
          <w:szCs w:val="24"/>
        </w:rPr>
      </w:pPr>
      <w:r>
        <w:rPr>
          <w:rFonts w:ascii="DejaVu Serif Condensed" w:hAnsi="DejaVu Serif Condensed"/>
          <w:b/>
          <w:sz w:val="24"/>
        </w:rPr>
        <w:t>Zer ekintza zehatz egin da 2022an eta 2023an Nafarroan lan-istripuen tasa murrizteko? Bereiztu errepikatutako ekintzak eta ekintza berriak.</w:t>
      </w:r>
    </w:p>
    <w:p w14:paraId="1C9AF85C" w14:textId="77777777" w:rsidR="00D4017A" w:rsidRDefault="00E94D6B" w:rsidP="00265FC5">
      <w:pPr>
        <w:spacing w:line="360" w:lineRule="auto"/>
        <w:jc w:val="both"/>
        <w:rPr>
          <w:rFonts w:ascii="DejaVu Serif Condensed" w:hAnsi="DejaVu Serif Condensed"/>
          <w:sz w:val="24"/>
          <w:szCs w:val="24"/>
        </w:rPr>
      </w:pPr>
      <w:r>
        <w:rPr>
          <w:rFonts w:ascii="DejaVu Serif Condensed" w:hAnsi="DejaVu Serif Condensed"/>
          <w:sz w:val="24"/>
        </w:rPr>
        <w:t>Nafarroako Osasun Publikoaren eta Lan Osasunaren Institutuaren Lan Osasunaren Zerbitzuak egindako jarduketak azaldu baino lehen, gustatuko litzaiguke ezagutzera ematea Espainian prebentzio sisteman inplikatuta dauden askotariko eragileak zeintzuk diren.</w:t>
      </w:r>
    </w:p>
    <w:p w14:paraId="4C455E56" w14:textId="77777777" w:rsidR="00D4017A" w:rsidRDefault="00E94D6B" w:rsidP="00265FC5">
      <w:pPr>
        <w:spacing w:line="360" w:lineRule="auto"/>
        <w:jc w:val="both"/>
        <w:rPr>
          <w:rFonts w:ascii="DejaVu Serif Condensed" w:hAnsi="DejaVu Serif Condensed"/>
          <w:sz w:val="24"/>
          <w:szCs w:val="24"/>
        </w:rPr>
      </w:pPr>
      <w:r>
        <w:rPr>
          <w:rFonts w:ascii="DejaVu Serif Condensed" w:hAnsi="DejaVu Serif Condensed"/>
          <w:sz w:val="24"/>
        </w:rPr>
        <w:t>LAN-OSASUNAREN PREBENTZIO SISTEMAN INPLIKATUTA DAUDEN ERAGILEAK</w:t>
      </w:r>
    </w:p>
    <w:p w14:paraId="01ECAA54" w14:textId="77777777" w:rsidR="00D4017A" w:rsidRDefault="00E94D6B" w:rsidP="00265FC5">
      <w:pPr>
        <w:spacing w:line="360" w:lineRule="auto"/>
        <w:jc w:val="both"/>
        <w:rPr>
          <w:rFonts w:ascii="DejaVu Serif Condensed" w:hAnsi="DejaVu Serif Condensed"/>
          <w:sz w:val="24"/>
          <w:szCs w:val="24"/>
        </w:rPr>
      </w:pPr>
      <w:r>
        <w:rPr>
          <w:rFonts w:ascii="DejaVu Serif Condensed" w:hAnsi="DejaVu Serif Condensed"/>
          <w:sz w:val="24"/>
        </w:rPr>
        <w:t>Espainiako lan osasunaren arloko prebentzio sistema konplexua da. Zenbait eragile daude inplikatuta.</w:t>
      </w:r>
    </w:p>
    <w:p w14:paraId="444CFAD0" w14:textId="77777777" w:rsidR="00D4017A" w:rsidRDefault="00E94D6B" w:rsidP="00265FC5">
      <w:pPr>
        <w:spacing w:line="360" w:lineRule="auto"/>
        <w:jc w:val="both"/>
        <w:rPr>
          <w:rFonts w:ascii="DejaVu Serif Condensed" w:hAnsi="DejaVu Serif Condensed"/>
          <w:sz w:val="24"/>
          <w:szCs w:val="24"/>
        </w:rPr>
      </w:pPr>
      <w:r>
        <w:rPr>
          <w:rFonts w:ascii="DejaVu Serif Condensed" w:hAnsi="DejaVu Serif Condensed"/>
          <w:sz w:val="24"/>
        </w:rPr>
        <w:t>Enpresaren barne esparruan, enpresaria da lanetik eratorritako kalteen prebentzioaren arloko arduradun nagusia. Ardura hori egikaritu behar du, plantillaren edota ordezkarien parte hartzea barne hartuta, lan baldintza seguruak eta kalterik eragiten ez dutenak lortzeko (sindikatuak, laneko arriskuen prebentzioaren arloko ordezkariak).</w:t>
      </w:r>
    </w:p>
    <w:p w14:paraId="7E47972C" w14:textId="5DBD0484" w:rsidR="00D4017A" w:rsidRDefault="00E94D6B" w:rsidP="00265FC5">
      <w:pPr>
        <w:spacing w:line="360" w:lineRule="auto"/>
        <w:jc w:val="both"/>
        <w:rPr>
          <w:rFonts w:ascii="DejaVu Serif Condensed" w:hAnsi="DejaVu Serif Condensed"/>
          <w:sz w:val="24"/>
          <w:szCs w:val="24"/>
        </w:rPr>
      </w:pPr>
      <w:r>
        <w:rPr>
          <w:rFonts w:ascii="DejaVu Serif Condensed" w:hAnsi="DejaVu Serif Condensed"/>
          <w:sz w:val="24"/>
        </w:rPr>
        <w:t>Enpresariak legez dituen erantzukizunak betetzeko beharrezkoak diren prebentzioko baliabideak antolatzeko askotariko modalitateak aukeratu behar ditu. Espainian, Europako beste estatu batzuetan gertatzen denaren kontrara, zenbait iturrik diotenaren arabera, enpresen % 70</w:t>
      </w:r>
      <w:r w:rsidR="0001617A">
        <w:rPr>
          <w:rFonts w:ascii="DejaVu Serif Condensed" w:hAnsi="DejaVu Serif Condensed"/>
          <w:sz w:val="24"/>
        </w:rPr>
        <w:t>-</w:t>
      </w:r>
      <w:r>
        <w:rPr>
          <w:rFonts w:ascii="DejaVu Serif Condensed" w:hAnsi="DejaVu Serif Condensed"/>
          <w:sz w:val="24"/>
        </w:rPr>
        <w:t>90</w:t>
      </w:r>
      <w:r w:rsidR="0001617A">
        <w:rPr>
          <w:rFonts w:ascii="DejaVu Serif Condensed" w:hAnsi="DejaVu Serif Condensed"/>
          <w:sz w:val="24"/>
        </w:rPr>
        <w:t xml:space="preserve">ek </w:t>
      </w:r>
      <w:r>
        <w:rPr>
          <w:rFonts w:ascii="DejaVu Serif Condensed" w:hAnsi="DejaVu Serif Condensed"/>
          <w:sz w:val="24"/>
        </w:rPr>
        <w:t>kanpoko prebentzio zerbitzuak kontratatzen dituzte.</w:t>
      </w:r>
    </w:p>
    <w:p w14:paraId="02E8D065" w14:textId="77777777" w:rsidR="00D4017A" w:rsidRDefault="00E94D6B" w:rsidP="00265FC5">
      <w:pPr>
        <w:spacing w:line="360" w:lineRule="auto"/>
        <w:jc w:val="both"/>
        <w:rPr>
          <w:rFonts w:ascii="DejaVu Serif Condensed" w:hAnsi="DejaVu Serif Condensed"/>
          <w:sz w:val="24"/>
          <w:szCs w:val="24"/>
        </w:rPr>
      </w:pPr>
      <w:r>
        <w:rPr>
          <w:rFonts w:ascii="DejaVu Serif Condensed" w:hAnsi="DejaVu Serif Condensed"/>
          <w:sz w:val="24"/>
        </w:rPr>
        <w:t xml:space="preserve">Espainiako administrazio publikoetan, Laneko Agintaritzak (Garapen Ekonomikorako Departamentua Nafarroan) eta Laneko eta Gizarte Segurantzako Ikuskatzailetzak zaintzen dute prebentzioaren arloko araudia, eta zehapenak ere jartzen dituzte ez betetzeagatik. </w:t>
      </w:r>
    </w:p>
    <w:p w14:paraId="722F5BB2" w14:textId="77777777" w:rsidR="00D4017A" w:rsidRDefault="00E94D6B" w:rsidP="00265FC5">
      <w:pPr>
        <w:spacing w:line="360" w:lineRule="auto"/>
        <w:jc w:val="both"/>
        <w:rPr>
          <w:rFonts w:ascii="DejaVu Serif Condensed" w:hAnsi="DejaVu Serif Condensed"/>
          <w:sz w:val="24"/>
          <w:szCs w:val="24"/>
        </w:rPr>
      </w:pPr>
      <w:r>
        <w:rPr>
          <w:rFonts w:ascii="DejaVu Serif Condensed" w:hAnsi="DejaVu Serif Condensed"/>
          <w:sz w:val="24"/>
        </w:rPr>
        <w:t>Gizarte Segurantzarekin elkarlanean diharduten enpresen mutualitateek, laneko arrazoiengatik gaixotasunen bat edo kalteren bat duten pertsonei arreta emateaz gain, rol bat ere badute arriskuen prebentzioan. Aurrekontuaren % 0,7 bideratzen da Gizarte Segurantzaren urteko prebentzio planak ezartzera.</w:t>
      </w:r>
    </w:p>
    <w:p w14:paraId="5C779CAC" w14:textId="77777777" w:rsidR="00D4017A" w:rsidRDefault="00E94D6B" w:rsidP="00265FC5">
      <w:pPr>
        <w:spacing w:line="360" w:lineRule="auto"/>
        <w:jc w:val="both"/>
        <w:rPr>
          <w:rFonts w:ascii="DejaVu Serif Condensed" w:hAnsi="DejaVu Serif Condensed"/>
          <w:sz w:val="24"/>
          <w:szCs w:val="24"/>
        </w:rPr>
      </w:pPr>
      <w:r>
        <w:rPr>
          <w:rFonts w:ascii="DejaVu Serif Condensed" w:hAnsi="DejaVu Serif Condensed"/>
          <w:sz w:val="24"/>
        </w:rPr>
        <w:lastRenderedPageBreak/>
        <w:t>Nafarroan, Nafarroako Osasun Publikoaren eta Lan Osasunaren Institutuaren Lan Osasunaren Zerbitzua da prebentzio sistemaren organo tekniko aholkularia.</w:t>
      </w:r>
    </w:p>
    <w:p w14:paraId="02DF5C55" w14:textId="77777777" w:rsidR="00D4017A" w:rsidRDefault="00E94D6B" w:rsidP="00265FC5">
      <w:pPr>
        <w:spacing w:line="360" w:lineRule="auto"/>
        <w:jc w:val="both"/>
        <w:rPr>
          <w:rFonts w:ascii="DejaVu Serif Condensed" w:hAnsi="DejaVu Serif Condensed"/>
          <w:sz w:val="24"/>
          <w:szCs w:val="24"/>
        </w:rPr>
      </w:pPr>
      <w:r>
        <w:rPr>
          <w:rFonts w:ascii="DejaVu Serif Condensed" w:hAnsi="DejaVu Serif Condensed"/>
          <w:sz w:val="24"/>
        </w:rPr>
        <w:t>Funts publikoak kudeatzen dituzten hirutariko entitateak ere badaude (12 milioi urtean), nola jarduketak hala azterketak finantzatzeko, hala nola Estatuko Prebentzioaren Fundazioa, bai eta sektore esparruko jarduketak egiteko ere, hala nola Eraikuntzaren Fundazioa eta Metalarena.</w:t>
      </w:r>
    </w:p>
    <w:p w14:paraId="4E833B77" w14:textId="6A8092DC" w:rsidR="00E94D6B" w:rsidRDefault="00E94D6B" w:rsidP="00265FC5">
      <w:pPr>
        <w:spacing w:line="360" w:lineRule="auto"/>
        <w:jc w:val="both"/>
        <w:rPr>
          <w:rFonts w:ascii="DejaVu Serif Condensed" w:hAnsi="DejaVu Serif Condensed"/>
          <w:sz w:val="24"/>
        </w:rPr>
      </w:pPr>
      <w:r>
        <w:rPr>
          <w:rFonts w:ascii="DejaVu Serif Condensed" w:hAnsi="DejaVu Serif Condensed"/>
          <w:sz w:val="24"/>
        </w:rPr>
        <w:t xml:space="preserve">Aurrez aipatutako entitateez gain, parte hartzeko hirutariko organoak ere badaude (administrazio publikoak, enpresaburuen elkarteak eta sindikatuak), hala nola Segurtasuneko eta Osasuneko Batzorde Nazionalaren Osoko Bilkura </w:t>
      </w:r>
      <w:r w:rsidR="0001617A">
        <w:rPr>
          <w:rFonts w:ascii="DejaVu Serif Condensed" w:hAnsi="DejaVu Serif Condensed"/>
          <w:sz w:val="24"/>
        </w:rPr>
        <w:t>nazio mailan</w:t>
      </w:r>
      <w:r>
        <w:rPr>
          <w:rFonts w:ascii="DejaVu Serif Condensed" w:hAnsi="DejaVu Serif Condensed"/>
          <w:sz w:val="24"/>
        </w:rPr>
        <w:t>, eta Nafarroako Laneko Osasunaren Kontseilua gurean (</w:t>
      </w:r>
      <w:r w:rsidR="005528E7">
        <w:rPr>
          <w:rFonts w:ascii="DejaVu Serif Condensed" w:hAnsi="DejaVu Serif Condensed"/>
          <w:sz w:val="24"/>
        </w:rPr>
        <w:t>i</w:t>
      </w:r>
      <w:r>
        <w:rPr>
          <w:rFonts w:ascii="DejaVu Serif Condensed" w:hAnsi="DejaVu Serif Condensed"/>
          <w:sz w:val="24"/>
        </w:rPr>
        <w:t>kus jarraian azaltzen den taula)</w:t>
      </w:r>
      <w:r w:rsidR="005528E7">
        <w:rPr>
          <w:rFonts w:ascii="DejaVu Serif Condensed" w:hAnsi="DejaVu Serif Condensed"/>
          <w:sz w:val="24"/>
        </w:rPr>
        <w:t>.</w:t>
      </w:r>
    </w:p>
    <w:p w14:paraId="753A09EB" w14:textId="77777777" w:rsidR="00E76F3F" w:rsidRPr="007407C6" w:rsidRDefault="00E76F3F" w:rsidP="00E76F3F">
      <w:pPr>
        <w:jc w:val="center"/>
        <w:rPr>
          <w:rFonts w:ascii="Helvetica LT Std" w:hAnsi="Helvetica LT Std"/>
          <w:color w:val="C00000"/>
          <w:sz w:val="24"/>
          <w:szCs w:val="24"/>
        </w:rPr>
      </w:pPr>
      <w:r>
        <w:rPr>
          <w:rFonts w:ascii="Helvetica LT Std" w:hAnsi="Helvetica LT Std"/>
          <w:color w:val="C00000"/>
          <w:sz w:val="24"/>
        </w:rPr>
        <w:t>Prebentzio-sisteman inplikatutako aldeak</w:t>
      </w:r>
    </w:p>
    <w:p w14:paraId="1B8D1EF9" w14:textId="5CB7E824" w:rsidR="00E94D6B" w:rsidRPr="00265FC5" w:rsidRDefault="0001617A" w:rsidP="00E76F3F">
      <w:pPr>
        <w:spacing w:line="360" w:lineRule="auto"/>
        <w:jc w:val="center"/>
        <w:rPr>
          <w:rFonts w:ascii="DejaVu Serif Condensed" w:hAnsi="DejaVu Serif Condensed"/>
          <w:sz w:val="24"/>
          <w:szCs w:val="24"/>
        </w:rPr>
      </w:pPr>
      <w:r>
        <w:pict w14:anchorId="7275C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314.25pt">
            <v:imagedata r:id="rId7" o:title=""/>
          </v:shape>
        </w:pict>
      </w:r>
    </w:p>
    <w:p w14:paraId="0FE9E8AA" w14:textId="77777777" w:rsidR="00E94D6B" w:rsidRPr="00265FC5" w:rsidRDefault="00E94D6B" w:rsidP="00265FC5">
      <w:pPr>
        <w:spacing w:line="360" w:lineRule="auto"/>
        <w:jc w:val="both"/>
        <w:rPr>
          <w:rFonts w:ascii="DejaVu Serif Condensed" w:hAnsi="DejaVu Serif Condensed"/>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6275"/>
      </w:tblGrid>
      <w:tr w:rsidR="00E94D6B" w:rsidRPr="00265FC5" w14:paraId="306D31D3" w14:textId="77777777" w:rsidTr="004F10D0">
        <w:trPr>
          <w:trHeight w:val="409"/>
        </w:trPr>
        <w:tc>
          <w:tcPr>
            <w:tcW w:w="2252" w:type="dxa"/>
            <w:shd w:val="clear" w:color="auto" w:fill="FFFFFF"/>
            <w:vAlign w:val="center"/>
          </w:tcPr>
          <w:p w14:paraId="1B8F69B2" w14:textId="77777777" w:rsidR="00E94D6B" w:rsidRPr="00265FC5" w:rsidRDefault="00E94D6B" w:rsidP="00265FC5">
            <w:pPr>
              <w:pStyle w:val="Prrafodelista"/>
              <w:spacing w:line="360" w:lineRule="auto"/>
              <w:ind w:left="0"/>
              <w:jc w:val="both"/>
              <w:rPr>
                <w:rFonts w:ascii="DejaVu Serif Condensed" w:hAnsi="DejaVu Serif Condensed"/>
              </w:rPr>
            </w:pPr>
            <w:r>
              <w:rPr>
                <w:rFonts w:ascii="DejaVu Serif Condensed" w:hAnsi="DejaVu Serif Condensed"/>
              </w:rPr>
              <w:t>ENTITATEA</w:t>
            </w:r>
          </w:p>
        </w:tc>
        <w:tc>
          <w:tcPr>
            <w:tcW w:w="6390" w:type="dxa"/>
            <w:shd w:val="clear" w:color="auto" w:fill="FFFFFF"/>
            <w:vAlign w:val="center"/>
          </w:tcPr>
          <w:p w14:paraId="67D6A462" w14:textId="77777777" w:rsidR="00E94D6B" w:rsidRPr="00265FC5" w:rsidRDefault="00E94D6B" w:rsidP="00265FC5">
            <w:pPr>
              <w:pStyle w:val="Prrafodelista"/>
              <w:spacing w:line="360" w:lineRule="auto"/>
              <w:ind w:left="0"/>
              <w:jc w:val="both"/>
              <w:rPr>
                <w:rFonts w:ascii="DejaVu Serif Condensed" w:hAnsi="DejaVu Serif Condensed"/>
              </w:rPr>
            </w:pPr>
            <w:r>
              <w:rPr>
                <w:rFonts w:ascii="DejaVu Serif Condensed" w:hAnsi="DejaVu Serif Condensed"/>
              </w:rPr>
              <w:t>ESKUMENAK</w:t>
            </w:r>
          </w:p>
        </w:tc>
      </w:tr>
      <w:tr w:rsidR="00E94D6B" w:rsidRPr="00265FC5" w14:paraId="19C6A352" w14:textId="77777777" w:rsidTr="004F10D0">
        <w:tc>
          <w:tcPr>
            <w:tcW w:w="2252" w:type="dxa"/>
            <w:tcBorders>
              <w:right w:val="single" w:sz="4" w:space="0" w:color="000000"/>
            </w:tcBorders>
            <w:shd w:val="clear" w:color="auto" w:fill="FFFFFF"/>
            <w:vAlign w:val="center"/>
          </w:tcPr>
          <w:p w14:paraId="681D268B" w14:textId="77777777" w:rsidR="00E94D6B" w:rsidRPr="00265FC5" w:rsidRDefault="00E94D6B" w:rsidP="00265FC5">
            <w:pPr>
              <w:spacing w:line="360" w:lineRule="auto"/>
              <w:jc w:val="both"/>
              <w:rPr>
                <w:rFonts w:ascii="DejaVu Serif Condensed" w:hAnsi="DejaVu Serif Condensed"/>
                <w:sz w:val="24"/>
                <w:szCs w:val="24"/>
              </w:rPr>
            </w:pPr>
            <w:r>
              <w:rPr>
                <w:rFonts w:ascii="DejaVu Serif Condensed" w:hAnsi="DejaVu Serif Condensed"/>
                <w:sz w:val="24"/>
              </w:rPr>
              <w:t>ENPRESAK ETA ENPRESA ERAKUNDEAK</w:t>
            </w:r>
          </w:p>
        </w:tc>
        <w:tc>
          <w:tcPr>
            <w:tcW w:w="6390" w:type="dxa"/>
            <w:shd w:val="clear" w:color="auto" w:fill="FFFFFF"/>
            <w:vAlign w:val="center"/>
          </w:tcPr>
          <w:p w14:paraId="415C99DB"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Plantillen osasunaren eta segurtasunaren arduradunak.</w:t>
            </w:r>
          </w:p>
          <w:p w14:paraId="18874DF6"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Langileen osasuna eta segurtasuna babesteko behar adina neurri hartzea.</w:t>
            </w:r>
          </w:p>
        </w:tc>
      </w:tr>
      <w:tr w:rsidR="00E94D6B" w:rsidRPr="00265FC5" w14:paraId="112131D6" w14:textId="77777777" w:rsidTr="004F10D0">
        <w:tc>
          <w:tcPr>
            <w:tcW w:w="2252" w:type="dxa"/>
            <w:shd w:val="clear" w:color="auto" w:fill="FFFFFF"/>
            <w:vAlign w:val="center"/>
          </w:tcPr>
          <w:p w14:paraId="7474492B" w14:textId="77777777" w:rsidR="00E94D6B" w:rsidRPr="00265FC5" w:rsidRDefault="00E94D6B" w:rsidP="00265FC5">
            <w:pPr>
              <w:pStyle w:val="Prrafodelista"/>
              <w:spacing w:line="360" w:lineRule="auto"/>
              <w:ind w:left="0"/>
              <w:jc w:val="both"/>
              <w:rPr>
                <w:rFonts w:ascii="DejaVu Serif Condensed" w:hAnsi="DejaVu Serif Condensed"/>
              </w:rPr>
            </w:pPr>
            <w:r>
              <w:rPr>
                <w:rFonts w:ascii="DejaVu Serif Condensed" w:hAnsi="DejaVu Serif Condensed"/>
              </w:rPr>
              <w:t xml:space="preserve">SINDIKATUAK ETA </w:t>
            </w:r>
            <w:r>
              <w:rPr>
                <w:rFonts w:ascii="DejaVu Serif Condensed" w:hAnsi="DejaVu Serif Condensed"/>
              </w:rPr>
              <w:lastRenderedPageBreak/>
              <w:t>SINDIKATUEN ORDEZKARIAK</w:t>
            </w:r>
          </w:p>
        </w:tc>
        <w:tc>
          <w:tcPr>
            <w:tcW w:w="6390" w:type="dxa"/>
            <w:shd w:val="clear" w:color="auto" w:fill="FFFFFF"/>
            <w:vAlign w:val="center"/>
          </w:tcPr>
          <w:p w14:paraId="2C27E24B"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lastRenderedPageBreak/>
              <w:t xml:space="preserve">Langileen segurtasunaren eta osasunaren arloetako </w:t>
            </w:r>
            <w:r>
              <w:rPr>
                <w:rFonts w:ascii="DejaVu Serif Condensed" w:hAnsi="DejaVu Serif Condensed"/>
              </w:rPr>
              <w:lastRenderedPageBreak/>
              <w:t>interesen ordezkari izatea.</w:t>
            </w:r>
          </w:p>
        </w:tc>
      </w:tr>
      <w:tr w:rsidR="00E94D6B" w:rsidRPr="00265FC5" w14:paraId="7735A558" w14:textId="77777777" w:rsidTr="004F10D0">
        <w:tc>
          <w:tcPr>
            <w:tcW w:w="2252" w:type="dxa"/>
            <w:shd w:val="clear" w:color="auto" w:fill="FFFFFF"/>
            <w:vAlign w:val="center"/>
          </w:tcPr>
          <w:p w14:paraId="4181A95F" w14:textId="77777777" w:rsidR="00E94D6B" w:rsidRPr="00265FC5" w:rsidRDefault="00E94D6B" w:rsidP="00265FC5">
            <w:pPr>
              <w:pStyle w:val="Prrafodelista"/>
              <w:spacing w:line="360" w:lineRule="auto"/>
              <w:ind w:left="0"/>
              <w:jc w:val="both"/>
              <w:rPr>
                <w:rFonts w:ascii="DejaVu Serif Condensed" w:hAnsi="DejaVu Serif Condensed"/>
              </w:rPr>
            </w:pPr>
            <w:r>
              <w:rPr>
                <w:rFonts w:ascii="DejaVu Serif Condensed" w:hAnsi="DejaVu Serif Condensed"/>
              </w:rPr>
              <w:lastRenderedPageBreak/>
              <w:t>LANEKO ETA GIZARTE SEGURANTZAKO IKUSKATZAILETZA</w:t>
            </w:r>
          </w:p>
        </w:tc>
        <w:tc>
          <w:tcPr>
            <w:tcW w:w="6390" w:type="dxa"/>
            <w:shd w:val="clear" w:color="auto" w:fill="FFFFFF"/>
            <w:vAlign w:val="center"/>
          </w:tcPr>
          <w:p w14:paraId="264B780E"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Araudiko ez-betetzeak zaintzea eta zehapenak proposatzea.</w:t>
            </w:r>
          </w:p>
          <w:p w14:paraId="3849830F"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Aholkularitza.</w:t>
            </w:r>
          </w:p>
        </w:tc>
      </w:tr>
      <w:tr w:rsidR="00E94D6B" w:rsidRPr="00265FC5" w14:paraId="639C2D3D" w14:textId="77777777" w:rsidTr="004F10D0">
        <w:tc>
          <w:tcPr>
            <w:tcW w:w="2252" w:type="dxa"/>
            <w:shd w:val="clear" w:color="auto" w:fill="FFFFFF"/>
            <w:vAlign w:val="center"/>
          </w:tcPr>
          <w:p w14:paraId="60152B6F" w14:textId="77777777" w:rsidR="00E94D6B" w:rsidRPr="00265FC5" w:rsidRDefault="00E94D6B" w:rsidP="00265FC5">
            <w:pPr>
              <w:pStyle w:val="Prrafodelista"/>
              <w:spacing w:line="360" w:lineRule="auto"/>
              <w:ind w:left="0"/>
              <w:jc w:val="both"/>
              <w:rPr>
                <w:rFonts w:ascii="DejaVu Serif Condensed" w:hAnsi="DejaVu Serif Condensed"/>
              </w:rPr>
            </w:pPr>
            <w:r>
              <w:rPr>
                <w:rFonts w:ascii="DejaVu Serif Condensed" w:hAnsi="DejaVu Serif Condensed"/>
              </w:rPr>
              <w:t>LANEKO AGINTARITZA</w:t>
            </w:r>
          </w:p>
        </w:tc>
        <w:tc>
          <w:tcPr>
            <w:tcW w:w="6390" w:type="dxa"/>
            <w:shd w:val="clear" w:color="auto" w:fill="FFFFFF"/>
            <w:vAlign w:val="center"/>
          </w:tcPr>
          <w:p w14:paraId="273034F1"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Erregistroak (zentroak eta obrak irekitzea, RERA, SerPA).</w:t>
            </w:r>
          </w:p>
          <w:p w14:paraId="7F6BBF70"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Zehapenak.</w:t>
            </w:r>
          </w:p>
        </w:tc>
      </w:tr>
      <w:tr w:rsidR="00E94D6B" w:rsidRPr="00265FC5" w14:paraId="1BF592C5" w14:textId="77777777" w:rsidTr="004F10D0">
        <w:tc>
          <w:tcPr>
            <w:tcW w:w="2252" w:type="dxa"/>
            <w:shd w:val="clear" w:color="auto" w:fill="FFFFFF"/>
            <w:vAlign w:val="center"/>
          </w:tcPr>
          <w:p w14:paraId="7980593E" w14:textId="77777777" w:rsidR="00E94D6B" w:rsidRPr="00265FC5" w:rsidRDefault="00E94D6B" w:rsidP="00265FC5">
            <w:pPr>
              <w:pStyle w:val="Prrafodelista"/>
              <w:spacing w:line="360" w:lineRule="auto"/>
              <w:ind w:left="0"/>
              <w:jc w:val="both"/>
              <w:rPr>
                <w:rFonts w:ascii="DejaVu Serif Condensed" w:hAnsi="DejaVu Serif Condensed"/>
              </w:rPr>
            </w:pPr>
            <w:r>
              <w:rPr>
                <w:rFonts w:ascii="DejaVu Serif Condensed" w:hAnsi="DejaVu Serif Condensed"/>
              </w:rPr>
              <w:t>PREBENTZIO ZERBITZUAK</w:t>
            </w:r>
          </w:p>
        </w:tc>
        <w:tc>
          <w:tcPr>
            <w:tcW w:w="6390" w:type="dxa"/>
            <w:shd w:val="clear" w:color="auto" w:fill="FFFFFF"/>
            <w:vAlign w:val="center"/>
          </w:tcPr>
          <w:p w14:paraId="4BECA8CB"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Enpresetan prebentzioaren esparrua garatzea.</w:t>
            </w:r>
          </w:p>
          <w:p w14:paraId="51144498"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Aholkularitza.</w:t>
            </w:r>
          </w:p>
          <w:p w14:paraId="119854B0"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Osasuna zaintzea.</w:t>
            </w:r>
          </w:p>
        </w:tc>
      </w:tr>
      <w:tr w:rsidR="00E94D6B" w:rsidRPr="00265FC5" w14:paraId="663885AD" w14:textId="77777777" w:rsidTr="004F10D0">
        <w:tc>
          <w:tcPr>
            <w:tcW w:w="2252" w:type="dxa"/>
            <w:shd w:val="clear" w:color="auto" w:fill="FFFFFF"/>
            <w:vAlign w:val="center"/>
          </w:tcPr>
          <w:p w14:paraId="370C5733" w14:textId="77777777" w:rsidR="00E94D6B" w:rsidRPr="00265FC5" w:rsidRDefault="00E94D6B" w:rsidP="00265FC5">
            <w:pPr>
              <w:pStyle w:val="Prrafodelista"/>
              <w:spacing w:line="360" w:lineRule="auto"/>
              <w:ind w:left="0"/>
              <w:jc w:val="both"/>
              <w:rPr>
                <w:rFonts w:ascii="DejaVu Serif Condensed" w:hAnsi="DejaVu Serif Condensed"/>
              </w:rPr>
            </w:pPr>
            <w:r>
              <w:rPr>
                <w:rFonts w:ascii="DejaVu Serif Condensed" w:hAnsi="DejaVu Serif Condensed"/>
              </w:rPr>
              <w:t>NOPLOI</w:t>
            </w:r>
          </w:p>
        </w:tc>
        <w:tc>
          <w:tcPr>
            <w:tcW w:w="6390" w:type="dxa"/>
            <w:shd w:val="clear" w:color="auto" w:fill="FFFFFF"/>
            <w:vAlign w:val="center"/>
          </w:tcPr>
          <w:p w14:paraId="6F7A0BE0"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Kalteak eta arriskuak zaintzeko eta informatzeko sistemak.</w:t>
            </w:r>
          </w:p>
          <w:p w14:paraId="3826941A"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Aholkularitza.</w:t>
            </w:r>
          </w:p>
          <w:p w14:paraId="3B0C6982"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Prebentzioko eragileei eta erakundeei laguntzea eta horiekin koordinatzea.</w:t>
            </w:r>
          </w:p>
        </w:tc>
      </w:tr>
      <w:tr w:rsidR="00E94D6B" w:rsidRPr="00265FC5" w14:paraId="17C4D51D" w14:textId="77777777" w:rsidTr="004F10D0">
        <w:tc>
          <w:tcPr>
            <w:tcW w:w="2252" w:type="dxa"/>
            <w:shd w:val="clear" w:color="auto" w:fill="FFFFFF"/>
            <w:vAlign w:val="center"/>
          </w:tcPr>
          <w:p w14:paraId="216D3BCE" w14:textId="77777777" w:rsidR="00E94D6B" w:rsidRPr="00265FC5" w:rsidRDefault="00E94D6B" w:rsidP="00265FC5">
            <w:pPr>
              <w:pStyle w:val="Prrafodelista"/>
              <w:spacing w:line="360" w:lineRule="auto"/>
              <w:ind w:left="0"/>
              <w:jc w:val="both"/>
              <w:rPr>
                <w:rFonts w:ascii="DejaVu Serif Condensed" w:hAnsi="DejaVu Serif Condensed"/>
              </w:rPr>
            </w:pPr>
            <w:r>
              <w:rPr>
                <w:rFonts w:ascii="DejaVu Serif Condensed" w:hAnsi="DejaVu Serif Condensed"/>
              </w:rPr>
              <w:t>MUTUALITATEAK</w:t>
            </w:r>
          </w:p>
        </w:tc>
        <w:tc>
          <w:tcPr>
            <w:tcW w:w="6390" w:type="dxa"/>
            <w:shd w:val="clear" w:color="auto" w:fill="FFFFFF"/>
            <w:vAlign w:val="center"/>
          </w:tcPr>
          <w:p w14:paraId="769C0E45"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Kalteen errekonozimendua eta osasun arreta.</w:t>
            </w:r>
          </w:p>
          <w:p w14:paraId="5BDC755C"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Haurdunaldiko arriskuaren prestazioa kudeatzea.</w:t>
            </w:r>
          </w:p>
          <w:p w14:paraId="338F33D9" w14:textId="77777777" w:rsidR="00E94D6B" w:rsidRPr="00265FC5" w:rsidRDefault="00E94D6B" w:rsidP="00265FC5">
            <w:pPr>
              <w:pStyle w:val="Prrafodelista"/>
              <w:numPr>
                <w:ilvl w:val="0"/>
                <w:numId w:val="3"/>
              </w:numPr>
              <w:tabs>
                <w:tab w:val="left" w:pos="303"/>
              </w:tabs>
              <w:spacing w:line="360" w:lineRule="auto"/>
              <w:ind w:left="303" w:hanging="190"/>
              <w:jc w:val="both"/>
              <w:rPr>
                <w:rFonts w:ascii="DejaVu Serif Condensed" w:hAnsi="DejaVu Serif Condensed"/>
              </w:rPr>
            </w:pPr>
            <w:r>
              <w:rPr>
                <w:rFonts w:ascii="DejaVu Serif Condensed" w:hAnsi="DejaVu Serif Condensed"/>
              </w:rPr>
              <w:t>Gizarte Segurantzako Prebentziorako plana aplikatzea.</w:t>
            </w:r>
          </w:p>
        </w:tc>
      </w:tr>
    </w:tbl>
    <w:p w14:paraId="073A959D" w14:textId="2FF7BE03" w:rsidR="00D4017A" w:rsidRDefault="00E94D6B" w:rsidP="00A74080">
      <w:pPr>
        <w:spacing w:line="360" w:lineRule="auto"/>
        <w:rPr>
          <w:rFonts w:ascii="DejaVu Serif Condensed" w:hAnsi="DejaVu Serif Condensed"/>
          <w:sz w:val="24"/>
          <w:szCs w:val="24"/>
        </w:rPr>
      </w:pPr>
      <w:r>
        <w:br w:type="page"/>
      </w:r>
      <w:r>
        <w:rPr>
          <w:rFonts w:ascii="DejaVu Serif Condensed" w:hAnsi="DejaVu Serif Condensed"/>
          <w:sz w:val="24"/>
        </w:rPr>
        <w:lastRenderedPageBreak/>
        <w:t>NAFARROAKO OSASUN PUBLIKOAREN ETA LAN OSASUNAREN INSTITUTUKO LAN OSASUNAREN ZERBITZUAK EGINDAKO JARDUKETAK</w:t>
      </w:r>
    </w:p>
    <w:p w14:paraId="71E80B1C" w14:textId="77777777" w:rsidR="00D4017A" w:rsidRDefault="00E94D6B" w:rsidP="00265FC5">
      <w:pPr>
        <w:spacing w:line="360" w:lineRule="auto"/>
        <w:jc w:val="both"/>
        <w:rPr>
          <w:rFonts w:ascii="DejaVu Serif Condensed" w:hAnsi="DejaVu Serif Condensed"/>
          <w:sz w:val="24"/>
          <w:szCs w:val="24"/>
        </w:rPr>
      </w:pPr>
      <w:r>
        <w:rPr>
          <w:rFonts w:ascii="DejaVu Serif Condensed" w:hAnsi="DejaVu Serif Condensed"/>
          <w:sz w:val="24"/>
        </w:rPr>
        <w:t>Nafarroako Gobernuak, eta are zehatzago NOPLOIko Lan Osasunaren Zerbitzuak, arriskuak prebenitzeko gaietan eskumena duen organoa den aldetik, Laneko Osasunaren Arloko 2022-2025 Ekintza Plana egin du Nafarroako Osasun Publikoko 2022-2025 Planaren baitan.</w:t>
      </w:r>
    </w:p>
    <w:p w14:paraId="1A1B53E9" w14:textId="6D8A68EC" w:rsidR="00E94D6B" w:rsidRPr="00265FC5" w:rsidRDefault="00E94D6B" w:rsidP="00265FC5">
      <w:pPr>
        <w:spacing w:line="360" w:lineRule="auto"/>
        <w:jc w:val="both"/>
        <w:rPr>
          <w:rFonts w:ascii="DejaVu Serif Condensed" w:hAnsi="DejaVu Serif Condensed"/>
          <w:sz w:val="24"/>
          <w:szCs w:val="24"/>
        </w:rPr>
      </w:pPr>
      <w:r>
        <w:rPr>
          <w:rFonts w:ascii="DejaVu Serif Condensed" w:hAnsi="DejaVu Serif Condensed"/>
          <w:sz w:val="24"/>
        </w:rPr>
        <w:t>Hauek dira bertan jasotako lerro estrategiko nagusiak:</w:t>
      </w:r>
    </w:p>
    <w:p w14:paraId="256ED083" w14:textId="77777777" w:rsidR="00E94D6B" w:rsidRPr="00265FC5" w:rsidRDefault="00E94D6B" w:rsidP="00265FC5">
      <w:pPr>
        <w:pStyle w:val="Prrafodelista"/>
        <w:numPr>
          <w:ilvl w:val="0"/>
          <w:numId w:val="1"/>
        </w:numPr>
        <w:spacing w:line="360" w:lineRule="auto"/>
        <w:jc w:val="both"/>
        <w:rPr>
          <w:rFonts w:ascii="DejaVu Serif Condensed" w:hAnsi="DejaVu Serif Condensed"/>
        </w:rPr>
      </w:pPr>
      <w:r>
        <w:rPr>
          <w:rFonts w:ascii="DejaVu Serif Condensed" w:hAnsi="DejaVu Serif Condensed"/>
        </w:rPr>
        <w:t>Lan osasuneko arazo nagusien arriskuei heltzea, horien artean lanari egotz dakiokeen minbizia, laneko istripuak, nahasmendu muskuloeskeletikoak eta arrisku psikosozialetatik eratorritako kalteak.</w:t>
      </w:r>
    </w:p>
    <w:p w14:paraId="2741F447" w14:textId="19ED99AF" w:rsidR="00E94D6B" w:rsidRPr="00265FC5" w:rsidRDefault="00E94D6B" w:rsidP="00265FC5">
      <w:pPr>
        <w:pStyle w:val="Prrafodelista"/>
        <w:numPr>
          <w:ilvl w:val="0"/>
          <w:numId w:val="1"/>
        </w:numPr>
        <w:spacing w:line="360" w:lineRule="auto"/>
        <w:jc w:val="both"/>
        <w:rPr>
          <w:rFonts w:ascii="DejaVu Serif Condensed" w:hAnsi="DejaVu Serif Condensed"/>
        </w:rPr>
      </w:pPr>
      <w:r>
        <w:rPr>
          <w:rFonts w:ascii="DejaVu Serif Condensed" w:hAnsi="DejaVu Serif Condensed"/>
        </w:rPr>
        <w:t>Arriskuen kudeaketa enpresen kudeaketan integra dadila sustatzea, hierarkia osoa inplikatuta, nola zuzendaritza hala langileak, bereziki arriskuak identifikatzeari eta ezabatzeari dagokion guztian. Horren arrakasta bi faktoreren araberako</w:t>
      </w:r>
      <w:r w:rsidR="0038025A">
        <w:rPr>
          <w:rFonts w:ascii="DejaVu Serif Condensed" w:hAnsi="DejaVu Serif Condensed"/>
        </w:rPr>
        <w:t>a</w:t>
      </w:r>
      <w:r>
        <w:rPr>
          <w:rFonts w:ascii="DejaVu Serif Condensed" w:hAnsi="DejaVu Serif Condensed"/>
        </w:rPr>
        <w:t xml:space="preserve"> da. Lehenengoa, enpresari</w:t>
      </w:r>
      <w:r w:rsidR="0038025A">
        <w:rPr>
          <w:rFonts w:ascii="DejaVu Serif Condensed" w:hAnsi="DejaVu Serif Condensed"/>
        </w:rPr>
        <w:t>e</w:t>
      </w:r>
      <w:r>
        <w:rPr>
          <w:rFonts w:ascii="DejaVu Serif Condensed" w:hAnsi="DejaVu Serif Condensed"/>
        </w:rPr>
        <w:t>k eta zuzendari</w:t>
      </w:r>
      <w:r w:rsidR="0038025A">
        <w:rPr>
          <w:rFonts w:ascii="DejaVu Serif Condensed" w:hAnsi="DejaVu Serif Condensed"/>
        </w:rPr>
        <w:t>e</w:t>
      </w:r>
      <w:r>
        <w:rPr>
          <w:rFonts w:ascii="DejaVu Serif Condensed" w:hAnsi="DejaVu Serif Condensed"/>
        </w:rPr>
        <w:t>k laneko arriskuen prebentzioarekin konpromisoa dutelako bermean oinarritutako kultura egokia sortzea (prebentzioaren kudeaketaren erantzukizuna), eta bigarrena langileek enpresaren prebentzio sisteman parte hartze aktiboa, propioa eta kontzientea izateko jardunbideak eta prozedurak egotea.</w:t>
      </w:r>
    </w:p>
    <w:p w14:paraId="75FCA0F1" w14:textId="77777777" w:rsidR="00D4017A" w:rsidRDefault="00E94D6B" w:rsidP="00265FC5">
      <w:pPr>
        <w:pStyle w:val="Prrafodelista"/>
        <w:numPr>
          <w:ilvl w:val="0"/>
          <w:numId w:val="1"/>
        </w:numPr>
        <w:spacing w:line="360" w:lineRule="auto"/>
        <w:jc w:val="both"/>
        <w:rPr>
          <w:rFonts w:ascii="DejaVu Serif Condensed" w:hAnsi="DejaVu Serif Condensed"/>
        </w:rPr>
      </w:pPr>
      <w:r>
        <w:rPr>
          <w:rFonts w:ascii="DejaVu Serif Condensed" w:hAnsi="DejaVu Serif Condensed"/>
        </w:rPr>
        <w:t>Administrazio publikoak 25 langile baino gutxiagoko enpresetan aholkulari aritzeko duen rola sendotzea.</w:t>
      </w:r>
    </w:p>
    <w:p w14:paraId="48424F78" w14:textId="77777777" w:rsidR="00D4017A" w:rsidRDefault="00E94D6B" w:rsidP="00265FC5">
      <w:pPr>
        <w:spacing w:line="360" w:lineRule="auto"/>
        <w:jc w:val="both"/>
        <w:rPr>
          <w:rFonts w:ascii="DejaVu Serif Condensed" w:hAnsi="DejaVu Serif Condensed"/>
          <w:sz w:val="24"/>
          <w:szCs w:val="24"/>
        </w:rPr>
      </w:pPr>
      <w:r>
        <w:rPr>
          <w:rFonts w:ascii="DejaVu Serif Condensed" w:hAnsi="DejaVu Serif Condensed"/>
          <w:sz w:val="24"/>
        </w:rPr>
        <w:t>Horretarako, NOPLOIko Lan Osasunaren Zerbitzua zenbait programa prestatzen ari da gure komunitatean ezbehar kopurua murrizteko xedearekin:</w:t>
      </w:r>
    </w:p>
    <w:p w14:paraId="0196D9C3" w14:textId="77B72639" w:rsidR="00D4017A" w:rsidRDefault="00E94D6B" w:rsidP="00265FC5">
      <w:pPr>
        <w:pStyle w:val="Prrafodelista"/>
        <w:numPr>
          <w:ilvl w:val="0"/>
          <w:numId w:val="5"/>
        </w:numPr>
        <w:spacing w:line="360" w:lineRule="auto"/>
        <w:jc w:val="both"/>
        <w:rPr>
          <w:rFonts w:ascii="DejaVu Serif Condensed" w:hAnsi="DejaVu Serif Condensed"/>
        </w:rPr>
      </w:pPr>
      <w:r>
        <w:rPr>
          <w:rFonts w:ascii="DejaVu Serif Condensed" w:hAnsi="DejaVu Serif Condensed"/>
        </w:rPr>
        <w:t>ENPRESEN KUDEAKETAN PREBENTZIOA INTEGRATZEKO PROGRAMA</w:t>
      </w:r>
    </w:p>
    <w:p w14:paraId="34BF4C18" w14:textId="77777777" w:rsidR="00D4017A" w:rsidRDefault="00E94D6B" w:rsidP="00265FC5">
      <w:pPr>
        <w:pStyle w:val="Prrafodelista"/>
        <w:numPr>
          <w:ilvl w:val="0"/>
          <w:numId w:val="4"/>
        </w:numPr>
        <w:spacing w:line="360" w:lineRule="auto"/>
        <w:ind w:left="993"/>
        <w:jc w:val="both"/>
        <w:rPr>
          <w:rFonts w:ascii="DejaVu Serif Condensed" w:hAnsi="DejaVu Serif Condensed"/>
        </w:rPr>
      </w:pPr>
      <w:r>
        <w:rPr>
          <w:rFonts w:ascii="DejaVu Serif Condensed" w:hAnsi="DejaVu Serif Condensed"/>
        </w:rPr>
        <w:t>Arriskuen kudeaketa hobetzea: Webgunean dagoen NOPLOIren arriskuen kudeaketa zikloa eguneratzea. Prestakuntza prozesuan.</w:t>
      </w:r>
    </w:p>
    <w:p w14:paraId="39A58D93" w14:textId="77777777" w:rsidR="00D4017A" w:rsidRDefault="00E94D6B" w:rsidP="00265FC5">
      <w:pPr>
        <w:pStyle w:val="Prrafodelista"/>
        <w:numPr>
          <w:ilvl w:val="0"/>
          <w:numId w:val="4"/>
        </w:numPr>
        <w:spacing w:line="360" w:lineRule="auto"/>
        <w:ind w:left="993"/>
        <w:jc w:val="both"/>
        <w:rPr>
          <w:rFonts w:ascii="DejaVu Serif Condensed" w:hAnsi="DejaVu Serif Condensed"/>
        </w:rPr>
      </w:pPr>
      <w:r>
        <w:rPr>
          <w:rFonts w:ascii="DejaVu Serif Condensed" w:hAnsi="DejaVu Serif Condensed"/>
        </w:rPr>
        <w:t>60 orduko Laneko Arriskuen Prebentzioaren Oinarrizko Ikastaroaren (teorikoa eta praktikoa) irakaskuntza gida egitea. Prestakuntza prozesuan.</w:t>
      </w:r>
    </w:p>
    <w:p w14:paraId="53C7F7E2" w14:textId="77777777" w:rsidR="00D4017A" w:rsidRDefault="00E94D6B" w:rsidP="00265FC5">
      <w:pPr>
        <w:pStyle w:val="Prrafodelista"/>
        <w:numPr>
          <w:ilvl w:val="0"/>
          <w:numId w:val="4"/>
        </w:numPr>
        <w:spacing w:line="360" w:lineRule="auto"/>
        <w:ind w:left="993"/>
        <w:jc w:val="both"/>
        <w:rPr>
          <w:rFonts w:ascii="DejaVu Serif Condensed" w:hAnsi="DejaVu Serif Condensed"/>
        </w:rPr>
      </w:pPr>
      <w:r>
        <w:rPr>
          <w:rFonts w:ascii="DejaVu Serif Condensed" w:hAnsi="DejaVu Serif Condensed"/>
        </w:rPr>
        <w:t>Tresna informatikoak sortzea osasunaren esparruan eta esparru soziosanitarioan arrisku ergonomikoak identifikatzeko. Prestakuntza prozesuan.</w:t>
      </w:r>
    </w:p>
    <w:p w14:paraId="1EE7AEE9" w14:textId="1F351DE1" w:rsidR="00E94D6B" w:rsidRPr="00265FC5" w:rsidRDefault="00E94D6B" w:rsidP="00265FC5">
      <w:pPr>
        <w:pStyle w:val="Prrafodelista"/>
        <w:numPr>
          <w:ilvl w:val="0"/>
          <w:numId w:val="4"/>
        </w:numPr>
        <w:spacing w:line="360" w:lineRule="auto"/>
        <w:ind w:left="993"/>
        <w:jc w:val="both"/>
        <w:rPr>
          <w:rFonts w:ascii="DejaVu Serif Condensed" w:hAnsi="DejaVu Serif Condensed"/>
        </w:rPr>
      </w:pPr>
      <w:r>
        <w:rPr>
          <w:rFonts w:ascii="DejaVu Serif Condensed" w:hAnsi="DejaVu Serif Condensed"/>
        </w:rPr>
        <w:lastRenderedPageBreak/>
        <w:t>Prebentzioa Enpresetan Integratzeko eta Adinekoei arreta ematen dieten enpresetan prebentzioaren kultura sustatzeko programaren fase pilotua. Betetzeko bidean.</w:t>
      </w:r>
    </w:p>
    <w:p w14:paraId="392DF23E" w14:textId="77777777"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Egoiliarren mugikortasunaren arloan ergonomia kudeatzea.</w:t>
      </w:r>
    </w:p>
    <w:p w14:paraId="32B306F2" w14:textId="77777777"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Kanpoko indarkeriarako protokoloak diseinatzea eta ezartzea.</w:t>
      </w:r>
    </w:p>
    <w:p w14:paraId="20A32BB4" w14:textId="77777777" w:rsidR="00D4017A"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Demanda emozionalak identifikatzea eta horien harira jardutea.</w:t>
      </w:r>
    </w:p>
    <w:p w14:paraId="08FE09AF" w14:textId="77777777" w:rsidR="00D4017A" w:rsidRDefault="00E94D6B" w:rsidP="00265FC5">
      <w:pPr>
        <w:pStyle w:val="Prrafodelista"/>
        <w:numPr>
          <w:ilvl w:val="0"/>
          <w:numId w:val="5"/>
        </w:numPr>
        <w:spacing w:line="360" w:lineRule="auto"/>
        <w:jc w:val="both"/>
        <w:rPr>
          <w:rFonts w:ascii="DejaVu Serif Condensed" w:hAnsi="DejaVu Serif Condensed"/>
        </w:rPr>
      </w:pPr>
      <w:r>
        <w:rPr>
          <w:rFonts w:ascii="DejaVu Serif Condensed" w:hAnsi="DejaVu Serif Condensed"/>
        </w:rPr>
        <w:t>LANEKO ISTRIPUAK MURRIZTEKO PROGRAMA</w:t>
      </w:r>
    </w:p>
    <w:p w14:paraId="2C56AD5E" w14:textId="2ED0529C"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Basoen sektorean laneko arriskuak prebenitzeko kanpaina berraktibatzea. (2019an hasi zen. Betetzeko bidean)</w:t>
      </w:r>
    </w:p>
    <w:p w14:paraId="1445B00A" w14:textId="546217E6"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2022</w:t>
      </w:r>
      <w:r w:rsidR="000A2A5D">
        <w:rPr>
          <w:rFonts w:ascii="DejaVu Serif Condensed" w:hAnsi="DejaVu Serif Condensed"/>
        </w:rPr>
        <w:t>.</w:t>
      </w:r>
      <w:r>
        <w:rPr>
          <w:rFonts w:ascii="DejaVu Serif Condensed" w:hAnsi="DejaVu Serif Condensed"/>
        </w:rPr>
        <w:t xml:space="preserve"> eta 2023</w:t>
      </w:r>
      <w:r w:rsidR="000A2A5D">
        <w:rPr>
          <w:rFonts w:ascii="DejaVu Serif Condensed" w:hAnsi="DejaVu Serif Condensed"/>
        </w:rPr>
        <w:t>.</w:t>
      </w:r>
      <w:r>
        <w:rPr>
          <w:rFonts w:ascii="DejaVu Serif Condensed" w:hAnsi="DejaVu Serif Condensed"/>
        </w:rPr>
        <w:t xml:space="preserve"> urteetan zehar enpresetara egindako bisiten kanpaina espezifikoak:</w:t>
      </w:r>
    </w:p>
    <w:p w14:paraId="507F2EA6" w14:textId="77777777" w:rsidR="00E94D6B" w:rsidRPr="00265FC5" w:rsidRDefault="00E94D6B" w:rsidP="00265FC5">
      <w:pPr>
        <w:pStyle w:val="Prrafodelista"/>
        <w:numPr>
          <w:ilvl w:val="1"/>
          <w:numId w:val="2"/>
        </w:numPr>
        <w:tabs>
          <w:tab w:val="left" w:pos="1701"/>
        </w:tabs>
        <w:spacing w:line="360" w:lineRule="auto"/>
        <w:jc w:val="both"/>
        <w:rPr>
          <w:rFonts w:ascii="DejaVu Serif Condensed" w:hAnsi="DejaVu Serif Condensed"/>
        </w:rPr>
      </w:pPr>
      <w:r>
        <w:rPr>
          <w:rFonts w:ascii="DejaVu Serif Condensed" w:hAnsi="DejaVu Serif Condensed"/>
        </w:rPr>
        <w:t>Eraikuntzako obrak eta enpresak baldintza materialak egiaztatzeko eta prebentzioari buruzko aholkularitza emateko. Betetzeko bidean.</w:t>
      </w:r>
    </w:p>
    <w:p w14:paraId="3A2D66EE" w14:textId="77777777" w:rsidR="00E94D6B" w:rsidRPr="00265FC5" w:rsidRDefault="00E94D6B" w:rsidP="00265FC5">
      <w:pPr>
        <w:pStyle w:val="Prrafodelista"/>
        <w:numPr>
          <w:ilvl w:val="1"/>
          <w:numId w:val="2"/>
        </w:numPr>
        <w:tabs>
          <w:tab w:val="left" w:pos="1701"/>
        </w:tabs>
        <w:spacing w:line="360" w:lineRule="auto"/>
        <w:jc w:val="both"/>
        <w:rPr>
          <w:rFonts w:ascii="DejaVu Serif Condensed" w:hAnsi="DejaVu Serif Condensed"/>
        </w:rPr>
      </w:pPr>
      <w:r>
        <w:rPr>
          <w:rFonts w:ascii="DejaVu Serif Condensed" w:hAnsi="DejaVu Serif Condensed"/>
        </w:rPr>
        <w:t>2017-2020 bitartean egindako bisitetan proposatutako neurrien ezartze mailaren jarraipena. Betetzeko bidean.</w:t>
      </w:r>
    </w:p>
    <w:p w14:paraId="7AD27D04" w14:textId="77777777" w:rsidR="00E94D6B" w:rsidRPr="00265FC5" w:rsidRDefault="00E94D6B" w:rsidP="00265FC5">
      <w:pPr>
        <w:pStyle w:val="Prrafodelista"/>
        <w:numPr>
          <w:ilvl w:val="1"/>
          <w:numId w:val="2"/>
        </w:numPr>
        <w:tabs>
          <w:tab w:val="left" w:pos="1701"/>
        </w:tabs>
        <w:spacing w:line="360" w:lineRule="auto"/>
        <w:jc w:val="both"/>
        <w:rPr>
          <w:rFonts w:ascii="DejaVu Serif Condensed" w:hAnsi="DejaVu Serif Condensed"/>
        </w:rPr>
      </w:pPr>
      <w:r>
        <w:rPr>
          <w:rFonts w:ascii="DejaVu Serif Condensed" w:hAnsi="DejaVu Serif Condensed"/>
        </w:rPr>
        <w:t>Handizkako biltegiak. Beteta.</w:t>
      </w:r>
    </w:p>
    <w:p w14:paraId="78130A5F" w14:textId="77777777" w:rsidR="00E94D6B" w:rsidRPr="00265FC5" w:rsidRDefault="00E94D6B" w:rsidP="00265FC5">
      <w:pPr>
        <w:pStyle w:val="Prrafodelista"/>
        <w:numPr>
          <w:ilvl w:val="1"/>
          <w:numId w:val="2"/>
        </w:numPr>
        <w:tabs>
          <w:tab w:val="left" w:pos="1701"/>
        </w:tabs>
        <w:spacing w:line="360" w:lineRule="auto"/>
        <w:jc w:val="both"/>
        <w:rPr>
          <w:rFonts w:ascii="DejaVu Serif Condensed" w:hAnsi="DejaVu Serif Condensed"/>
        </w:rPr>
      </w:pPr>
      <w:r>
        <w:rPr>
          <w:rFonts w:ascii="DejaVu Serif Condensed" w:hAnsi="DejaVu Serif Condensed"/>
        </w:rPr>
        <w:t>Gasolindegiak. Beteta.</w:t>
      </w:r>
    </w:p>
    <w:p w14:paraId="0D81CB89" w14:textId="77777777" w:rsidR="00E94D6B" w:rsidRPr="00265FC5" w:rsidRDefault="00E94D6B" w:rsidP="00265FC5">
      <w:pPr>
        <w:pStyle w:val="Prrafodelista"/>
        <w:numPr>
          <w:ilvl w:val="1"/>
          <w:numId w:val="2"/>
        </w:numPr>
        <w:tabs>
          <w:tab w:val="left" w:pos="1701"/>
        </w:tabs>
        <w:spacing w:line="360" w:lineRule="auto"/>
        <w:jc w:val="both"/>
        <w:rPr>
          <w:rFonts w:ascii="DejaVu Serif Condensed" w:hAnsi="DejaVu Serif Condensed"/>
        </w:rPr>
      </w:pPr>
      <w:r>
        <w:rPr>
          <w:rFonts w:ascii="DejaVu Serif Condensed" w:hAnsi="DejaVu Serif Condensed"/>
        </w:rPr>
        <w:t>Lantegiak eta okindegiak. Beteta.</w:t>
      </w:r>
    </w:p>
    <w:p w14:paraId="476A0556" w14:textId="77777777" w:rsidR="00E94D6B" w:rsidRPr="00265FC5" w:rsidRDefault="00E94D6B" w:rsidP="00265FC5">
      <w:pPr>
        <w:pStyle w:val="Prrafodelista"/>
        <w:numPr>
          <w:ilvl w:val="1"/>
          <w:numId w:val="2"/>
        </w:numPr>
        <w:tabs>
          <w:tab w:val="left" w:pos="1701"/>
        </w:tabs>
        <w:spacing w:line="360" w:lineRule="auto"/>
        <w:jc w:val="both"/>
        <w:rPr>
          <w:rFonts w:ascii="DejaVu Serif Condensed" w:hAnsi="DejaVu Serif Condensed"/>
        </w:rPr>
      </w:pPr>
      <w:r>
        <w:rPr>
          <w:rFonts w:ascii="DejaVu Serif Condensed" w:hAnsi="DejaVu Serif Condensed"/>
        </w:rPr>
        <w:t>Estalkietan eta goi tentsioko lineetan jausteko arriskua. Betetzeko bidean.</w:t>
      </w:r>
    </w:p>
    <w:p w14:paraId="495B816B" w14:textId="77777777"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Baldintza klimatologiko bortitzei (hotza eta beroa) buruzko kanpaina. Beteta.</w:t>
      </w:r>
    </w:p>
    <w:p w14:paraId="5680C328" w14:textId="77777777"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Estalki hauskorren gaineko lanetan laneko arriskuak prebenitzeko kanpaina berraktibatzea. Betetzeko bidean.</w:t>
      </w:r>
    </w:p>
    <w:p w14:paraId="24CBB4D8" w14:textId="77777777"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“Irauli gabe bizi”, traktorea iraultzearen arriskua prebenitzeko nekazaritza eta abeltzaintzako kanpaina sustatzea. Beteta.</w:t>
      </w:r>
    </w:p>
    <w:p w14:paraId="35E577BE" w14:textId="77777777"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Laneko istripuen barne ikerketen kalitatea hobetzea eta sustatzea aholkularitzaren bitartez eta laneko istripuen kausak aztertzeari buruzko formazioak emanda. Betetzeko bidean.</w:t>
      </w:r>
    </w:p>
    <w:p w14:paraId="3F2F937C" w14:textId="77777777"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Jarduera enpresarialen koordinazioa indartzeko kanpaina sustatzea lan zentroetan instalazioen kanpoko mantentze lanak egiten dituzten enpresen eta lan zentroen enpresa titularren artean. Betetzeko bidean.</w:t>
      </w:r>
    </w:p>
    <w:p w14:paraId="1F39BF43" w14:textId="77777777"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lastRenderedPageBreak/>
        <w:t>Istripu larri eta hilgarri eta prebentzio intereseko istripu arinei buruzko alertak editatzea. Etengabea.</w:t>
      </w:r>
    </w:p>
    <w:p w14:paraId="056B1E32" w14:textId="77777777"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Aztertutako laneko istripuen fitxa teknikoak editatzea. Betetzeko bidean.</w:t>
      </w:r>
    </w:p>
    <w:p w14:paraId="14525930" w14:textId="77777777" w:rsidR="00D4017A"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Laneko istripu larri eta hilgarrien azterketen datuei buruzko azterketa agregatua. Beteta.</w:t>
      </w:r>
    </w:p>
    <w:p w14:paraId="0EC0BF1C" w14:textId="77777777" w:rsidR="00D4017A" w:rsidRDefault="00E94D6B" w:rsidP="00265FC5">
      <w:pPr>
        <w:pStyle w:val="Prrafodelista"/>
        <w:numPr>
          <w:ilvl w:val="0"/>
          <w:numId w:val="5"/>
        </w:numPr>
        <w:spacing w:line="360" w:lineRule="auto"/>
        <w:jc w:val="both"/>
        <w:rPr>
          <w:rFonts w:ascii="DejaVu Serif Condensed" w:hAnsi="DejaVu Serif Condensed"/>
        </w:rPr>
      </w:pPr>
      <w:r>
        <w:rPr>
          <w:rFonts w:ascii="DejaVu Serif Condensed" w:hAnsi="DejaVu Serif Condensed"/>
        </w:rPr>
        <w:t>LANETIK ERATORRITAKO MINBIZIAREN PREBENTZIO PROGRAMA</w:t>
      </w:r>
    </w:p>
    <w:p w14:paraId="6342808C" w14:textId="36344827"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2022 eta 2023 urteetan zehar enpresetara egindako bisiten kanpaina espezifikoak.</w:t>
      </w:r>
    </w:p>
    <w:p w14:paraId="094A67A9" w14:textId="77777777" w:rsidR="00E94D6B" w:rsidRPr="00265FC5" w:rsidRDefault="00E94D6B" w:rsidP="00265FC5">
      <w:pPr>
        <w:pStyle w:val="Prrafodelista"/>
        <w:numPr>
          <w:ilvl w:val="1"/>
          <w:numId w:val="2"/>
        </w:numPr>
        <w:tabs>
          <w:tab w:val="left" w:pos="1701"/>
        </w:tabs>
        <w:spacing w:line="360" w:lineRule="auto"/>
        <w:jc w:val="both"/>
        <w:rPr>
          <w:rFonts w:ascii="DejaVu Serif Condensed" w:hAnsi="DejaVu Serif Condensed"/>
        </w:rPr>
      </w:pPr>
      <w:r>
        <w:rPr>
          <w:rFonts w:ascii="DejaVu Serif Condensed" w:hAnsi="DejaVu Serif Condensed"/>
        </w:rPr>
        <w:t>Egur gogorrekin lan egiten duten enpresak (kantzerigenoak). Beteta.</w:t>
      </w:r>
    </w:p>
    <w:p w14:paraId="067767FC" w14:textId="77777777" w:rsidR="00E94D6B" w:rsidRPr="00265FC5" w:rsidRDefault="00E94D6B" w:rsidP="00265FC5">
      <w:pPr>
        <w:pStyle w:val="Prrafodelista"/>
        <w:numPr>
          <w:ilvl w:val="1"/>
          <w:numId w:val="2"/>
        </w:numPr>
        <w:tabs>
          <w:tab w:val="left" w:pos="1701"/>
        </w:tabs>
        <w:spacing w:line="360" w:lineRule="auto"/>
        <w:jc w:val="both"/>
        <w:rPr>
          <w:rFonts w:ascii="DejaVu Serif Condensed" w:hAnsi="DejaVu Serif Condensed"/>
        </w:rPr>
      </w:pPr>
      <w:r>
        <w:rPr>
          <w:rFonts w:ascii="DejaVu Serif Condensed" w:hAnsi="DejaVu Serif Condensed"/>
        </w:rPr>
        <w:t>Inox soldadura erabiltzen duten enpresak (ukipena kromoarekin eta nikelarekin, kantzerigenoak). Beteta.</w:t>
      </w:r>
    </w:p>
    <w:p w14:paraId="58F2B3B2" w14:textId="77777777" w:rsidR="00D4017A" w:rsidRDefault="00E94D6B" w:rsidP="00265FC5">
      <w:pPr>
        <w:pStyle w:val="Prrafodelista"/>
        <w:numPr>
          <w:ilvl w:val="1"/>
          <w:numId w:val="2"/>
        </w:numPr>
        <w:tabs>
          <w:tab w:val="left" w:pos="1701"/>
        </w:tabs>
        <w:spacing w:line="360" w:lineRule="auto"/>
        <w:jc w:val="both"/>
        <w:rPr>
          <w:rFonts w:ascii="DejaVu Serif Condensed" w:hAnsi="DejaVu Serif Condensed"/>
        </w:rPr>
      </w:pPr>
      <w:r>
        <w:rPr>
          <w:rFonts w:ascii="DejaVu Serif Condensed" w:hAnsi="DejaVu Serif Condensed"/>
        </w:rPr>
        <w:t>Kristal silizearekin lan egiten duten enpresak (kantzerigenoa). Betetzeko bidean.</w:t>
      </w:r>
    </w:p>
    <w:p w14:paraId="692F12DC" w14:textId="77777777" w:rsidR="00D4017A" w:rsidRDefault="00E94D6B" w:rsidP="00265FC5">
      <w:pPr>
        <w:pStyle w:val="Prrafodelista"/>
        <w:numPr>
          <w:ilvl w:val="0"/>
          <w:numId w:val="5"/>
        </w:numPr>
        <w:spacing w:line="360" w:lineRule="auto"/>
        <w:jc w:val="both"/>
        <w:rPr>
          <w:rFonts w:ascii="DejaVu Serif Condensed" w:hAnsi="DejaVu Serif Condensed"/>
        </w:rPr>
      </w:pPr>
      <w:r>
        <w:rPr>
          <w:rFonts w:ascii="DejaVu Serif Condensed" w:hAnsi="DejaVu Serif Condensed"/>
        </w:rPr>
        <w:t>ARRISKU PSIKOSOZIALETARAKO ETA HORIETATIK ERATORRITAKO KALTEETARAKO ARRETA PROGRAMA</w:t>
      </w:r>
    </w:p>
    <w:p w14:paraId="4167A4CE" w14:textId="71E494D8"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Lan Osasunaren Zerbitzutik lanetik erator daitezkeen osasun kalteetarako ematen den arreta protokolizatzea. Beteta</w:t>
      </w:r>
    </w:p>
    <w:p w14:paraId="402A42A3" w14:textId="77777777"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Arrisku psikosozialen kudeaketa eta prebentzio sistema hobetzeari lehentasunezko arreta ematea Covid-19ak gehien kaltetutako sektoreetan. Betetzeko bidean</w:t>
      </w:r>
    </w:p>
    <w:p w14:paraId="0EBA7AFE" w14:textId="77777777" w:rsidR="00D4017A"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Bultzada eta aholkularitza ematea laneko jazarpeneko, sexu jazarpeneko eta sexu arrazoiengatiko jazarpeneko protokoloetan. Betetzeko bidean</w:t>
      </w:r>
    </w:p>
    <w:p w14:paraId="4BB14E43" w14:textId="77777777" w:rsidR="00D4017A" w:rsidRDefault="00E94D6B" w:rsidP="00265FC5">
      <w:pPr>
        <w:pStyle w:val="Prrafodelista"/>
        <w:numPr>
          <w:ilvl w:val="0"/>
          <w:numId w:val="5"/>
        </w:numPr>
        <w:spacing w:line="360" w:lineRule="auto"/>
        <w:jc w:val="both"/>
        <w:rPr>
          <w:rFonts w:ascii="DejaVu Serif Condensed" w:hAnsi="DejaVu Serif Condensed"/>
        </w:rPr>
      </w:pPr>
      <w:r>
        <w:rPr>
          <w:rFonts w:ascii="DejaVu Serif Condensed" w:hAnsi="DejaVu Serif Condensed"/>
        </w:rPr>
        <w:t>NAHASMENDU MUSKULOESKELETIKOEN ONDORIOZKO EZBEHAR KOPURUA MURRIZTEKO PROGRAMA</w:t>
      </w:r>
    </w:p>
    <w:p w14:paraId="79E2F7B3" w14:textId="230D2E2E" w:rsidR="00E94D6B" w:rsidRPr="00265FC5"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Enpresek lanaren ondoriozko nahasmendu muskuloeskeletikoak aztertzea sustatzea. Betetzeko bidean.</w:t>
      </w:r>
    </w:p>
    <w:p w14:paraId="5EDACA73" w14:textId="77777777" w:rsidR="00D4017A" w:rsidRDefault="00E94D6B" w:rsidP="00265FC5">
      <w:pPr>
        <w:pStyle w:val="Prrafodelista"/>
        <w:numPr>
          <w:ilvl w:val="0"/>
          <w:numId w:val="2"/>
        </w:numPr>
        <w:tabs>
          <w:tab w:val="left" w:pos="993"/>
        </w:tabs>
        <w:spacing w:line="360" w:lineRule="auto"/>
        <w:jc w:val="both"/>
        <w:rPr>
          <w:rFonts w:ascii="DejaVu Serif Condensed" w:hAnsi="DejaVu Serif Condensed"/>
        </w:rPr>
      </w:pPr>
      <w:r>
        <w:rPr>
          <w:rFonts w:ascii="DejaVu Serif Condensed" w:hAnsi="DejaVu Serif Condensed"/>
        </w:rPr>
        <w:t>Nahasmendu muskuloeskeletikoak eragiteko arrisku gehien duten jardueretarako aholkularitza eta kontrol kanpaina. Betetzeko bidean</w:t>
      </w:r>
    </w:p>
    <w:p w14:paraId="27310AFF" w14:textId="77777777" w:rsidR="00D4017A" w:rsidRDefault="00E94D6B" w:rsidP="00265FC5">
      <w:pPr>
        <w:pStyle w:val="Prrafodelista"/>
        <w:numPr>
          <w:ilvl w:val="0"/>
          <w:numId w:val="5"/>
        </w:numPr>
        <w:spacing w:line="360" w:lineRule="auto"/>
        <w:jc w:val="both"/>
        <w:rPr>
          <w:rFonts w:ascii="DejaVu Serif Condensed" w:hAnsi="DejaVu Serif Condensed"/>
        </w:rPr>
      </w:pPr>
      <w:r>
        <w:rPr>
          <w:rFonts w:ascii="DejaVu Serif Condensed" w:hAnsi="DejaVu Serif Condensed"/>
        </w:rPr>
        <w:t>LANEKO ARRISKUEN PREBENTZIORAKO ORDEZKARIEN FORMAZIOA.</w:t>
      </w:r>
    </w:p>
    <w:p w14:paraId="29C22277" w14:textId="77777777" w:rsidR="00D4017A" w:rsidRDefault="00E94D6B" w:rsidP="00265FC5">
      <w:pPr>
        <w:spacing w:line="360" w:lineRule="auto"/>
        <w:ind w:left="360"/>
        <w:jc w:val="both"/>
        <w:rPr>
          <w:rFonts w:ascii="DejaVu Serif Condensed" w:hAnsi="DejaVu Serif Condensed"/>
          <w:sz w:val="24"/>
          <w:szCs w:val="24"/>
        </w:rPr>
      </w:pPr>
      <w:r>
        <w:rPr>
          <w:rFonts w:ascii="DejaVu Serif Condensed" w:hAnsi="DejaVu Serif Condensed"/>
          <w:sz w:val="24"/>
        </w:rPr>
        <w:t xml:space="preserve">Lan Osasunaren Zerbitzuko teknikariek eta osasun langileek jarraitu dute PREBENTZIOKO ORDEZKARIENTZAKO LANEKO ARRISKUAK </w:t>
      </w:r>
      <w:r>
        <w:rPr>
          <w:rFonts w:ascii="DejaVu Serif Condensed" w:hAnsi="DejaVu Serif Condensed"/>
          <w:sz w:val="24"/>
        </w:rPr>
        <w:lastRenderedPageBreak/>
        <w:t>PREBENITZEKO OINARRIZKO IKASTAROA antolatzen eta ematen. Programa 2017az geroztik ematen da. 2022ko abenduaren 31ra arte prebentzioko 923 ordezkariri eman zaie prestakuntza.</w:t>
      </w:r>
    </w:p>
    <w:p w14:paraId="4A5EDC39" w14:textId="32EF84B0" w:rsidR="00D4017A" w:rsidRDefault="005C57FC" w:rsidP="00265FC5">
      <w:pPr>
        <w:spacing w:line="360" w:lineRule="auto"/>
        <w:jc w:val="both"/>
        <w:rPr>
          <w:rFonts w:ascii="DejaVu Serif Condensed" w:hAnsi="DejaVu Serif Condensed"/>
          <w:sz w:val="24"/>
          <w:szCs w:val="24"/>
        </w:rPr>
      </w:pPr>
      <w:r>
        <w:rPr>
          <w:rFonts w:ascii="DejaVu Serif Condensed" w:hAnsi="DejaVu Serif Condensed"/>
          <w:sz w:val="24"/>
        </w:rPr>
        <w:t>Hori guztia jakinarazten dizut, Nafarroako Parlamentuko Erregelamenduaren 215. artikulua betez.</w:t>
      </w:r>
    </w:p>
    <w:p w14:paraId="361A12AD" w14:textId="77777777" w:rsidR="00D4017A" w:rsidRDefault="007C0BA1" w:rsidP="00265FC5">
      <w:pPr>
        <w:spacing w:line="360" w:lineRule="auto"/>
        <w:jc w:val="center"/>
        <w:rPr>
          <w:rFonts w:ascii="DejaVu Serif Condensed" w:hAnsi="DejaVu Serif Condensed"/>
          <w:sz w:val="24"/>
          <w:szCs w:val="24"/>
        </w:rPr>
      </w:pPr>
      <w:r>
        <w:rPr>
          <w:rFonts w:ascii="DejaVu Serif Condensed" w:hAnsi="DejaVu Serif Condensed"/>
          <w:sz w:val="24"/>
        </w:rPr>
        <w:t>Iruñean, 2023ko azaroaren 6an</w:t>
      </w:r>
    </w:p>
    <w:p w14:paraId="7D8CBFFF" w14:textId="77777777" w:rsidR="00D4017A" w:rsidRPr="007C0BA1" w:rsidRDefault="00D4017A" w:rsidP="00D4017A">
      <w:pPr>
        <w:spacing w:line="280" w:lineRule="exact"/>
        <w:jc w:val="center"/>
        <w:rPr>
          <w:rFonts w:ascii="DejaVu Serif Condensed" w:hAnsi="DejaVu Serif Condensed"/>
          <w:sz w:val="24"/>
          <w:szCs w:val="24"/>
        </w:rPr>
      </w:pPr>
      <w:r>
        <w:rPr>
          <w:rFonts w:ascii="DejaVu Serif Condensed" w:hAnsi="DejaVu Serif Condensed"/>
          <w:sz w:val="24"/>
        </w:rPr>
        <w:t>Osasuneko kontseilaria: Fernando Domínguez Cunchillos</w:t>
      </w:r>
    </w:p>
    <w:p w14:paraId="4ECFE5F1" w14:textId="44654ECC" w:rsidR="005E442E" w:rsidRPr="007C0BA1" w:rsidRDefault="005E442E" w:rsidP="00D4017A">
      <w:pPr>
        <w:spacing w:line="360" w:lineRule="auto"/>
        <w:jc w:val="center"/>
        <w:rPr>
          <w:rFonts w:ascii="DejaVu Serif Condensed" w:hAnsi="DejaVu Serif Condensed"/>
          <w:sz w:val="24"/>
          <w:szCs w:val="24"/>
        </w:rPr>
      </w:pPr>
    </w:p>
    <w:sectPr w:rsidR="005E442E" w:rsidRPr="007C0BA1" w:rsidSect="00E76F3F">
      <w:pgSz w:w="11907" w:h="16840" w:code="9"/>
      <w:pgMar w:top="1135" w:right="1559"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1B85" w14:textId="77777777" w:rsidR="00E93BFF" w:rsidRDefault="00E93BFF" w:rsidP="00805581">
      <w:r>
        <w:separator/>
      </w:r>
    </w:p>
  </w:endnote>
  <w:endnote w:type="continuationSeparator" w:id="0">
    <w:p w14:paraId="1493FD3E" w14:textId="77777777" w:rsidR="00E93BFF" w:rsidRDefault="00E93BFF"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ejaVu Serif Condensed">
    <w:altName w:val="Sylfaen"/>
    <w:charset w:val="00"/>
    <w:family w:val="roman"/>
    <w:pitch w:val="variable"/>
    <w:sig w:usb0="E50006FF" w:usb1="5200F9FB" w:usb2="0A040020" w:usb3="00000000" w:csb0="0000009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34E4" w14:textId="77777777" w:rsidR="00E93BFF" w:rsidRDefault="00E93BFF" w:rsidP="00805581">
      <w:r>
        <w:separator/>
      </w:r>
    </w:p>
  </w:footnote>
  <w:footnote w:type="continuationSeparator" w:id="0">
    <w:p w14:paraId="2001598A" w14:textId="77777777" w:rsidR="00E93BFF" w:rsidRDefault="00E93BFF"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67B2C"/>
    <w:multiLevelType w:val="hybridMultilevel"/>
    <w:tmpl w:val="5372BCD2"/>
    <w:lvl w:ilvl="0" w:tplc="8F16AE9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AA0FD4"/>
    <w:multiLevelType w:val="hybridMultilevel"/>
    <w:tmpl w:val="83BE71DC"/>
    <w:lvl w:ilvl="0" w:tplc="4084563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E732D0"/>
    <w:multiLevelType w:val="hybridMultilevel"/>
    <w:tmpl w:val="167CE190"/>
    <w:lvl w:ilvl="0" w:tplc="8F16AE98">
      <w:numFmt w:val="bullet"/>
      <w:lvlText w:val="-"/>
      <w:lvlJc w:val="left"/>
      <w:pPr>
        <w:ind w:left="1068" w:hanging="360"/>
      </w:pPr>
      <w:rPr>
        <w:rFonts w:ascii="Calibri" w:eastAsia="Calibri" w:hAnsi="Calibri" w:cs="Times New Roman" w:hint="default"/>
      </w:rPr>
    </w:lvl>
    <w:lvl w:ilvl="1" w:tplc="0C0A0005">
      <w:start w:val="1"/>
      <w:numFmt w:val="bullet"/>
      <w:lvlText w:val=""/>
      <w:lvlJc w:val="left"/>
      <w:pPr>
        <w:ind w:left="1788" w:hanging="360"/>
      </w:pPr>
      <w:rPr>
        <w:rFonts w:ascii="Wingdings" w:hAnsi="Wingdings"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7A68353D"/>
    <w:multiLevelType w:val="hybridMultilevel"/>
    <w:tmpl w:val="0CDEE3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C715943"/>
    <w:multiLevelType w:val="hybridMultilevel"/>
    <w:tmpl w:val="5522884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08099920">
    <w:abstractNumId w:val="1"/>
  </w:num>
  <w:num w:numId="2" w16cid:durableId="449783619">
    <w:abstractNumId w:val="2"/>
  </w:num>
  <w:num w:numId="3" w16cid:durableId="2120366217">
    <w:abstractNumId w:val="0"/>
  </w:num>
  <w:num w:numId="4" w16cid:durableId="363362100">
    <w:abstractNumId w:val="4"/>
  </w:num>
  <w:num w:numId="5" w16cid:durableId="1768691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1617A"/>
    <w:rsid w:val="00047109"/>
    <w:rsid w:val="00061227"/>
    <w:rsid w:val="00061978"/>
    <w:rsid w:val="000747BF"/>
    <w:rsid w:val="000A2A5D"/>
    <w:rsid w:val="000C24EC"/>
    <w:rsid w:val="000C2BAE"/>
    <w:rsid w:val="0015364A"/>
    <w:rsid w:val="00187E82"/>
    <w:rsid w:val="001C10F8"/>
    <w:rsid w:val="001C1E70"/>
    <w:rsid w:val="001E7D6B"/>
    <w:rsid w:val="00207D6A"/>
    <w:rsid w:val="00235E3A"/>
    <w:rsid w:val="00264D61"/>
    <w:rsid w:val="00265FC5"/>
    <w:rsid w:val="00266A20"/>
    <w:rsid w:val="002B1AC0"/>
    <w:rsid w:val="00302F80"/>
    <w:rsid w:val="003217FB"/>
    <w:rsid w:val="00377151"/>
    <w:rsid w:val="0038025A"/>
    <w:rsid w:val="003A0CE7"/>
    <w:rsid w:val="0040150F"/>
    <w:rsid w:val="00462CA9"/>
    <w:rsid w:val="00491B64"/>
    <w:rsid w:val="004B5C04"/>
    <w:rsid w:val="004C3705"/>
    <w:rsid w:val="004F10D0"/>
    <w:rsid w:val="005528E7"/>
    <w:rsid w:val="00564CC7"/>
    <w:rsid w:val="00582A8E"/>
    <w:rsid w:val="005C36E7"/>
    <w:rsid w:val="005C57FC"/>
    <w:rsid w:val="005D3701"/>
    <w:rsid w:val="005E442E"/>
    <w:rsid w:val="00632DDC"/>
    <w:rsid w:val="006360EF"/>
    <w:rsid w:val="00654E5C"/>
    <w:rsid w:val="0066385F"/>
    <w:rsid w:val="00730366"/>
    <w:rsid w:val="007668A8"/>
    <w:rsid w:val="007B5B6D"/>
    <w:rsid w:val="007C0BA1"/>
    <w:rsid w:val="00800A18"/>
    <w:rsid w:val="00805581"/>
    <w:rsid w:val="008303D7"/>
    <w:rsid w:val="00857FEB"/>
    <w:rsid w:val="00872BB8"/>
    <w:rsid w:val="00881E19"/>
    <w:rsid w:val="00901F02"/>
    <w:rsid w:val="00915D78"/>
    <w:rsid w:val="00924421"/>
    <w:rsid w:val="00932262"/>
    <w:rsid w:val="00950A82"/>
    <w:rsid w:val="009620D6"/>
    <w:rsid w:val="009A0F11"/>
    <w:rsid w:val="009C585B"/>
    <w:rsid w:val="009C6371"/>
    <w:rsid w:val="009F2469"/>
    <w:rsid w:val="009F5F93"/>
    <w:rsid w:val="00A23304"/>
    <w:rsid w:val="00A701BE"/>
    <w:rsid w:val="00A74080"/>
    <w:rsid w:val="00B7603A"/>
    <w:rsid w:val="00B95259"/>
    <w:rsid w:val="00BA0FC9"/>
    <w:rsid w:val="00BA1701"/>
    <w:rsid w:val="00BD62C4"/>
    <w:rsid w:val="00C01890"/>
    <w:rsid w:val="00CF554E"/>
    <w:rsid w:val="00D0735A"/>
    <w:rsid w:val="00D23AFB"/>
    <w:rsid w:val="00D4017A"/>
    <w:rsid w:val="00D83E62"/>
    <w:rsid w:val="00DD3120"/>
    <w:rsid w:val="00DD4A22"/>
    <w:rsid w:val="00DE5C78"/>
    <w:rsid w:val="00E01BCD"/>
    <w:rsid w:val="00E2075A"/>
    <w:rsid w:val="00E3053A"/>
    <w:rsid w:val="00E42E78"/>
    <w:rsid w:val="00E55333"/>
    <w:rsid w:val="00E76F3F"/>
    <w:rsid w:val="00E93BFF"/>
    <w:rsid w:val="00E94D6B"/>
    <w:rsid w:val="00EA380B"/>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D63B6C"/>
  <w15:chartTrackingRefBased/>
  <w15:docId w15:val="{0615C5E3-CFBD-42D7-BB46-AE48EA0A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u-ES"/>
    </w:rPr>
  </w:style>
  <w:style w:type="paragraph" w:styleId="Piedepgina">
    <w:name w:val="footer"/>
    <w:basedOn w:val="Normal"/>
    <w:link w:val="PiedepginaCar"/>
    <w:rsid w:val="00805581"/>
    <w:pPr>
      <w:tabs>
        <w:tab w:val="center" w:pos="4252"/>
        <w:tab w:val="right" w:pos="8504"/>
      </w:tabs>
    </w:pPr>
  </w:style>
  <w:style w:type="character" w:customStyle="1" w:styleId="PiedepginaCar">
    <w:name w:val="Pie de página Car"/>
    <w:link w:val="Piedepgina"/>
    <w:rsid w:val="00805581"/>
    <w:rPr>
      <w:lang w:val="eu-ES"/>
    </w:rPr>
  </w:style>
  <w:style w:type="paragraph" w:styleId="Prrafodelista">
    <w:name w:val="List Paragraph"/>
    <w:basedOn w:val="Normal"/>
    <w:uiPriority w:val="34"/>
    <w:qFormat/>
    <w:rsid w:val="00E94D6B"/>
    <w:pPr>
      <w:ind w:left="720"/>
      <w:contextualSpacing/>
    </w:pPr>
    <w:rPr>
      <w:sz w:val="24"/>
      <w:szCs w:val="24"/>
    </w:rPr>
  </w:style>
  <w:style w:type="table" w:styleId="Tabladelista7concolores">
    <w:name w:val="List Table 7 Colorful"/>
    <w:basedOn w:val="Tablanormal"/>
    <w:uiPriority w:val="52"/>
    <w:rsid w:val="00E94D6B"/>
    <w:rPr>
      <w:color w:val="000000"/>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000000"/>
        </w:tcBorders>
        <w:shd w:val="clear" w:color="auto" w:fill="FFFFFF"/>
      </w:tcPr>
    </w:tblStylePr>
    <w:tblStylePr w:type="lastRow">
      <w:rPr>
        <w:rFonts w:ascii="Arial Unicode MS" w:eastAsia="Times New Roman" w:hAnsi="Arial Unicode MS" w:cs="Times New Roman"/>
        <w:i/>
        <w:iCs/>
        <w:sz w:val="26"/>
      </w:rPr>
      <w:tblPr/>
      <w:tcPr>
        <w:tcBorders>
          <w:top w:val="single" w:sz="4" w:space="0" w:color="000000"/>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000000"/>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1453</Words>
  <Characters>7992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10</cp:revision>
  <dcterms:created xsi:type="dcterms:W3CDTF">2023-11-07T10:57:00Z</dcterms:created>
  <dcterms:modified xsi:type="dcterms:W3CDTF">2024-01-25T13:44:00Z</dcterms:modified>
</cp:coreProperties>
</file>