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11B4" w14:textId="2C60F6F4" w:rsidR="00166D70" w:rsidRPr="00887D01" w:rsidRDefault="004F1EC2" w:rsidP="000E5BD7">
      <w:pPr>
        <w:spacing w:before="120" w:line="360" w:lineRule="auto"/>
        <w:jc w:val="both"/>
        <w:rPr>
          <w:rFonts w:ascii="Calibri Light" w:hAnsi="Calibri Light" w:cs="Calibri Light"/>
          <w:szCs w:val="24"/>
        </w:rPr>
      </w:pPr>
      <w:r>
        <w:rPr>
          <w:rFonts w:ascii="Calibri Light" w:hAnsi="Calibri Light"/>
        </w:rPr>
        <w:t xml:space="preserve">EH Bildu talde parlamentarioari atxikitako foru parlamentari Adolfo Araiz </w:t>
      </w:r>
      <w:proofErr w:type="spellStart"/>
      <w:r>
        <w:rPr>
          <w:rFonts w:ascii="Calibri Light" w:hAnsi="Calibri Light"/>
        </w:rPr>
        <w:t>Flamarique</w:t>
      </w:r>
      <w:proofErr w:type="spellEnd"/>
      <w:r>
        <w:rPr>
          <w:rFonts w:ascii="Calibri Light" w:hAnsi="Calibri Light"/>
        </w:rPr>
        <w:t xml:space="preserve"> jaunak PES-140 galdera egin du</w:t>
      </w:r>
      <w:r w:rsidR="00FF185F">
        <w:rPr>
          <w:rFonts w:ascii="Calibri Light" w:hAnsi="Calibri Light"/>
        </w:rPr>
        <w:t xml:space="preserve">. </w:t>
      </w:r>
      <w:r>
        <w:rPr>
          <w:rFonts w:ascii="Calibri Light" w:hAnsi="Calibri Light"/>
        </w:rPr>
        <w:t>Hona hemen bigarren lehendakariorde eta Memoria eta Bizikidetzako, Kanpo Ekintzako eta Euskarako kontseilariak horri buruz ematen dion informazioa:</w:t>
      </w:r>
    </w:p>
    <w:p w14:paraId="2AFF1357" w14:textId="1E842203" w:rsidR="00DC0515" w:rsidRPr="00887D01" w:rsidRDefault="00DC0515" w:rsidP="000E5BD7">
      <w:pPr>
        <w:spacing w:before="120" w:line="360" w:lineRule="auto"/>
        <w:ind w:firstLine="709"/>
        <w:rPr>
          <w:rFonts w:ascii="Calibri Light" w:hAnsi="Calibri Light" w:cs="Calibri Light"/>
          <w:szCs w:val="24"/>
        </w:rPr>
      </w:pPr>
      <w:r>
        <w:rPr>
          <w:rFonts w:ascii="Calibri Light" w:hAnsi="Calibri Light"/>
          <w:color w:val="000000"/>
        </w:rPr>
        <w:t xml:space="preserve">Erantzunaren esparrua arautzen duen arauzko markoa </w:t>
      </w:r>
      <w:r>
        <w:rPr>
          <w:rFonts w:ascii="Calibri Light" w:hAnsi="Calibri Light"/>
        </w:rPr>
        <w:t xml:space="preserve">1936ko kolpe militarraren ondorioz eraildako eta errepresioaren biktima izandako Nafarroako herritarrei </w:t>
      </w:r>
      <w:proofErr w:type="spellStart"/>
      <w:r>
        <w:rPr>
          <w:rFonts w:ascii="Calibri Light" w:hAnsi="Calibri Light"/>
        </w:rPr>
        <w:t>errekonozimendua</w:t>
      </w:r>
      <w:proofErr w:type="spellEnd"/>
      <w:r>
        <w:rPr>
          <w:rFonts w:ascii="Calibri Light" w:hAnsi="Calibri Light"/>
        </w:rPr>
        <w:t xml:space="preserve"> eta ordain morala emateko </w:t>
      </w:r>
      <w:r>
        <w:rPr>
          <w:rFonts w:ascii="Calibri Light" w:hAnsi="Calibri Light"/>
          <w:u w:val="single"/>
        </w:rPr>
        <w:t>azaroaren 26ko 33/2013 Foru Legearen 18. artikulua</w:t>
      </w:r>
      <w:r>
        <w:rPr>
          <w:rFonts w:ascii="Calibri Light" w:hAnsi="Calibri Light"/>
        </w:rPr>
        <w:t xml:space="preserve"> da; izan ere, 2. apartatuan honako hau ezartzen du: </w:t>
      </w:r>
      <w:r>
        <w:rPr>
          <w:rFonts w:ascii="Calibri Light" w:hAnsi="Calibri Light"/>
          <w:i/>
        </w:rPr>
        <w:t xml:space="preserve">Nafarroako Gobernuak beharrezkoak diren </w:t>
      </w:r>
      <w:proofErr w:type="spellStart"/>
      <w:r>
        <w:rPr>
          <w:rFonts w:ascii="Calibri Light" w:hAnsi="Calibri Light"/>
          <w:i/>
        </w:rPr>
        <w:t>errekonozimendu</w:t>
      </w:r>
      <w:proofErr w:type="spellEnd"/>
      <w:r>
        <w:rPr>
          <w:rFonts w:ascii="Calibri Light" w:hAnsi="Calibri Light"/>
          <w:i/>
        </w:rPr>
        <w:t xml:space="preserve"> ekintzak bultzatuko ditu Gerra Zibilean eta frankismoaren garaian eraildako pertsonen memoria oneratzeko, bai eta, erailak izan ez baziren ere, arrazoi politikoengatik Nafarroako herri askotan errepresioa eta umiliazio “eredugarriak” sufritu behar izan zituzten pertsonena ere</w:t>
      </w:r>
      <w:r>
        <w:rPr>
          <w:rFonts w:ascii="Calibri Light" w:hAnsi="Calibri Light"/>
        </w:rPr>
        <w:t xml:space="preserve">. </w:t>
      </w:r>
    </w:p>
    <w:p w14:paraId="1695A848" w14:textId="23C60255" w:rsidR="00DC0515" w:rsidRPr="00887D01" w:rsidRDefault="002E3640" w:rsidP="000E5BD7">
      <w:pPr>
        <w:spacing w:before="120" w:line="360" w:lineRule="auto"/>
        <w:ind w:firstLine="709"/>
        <w:rPr>
          <w:rFonts w:ascii="Calibri Light" w:hAnsi="Calibri Light" w:cs="Calibri Light"/>
          <w:szCs w:val="24"/>
        </w:rPr>
      </w:pPr>
      <w:r w:rsidRPr="002E3640">
        <w:rPr>
          <w:rFonts w:ascii="Calibri Light" w:hAnsi="Calibri Light"/>
        </w:rPr>
        <w:t xml:space="preserve">Hori dela-eta, eraildako, errepresioa jasandako  eta umiliatuetara mugatzen ditu legeak </w:t>
      </w:r>
      <w:proofErr w:type="spellStart"/>
      <w:r w:rsidRPr="002E3640">
        <w:rPr>
          <w:rFonts w:ascii="Calibri Light" w:hAnsi="Calibri Light"/>
        </w:rPr>
        <w:t>errekonozimendu</w:t>
      </w:r>
      <w:proofErr w:type="spellEnd"/>
      <w:r w:rsidRPr="002E3640">
        <w:rPr>
          <w:rFonts w:ascii="Calibri Light" w:hAnsi="Calibri Light"/>
        </w:rPr>
        <w:t xml:space="preserve"> ekitaldiak, eta ez, ordea, erakunde politikoetara. Beraz, Gobernuak ez du inolako administrazio egintzarik gauzatu behar gai horri dagokionez.</w:t>
      </w:r>
      <w:r w:rsidR="00DC0515">
        <w:rPr>
          <w:rFonts w:ascii="Calibri Light" w:hAnsi="Calibri Light"/>
        </w:rPr>
        <w:t xml:space="preserve"> </w:t>
      </w:r>
    </w:p>
    <w:p w14:paraId="06658410" w14:textId="77777777" w:rsidR="00DC0515" w:rsidRDefault="00DC0515" w:rsidP="000E5BD7">
      <w:pPr>
        <w:spacing w:before="120" w:line="360" w:lineRule="auto"/>
        <w:jc w:val="both"/>
        <w:rPr>
          <w:rFonts w:ascii="Calibri Light" w:hAnsi="Calibri Light" w:cs="Calibri Light"/>
          <w:szCs w:val="24"/>
        </w:rPr>
      </w:pPr>
      <w:r>
        <w:rPr>
          <w:rFonts w:ascii="Calibri Light" w:hAnsi="Calibri Light"/>
        </w:rPr>
        <w:t>Monolitoa Memoria-toki gisa seinaleztatzearen inguruan, lehenik eta behin, argitu nahi dut momentu honetan hizpide den monolitoa ez dela Memoria-tokia. Aipatutako Foru Legearen 5. artikuluarekin bat, Memoria Historikoaren arloko Koordinazio Batzorde Teknikoari dagokio, organo eskuduna den aldetik, “</w:t>
      </w:r>
      <w:r>
        <w:rPr>
          <w:rFonts w:ascii="Calibri Light" w:hAnsi="Calibri Light"/>
          <w:u w:val="single"/>
        </w:rPr>
        <w:t>memoria historikoaren tokiekin zerikusia duten gai guztiei buruz indarreko legeriarekin bat eskatzen zaizkion nahitaezko txostenak egitea</w:t>
      </w:r>
      <w:r>
        <w:rPr>
          <w:rFonts w:ascii="Calibri Light" w:hAnsi="Calibri Light"/>
        </w:rPr>
        <w:t xml:space="preserve">”. </w:t>
      </w:r>
    </w:p>
    <w:p w14:paraId="7F880C3C" w14:textId="77777777" w:rsidR="00091B95" w:rsidRPr="00091B95" w:rsidRDefault="00091B95" w:rsidP="00091B95">
      <w:pPr>
        <w:spacing w:before="120" w:line="360" w:lineRule="auto"/>
        <w:jc w:val="both"/>
        <w:rPr>
          <w:rFonts w:ascii="Calibri Light" w:hAnsi="Calibri Light" w:cs="Calibri Light"/>
          <w:szCs w:val="24"/>
        </w:rPr>
      </w:pPr>
      <w:r>
        <w:rPr>
          <w:rFonts w:ascii="Calibri Light" w:hAnsi="Calibri Light"/>
        </w:rPr>
        <w:t xml:space="preserve"> </w:t>
      </w:r>
    </w:p>
    <w:p w14:paraId="214A635E" w14:textId="5B8F31EF" w:rsidR="00091B95" w:rsidRPr="00091B95" w:rsidRDefault="00091B95" w:rsidP="00091B95">
      <w:pPr>
        <w:spacing w:before="120" w:line="360" w:lineRule="auto"/>
        <w:jc w:val="both"/>
        <w:rPr>
          <w:rFonts w:ascii="Calibri Light" w:hAnsi="Calibri Light" w:cs="Calibri Light"/>
          <w:szCs w:val="24"/>
        </w:rPr>
      </w:pPr>
      <w:r>
        <w:rPr>
          <w:rFonts w:ascii="Calibri Light" w:hAnsi="Calibri Light"/>
        </w:rPr>
        <w:t xml:space="preserve">Bestalde </w:t>
      </w:r>
      <w:r w:rsidR="00E85766">
        <w:rPr>
          <w:rFonts w:ascii="Calibri Light" w:hAnsi="Calibri Light"/>
        </w:rPr>
        <w:t xml:space="preserve">Nafarroako Memoria Historikoaren Tokiei buruzko abenduaren 26ko 29/2018 Foru Legearen </w:t>
      </w:r>
      <w:r>
        <w:rPr>
          <w:rFonts w:ascii="Calibri Light" w:hAnsi="Calibri Light"/>
        </w:rPr>
        <w:t xml:space="preserve">7. artikuluak memoria historikoaren toki baten deklarazioa eta inskripzioa prozedurari heltzen dio, eta, azken batean, f) apartatuan dioenez, Gobernuari dagokio. </w:t>
      </w:r>
    </w:p>
    <w:p w14:paraId="3DD2D382" w14:textId="77777777" w:rsidR="00091B95" w:rsidRPr="00887D01" w:rsidRDefault="00091B95" w:rsidP="000E5BD7">
      <w:pPr>
        <w:spacing w:before="120" w:line="360" w:lineRule="auto"/>
        <w:jc w:val="both"/>
        <w:rPr>
          <w:rFonts w:ascii="Calibri Light" w:hAnsi="Calibri Light" w:cs="Calibri Light"/>
          <w:szCs w:val="24"/>
        </w:rPr>
      </w:pPr>
      <w:r>
        <w:rPr>
          <w:rFonts w:ascii="Calibri Light" w:hAnsi="Calibri Light"/>
        </w:rPr>
        <w:t xml:space="preserve">Laster deialdia izango du aurrez aipatutako Batzorde Teknikoak, eta ofizioz sartuko da, eztabaida dadin eta txostena egin dadin, </w:t>
      </w:r>
      <w:proofErr w:type="spellStart"/>
      <w:r>
        <w:rPr>
          <w:rFonts w:ascii="Calibri Light" w:hAnsi="Calibri Light"/>
        </w:rPr>
        <w:t>Jurramendin</w:t>
      </w:r>
      <w:proofErr w:type="spellEnd"/>
      <w:r>
        <w:rPr>
          <w:rFonts w:ascii="Calibri Light" w:hAnsi="Calibri Light"/>
        </w:rPr>
        <w:t xml:space="preserve"> 1976ko maiatzaren 9ko gertakarietan eraildako bi pertsonen omenez (Ekintza Katolikoko Langile-ermandadeko kide </w:t>
      </w:r>
      <w:proofErr w:type="spellStart"/>
      <w:r>
        <w:rPr>
          <w:rFonts w:ascii="Calibri Light" w:hAnsi="Calibri Light"/>
          <w:b/>
        </w:rPr>
        <w:t>Aniano</w:t>
      </w:r>
      <w:proofErr w:type="spellEnd"/>
      <w:r>
        <w:rPr>
          <w:rFonts w:ascii="Calibri Light" w:hAnsi="Calibri Light"/>
          <w:b/>
        </w:rPr>
        <w:t xml:space="preserve"> Jiménez Santos</w:t>
      </w:r>
      <w:r>
        <w:rPr>
          <w:rFonts w:ascii="Calibri Light" w:hAnsi="Calibri Light"/>
        </w:rPr>
        <w:t xml:space="preserve"> eta </w:t>
      </w:r>
      <w:r>
        <w:rPr>
          <w:rFonts w:ascii="Calibri Light" w:hAnsi="Calibri Light"/>
          <w:b/>
        </w:rPr>
        <w:t xml:space="preserve">Ricardo García </w:t>
      </w:r>
      <w:proofErr w:type="spellStart"/>
      <w:r>
        <w:rPr>
          <w:rFonts w:ascii="Calibri Light" w:hAnsi="Calibri Light"/>
          <w:b/>
        </w:rPr>
        <w:t>Pellejero</w:t>
      </w:r>
      <w:proofErr w:type="spellEnd"/>
      <w:r>
        <w:rPr>
          <w:rFonts w:ascii="Calibri Light" w:hAnsi="Calibri Light"/>
        </w:rPr>
        <w:t xml:space="preserve">) Iratxeko monasterioaren ondoan paratutako monolitoa Nafarroako Gobernuak Memoria-toki deklaratu dezala eta, hala izanez gero, horren seinaleztapena jar dadila eskatzeko akordio parlamentarioa. </w:t>
      </w:r>
    </w:p>
    <w:p w14:paraId="5C08EB35" w14:textId="21406FD0" w:rsidR="00235E07" w:rsidRPr="00887D01" w:rsidRDefault="00235E07" w:rsidP="000E5BD7">
      <w:pPr>
        <w:spacing w:before="120" w:line="360" w:lineRule="auto"/>
        <w:jc w:val="both"/>
        <w:rPr>
          <w:rFonts w:ascii="Calibri Light" w:hAnsi="Calibri Light" w:cs="Calibri Light"/>
          <w:szCs w:val="24"/>
        </w:rPr>
      </w:pPr>
      <w:r>
        <w:rPr>
          <w:rFonts w:ascii="Calibri Light" w:hAnsi="Calibri Light"/>
        </w:rPr>
        <w:lastRenderedPageBreak/>
        <w:t xml:space="preserve">Hori guztia jakinarazten dizut, Nafarroako Parlamentuko Erregelamenduaren </w:t>
      </w:r>
      <w:r>
        <w:rPr>
          <w:rFonts w:ascii="Calibri Light" w:hAnsi="Calibri Light"/>
          <w:b/>
          <w:bCs/>
        </w:rPr>
        <w:t>215. artikulua</w:t>
      </w:r>
      <w:r>
        <w:rPr>
          <w:rFonts w:ascii="Calibri Light" w:hAnsi="Calibri Light"/>
        </w:rPr>
        <w:t xml:space="preserve"> betez.</w:t>
      </w:r>
    </w:p>
    <w:p w14:paraId="5D3426F2" w14:textId="77777777" w:rsidR="0048228F" w:rsidRPr="00091B95" w:rsidRDefault="005E442E" w:rsidP="00091B95">
      <w:pPr>
        <w:spacing w:before="120" w:line="360" w:lineRule="auto"/>
        <w:jc w:val="right"/>
        <w:rPr>
          <w:rFonts w:ascii="Calibri Light" w:hAnsi="Calibri Light" w:cs="Calibri Light"/>
          <w:i/>
          <w:szCs w:val="24"/>
        </w:rPr>
      </w:pPr>
      <w:r>
        <w:rPr>
          <w:rFonts w:ascii="Calibri Light" w:hAnsi="Calibri Light"/>
          <w:i/>
        </w:rPr>
        <w:t>Iruñean, 2023ko urriaren 25ean</w:t>
      </w:r>
    </w:p>
    <w:p w14:paraId="4F37F24F" w14:textId="5EF76F74" w:rsidR="00C94E82" w:rsidRPr="00754EA6" w:rsidRDefault="00754EA6" w:rsidP="00754EA6">
      <w:pPr>
        <w:spacing w:before="120" w:line="360" w:lineRule="auto"/>
        <w:jc w:val="center"/>
        <w:rPr>
          <w:rFonts w:ascii="Calibri Light" w:hAnsi="Calibri Light" w:cs="Calibri Light"/>
          <w:szCs w:val="24"/>
        </w:rPr>
      </w:pPr>
      <w:r>
        <w:rPr>
          <w:rFonts w:ascii="Calibri Light" w:hAnsi="Calibri Light"/>
        </w:rPr>
        <w:t xml:space="preserve">Memoria eta Bizikidetzako, Kanpo Ekintzako eta Euskarako kontseilaria: </w:t>
      </w:r>
      <w:r>
        <w:rPr>
          <w:rFonts w:ascii="Calibri Light" w:hAnsi="Calibri Light"/>
          <w:sz w:val="22"/>
        </w:rPr>
        <w:t xml:space="preserve">Ana Ollo </w:t>
      </w:r>
      <w:proofErr w:type="spellStart"/>
      <w:r>
        <w:rPr>
          <w:rFonts w:ascii="Calibri Light" w:hAnsi="Calibri Light"/>
          <w:sz w:val="22"/>
        </w:rPr>
        <w:t>Hualde</w:t>
      </w:r>
      <w:proofErr w:type="spellEnd"/>
    </w:p>
    <w:sectPr w:rsidR="00C94E82" w:rsidRPr="00754EA6" w:rsidSect="00754EA6">
      <w:pgSz w:w="11907" w:h="16840" w:code="9"/>
      <w:pgMar w:top="1702" w:right="1134"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4894D" w14:textId="77777777" w:rsidR="009A5FF0" w:rsidRDefault="009A5FF0" w:rsidP="009B3378">
      <w:r>
        <w:separator/>
      </w:r>
    </w:p>
  </w:endnote>
  <w:endnote w:type="continuationSeparator" w:id="0">
    <w:p w14:paraId="7A4F0C03" w14:textId="77777777" w:rsidR="009A5FF0" w:rsidRDefault="009A5FF0" w:rsidP="009B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562C" w14:textId="77777777" w:rsidR="009A5FF0" w:rsidRDefault="009A5FF0" w:rsidP="009B3378">
      <w:r>
        <w:separator/>
      </w:r>
    </w:p>
  </w:footnote>
  <w:footnote w:type="continuationSeparator" w:id="0">
    <w:p w14:paraId="3371F9E7" w14:textId="77777777" w:rsidR="009A5FF0" w:rsidRDefault="009A5FF0" w:rsidP="009B3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9217"/>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134D8"/>
    <w:rsid w:val="000436FA"/>
    <w:rsid w:val="00091B95"/>
    <w:rsid w:val="000C012E"/>
    <w:rsid w:val="000C2BAE"/>
    <w:rsid w:val="000E5BD7"/>
    <w:rsid w:val="00103F0A"/>
    <w:rsid w:val="00166D70"/>
    <w:rsid w:val="001709C7"/>
    <w:rsid w:val="00187E82"/>
    <w:rsid w:val="001C10F8"/>
    <w:rsid w:val="001D33CD"/>
    <w:rsid w:val="001E4395"/>
    <w:rsid w:val="001E7D6B"/>
    <w:rsid w:val="001F4A10"/>
    <w:rsid w:val="00235E07"/>
    <w:rsid w:val="00235E3A"/>
    <w:rsid w:val="00264D61"/>
    <w:rsid w:val="00297F0B"/>
    <w:rsid w:val="002E3640"/>
    <w:rsid w:val="002F5AC0"/>
    <w:rsid w:val="0037066C"/>
    <w:rsid w:val="003A0CE7"/>
    <w:rsid w:val="003C1C7F"/>
    <w:rsid w:val="004655F4"/>
    <w:rsid w:val="0046668B"/>
    <w:rsid w:val="004729A5"/>
    <w:rsid w:val="0048228F"/>
    <w:rsid w:val="004A1AB5"/>
    <w:rsid w:val="004B1025"/>
    <w:rsid w:val="004B5C04"/>
    <w:rsid w:val="004C0DFA"/>
    <w:rsid w:val="004C121E"/>
    <w:rsid w:val="004F1EC2"/>
    <w:rsid w:val="00561079"/>
    <w:rsid w:val="00564CC7"/>
    <w:rsid w:val="005A1221"/>
    <w:rsid w:val="005A4BD7"/>
    <w:rsid w:val="005B71B0"/>
    <w:rsid w:val="005E3EA8"/>
    <w:rsid w:val="005E442E"/>
    <w:rsid w:val="005E63D1"/>
    <w:rsid w:val="006010EE"/>
    <w:rsid w:val="006257B9"/>
    <w:rsid w:val="006360EF"/>
    <w:rsid w:val="00654E5C"/>
    <w:rsid w:val="00656613"/>
    <w:rsid w:val="00691A15"/>
    <w:rsid w:val="006B1891"/>
    <w:rsid w:val="00711288"/>
    <w:rsid w:val="007407B9"/>
    <w:rsid w:val="00741DD8"/>
    <w:rsid w:val="00754EA6"/>
    <w:rsid w:val="00787ED6"/>
    <w:rsid w:val="007E7C50"/>
    <w:rsid w:val="00800A18"/>
    <w:rsid w:val="00802D44"/>
    <w:rsid w:val="008303D7"/>
    <w:rsid w:val="00841959"/>
    <w:rsid w:val="00852B39"/>
    <w:rsid w:val="00857FEB"/>
    <w:rsid w:val="00887D01"/>
    <w:rsid w:val="00901F02"/>
    <w:rsid w:val="00905E45"/>
    <w:rsid w:val="00913123"/>
    <w:rsid w:val="00932262"/>
    <w:rsid w:val="009546B7"/>
    <w:rsid w:val="009620D6"/>
    <w:rsid w:val="00962F28"/>
    <w:rsid w:val="009648A2"/>
    <w:rsid w:val="00982E5E"/>
    <w:rsid w:val="009860A7"/>
    <w:rsid w:val="009A5FF0"/>
    <w:rsid w:val="009B3378"/>
    <w:rsid w:val="009D082B"/>
    <w:rsid w:val="00A23304"/>
    <w:rsid w:val="00A42CCB"/>
    <w:rsid w:val="00A701BE"/>
    <w:rsid w:val="00AA5D9C"/>
    <w:rsid w:val="00B2346A"/>
    <w:rsid w:val="00B7603A"/>
    <w:rsid w:val="00B92B76"/>
    <w:rsid w:val="00BA0FC9"/>
    <w:rsid w:val="00C67742"/>
    <w:rsid w:val="00C94E82"/>
    <w:rsid w:val="00CE45AD"/>
    <w:rsid w:val="00CF554E"/>
    <w:rsid w:val="00DA16BA"/>
    <w:rsid w:val="00DA245E"/>
    <w:rsid w:val="00DB1F8C"/>
    <w:rsid w:val="00DC0515"/>
    <w:rsid w:val="00DD223C"/>
    <w:rsid w:val="00DE5C78"/>
    <w:rsid w:val="00DF5975"/>
    <w:rsid w:val="00E85766"/>
    <w:rsid w:val="00E96720"/>
    <w:rsid w:val="00EF4B86"/>
    <w:rsid w:val="00EF4FC0"/>
    <w:rsid w:val="00EF522F"/>
    <w:rsid w:val="00F307AE"/>
    <w:rsid w:val="00F53F10"/>
    <w:rsid w:val="00FC7290"/>
    <w:rsid w:val="00FE087F"/>
    <w:rsid w:val="00FF1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D438D10"/>
  <w15:chartTrackingRefBased/>
  <w15:docId w15:val="{ECA9A35C-C312-47C1-AB85-63261A17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rFonts w:ascii="Trebuchet MS" w:hAnsi="Trebuchet M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1709C7"/>
    <w:pPr>
      <w:tabs>
        <w:tab w:val="left" w:pos="720"/>
        <w:tab w:val="center" w:pos="3888"/>
      </w:tabs>
      <w:spacing w:line="360" w:lineRule="atLeast"/>
      <w:jc w:val="both"/>
    </w:pPr>
    <w:rPr>
      <w:rFonts w:ascii="Times New Roman" w:hAnsi="Times New Roman"/>
      <w:sz w:val="26"/>
    </w:rPr>
  </w:style>
  <w:style w:type="character" w:customStyle="1" w:styleId="TextoindependienteCar">
    <w:name w:val="Texto independiente Car"/>
    <w:link w:val="Textoindependiente"/>
    <w:rsid w:val="001709C7"/>
    <w:rPr>
      <w:sz w:val="26"/>
      <w:lang w:val="eu-ES"/>
    </w:rPr>
  </w:style>
  <w:style w:type="paragraph" w:styleId="Encabezado">
    <w:name w:val="header"/>
    <w:basedOn w:val="Normal"/>
    <w:link w:val="EncabezadoCar"/>
    <w:rsid w:val="009B3378"/>
    <w:pPr>
      <w:tabs>
        <w:tab w:val="center" w:pos="4252"/>
        <w:tab w:val="right" w:pos="8504"/>
      </w:tabs>
    </w:pPr>
  </w:style>
  <w:style w:type="character" w:customStyle="1" w:styleId="EncabezadoCar">
    <w:name w:val="Encabezado Car"/>
    <w:link w:val="Encabezado"/>
    <w:rsid w:val="009B3378"/>
    <w:rPr>
      <w:rFonts w:ascii="Trebuchet MS" w:hAnsi="Trebuchet MS"/>
      <w:sz w:val="24"/>
      <w:lang w:val="eu-ES"/>
    </w:rPr>
  </w:style>
  <w:style w:type="paragraph" w:styleId="Piedepgina">
    <w:name w:val="footer"/>
    <w:basedOn w:val="Normal"/>
    <w:link w:val="PiedepginaCar"/>
    <w:rsid w:val="009B3378"/>
    <w:pPr>
      <w:tabs>
        <w:tab w:val="center" w:pos="4252"/>
        <w:tab w:val="right" w:pos="8504"/>
      </w:tabs>
    </w:pPr>
  </w:style>
  <w:style w:type="character" w:customStyle="1" w:styleId="PiedepginaCar">
    <w:name w:val="Pie de página Car"/>
    <w:link w:val="Piedepgina"/>
    <w:rsid w:val="009B3378"/>
    <w:rPr>
      <w:rFonts w:ascii="Trebuchet MS" w:hAnsi="Trebuchet MS"/>
      <w:sz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2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2168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Martin Cestao, Nerea</cp:lastModifiedBy>
  <cp:revision>7</cp:revision>
  <dcterms:created xsi:type="dcterms:W3CDTF">2023-10-31T10:36:00Z</dcterms:created>
  <dcterms:modified xsi:type="dcterms:W3CDTF">2024-01-25T13:45:00Z</dcterms:modified>
</cp:coreProperties>
</file>