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A60B" w14:textId="77777777" w:rsidR="00076C87" w:rsidRPr="00076C87" w:rsidRDefault="00076C87" w:rsidP="00BD377E">
      <w:pPr>
        <w:pStyle w:val="Style"/>
        <w:spacing w:before="100" w:beforeAutospacing="1" w:after="200" w:line="276" w:lineRule="auto"/>
        <w:ind w:right="374"/>
        <w:textAlignment w:val="baseline"/>
        <w:rPr>
          <w:bCs/>
          <w:sz w:val="22"/>
          <w:szCs w:val="22"/>
          <w:rFonts w:ascii="Calibri" w:hAnsi="Calibri" w:cs="Calibri"/>
        </w:rPr>
      </w:pPr>
      <w:r>
        <w:rPr>
          <w:sz w:val="22"/>
          <w:rFonts w:ascii="Calibri" w:hAnsi="Calibri"/>
        </w:rPr>
        <w:t xml:space="preserve">24MOC-13</w:t>
      </w:r>
    </w:p>
    <w:p w14:paraId="1AA85407" w14:textId="63EB115C" w:rsidR="00076C87" w:rsidRDefault="00A34254" w:rsidP="00BD377E">
      <w:pPr>
        <w:pStyle w:val="Style"/>
        <w:spacing w:before="100" w:beforeAutospacing="1" w:after="200" w:line="276" w:lineRule="auto"/>
        <w:ind w:right="365"/>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Marta Álvarez Alonso andreak, Legebiltzarreko Erregelamenduan xedatuaren babesean, honako mozio hau aurkezten du, Barneko, Funtzio Publikoko eta Justiziako Batzordean eztabaidatzeko:</w:t>
      </w:r>
      <w:r>
        <w:rPr>
          <w:sz w:val="22"/>
          <w:rFonts w:ascii="Calibri" w:hAnsi="Calibri"/>
        </w:rPr>
        <w:t xml:space="preserve"> </w:t>
      </w:r>
    </w:p>
    <w:p w14:paraId="5AC2B997" w14:textId="7852A485" w:rsidR="00076C87" w:rsidRPr="00076C87" w:rsidRDefault="00A34254" w:rsidP="00BD377E">
      <w:pPr>
        <w:pStyle w:val="Style"/>
        <w:spacing w:before="100" w:beforeAutospacing="1" w:after="200" w:line="276" w:lineRule="auto"/>
        <w:ind w:right="374"/>
        <w:textAlignment w:val="baseline"/>
        <w:rPr>
          <w:bCs/>
          <w:sz w:val="22"/>
          <w:szCs w:val="22"/>
          <w:rFonts w:ascii="Calibri" w:hAnsi="Calibri" w:cs="Calibri"/>
        </w:rPr>
      </w:pPr>
      <w:r>
        <w:rPr>
          <w:sz w:val="22"/>
          <w:rFonts w:ascii="Calibri" w:hAnsi="Calibri"/>
        </w:rPr>
        <w:t xml:space="preserve">Zioen azalpena</w:t>
      </w:r>
    </w:p>
    <w:p w14:paraId="5EA28B2C" w14:textId="46AC4AE9" w:rsidR="00E61BF8" w:rsidRPr="00076C87" w:rsidRDefault="00A34254" w:rsidP="00BD377E">
      <w:pPr>
        <w:pStyle w:val="Style"/>
        <w:spacing w:before="100" w:beforeAutospacing="1" w:after="200" w:line="276" w:lineRule="auto"/>
        <w:ind w:right="365"/>
        <w:jc w:val="both"/>
        <w:textAlignment w:val="baseline"/>
        <w:rPr>
          <w:sz w:val="22"/>
          <w:szCs w:val="22"/>
          <w:rFonts w:ascii="Calibri" w:hAnsi="Calibri" w:cs="Calibri"/>
        </w:rPr>
      </w:pPr>
      <w:r>
        <w:rPr>
          <w:sz w:val="22"/>
          <w:rFonts w:ascii="Calibri" w:hAnsi="Calibri"/>
        </w:rPr>
        <w:t xml:space="preserve">Segurtasun Publikoari buruzko ekainaren 20ko 8/2006 Foru Legeak bere helburuen artean ditu, besteak beste, honako hauek: herritarren eskubideak eta askatasunak ziurtatzeko prebentzio- eta babes-politika publiko eraginkorrak ezarri eta gara daitezen sustatzea; lasaitasun publikoari eustea; bizikidetza babestea eta gizarte-kohesioa sustatzea; administrazioen, agintarien eta segurtasun publikoarekin zerikusia duten zerbitzuen arteko lankidetzan eta koordinazioan sakontzea; eta bermatzea herritarrek duten eskubidea, segurtasun-zerbitzuak Nafarroako Foru Komunitatearen lurralde osoan modu homogeneoan emanak izatekoa.</w:t>
      </w:r>
      <w:r>
        <w:rPr>
          <w:sz w:val="22"/>
          <w:rFonts w:ascii="Calibri" w:hAnsi="Calibri"/>
        </w:rPr>
        <w:t xml:space="preserve"> </w:t>
      </w:r>
    </w:p>
    <w:p w14:paraId="1CC1FDB7" w14:textId="0FE3CCEC" w:rsidR="00E61BF8" w:rsidRPr="00076C87" w:rsidRDefault="00A34254" w:rsidP="00BD377E">
      <w:pPr>
        <w:pStyle w:val="Style"/>
        <w:spacing w:before="100" w:beforeAutospacing="1" w:after="200" w:line="276" w:lineRule="auto"/>
        <w:ind w:right="365"/>
        <w:jc w:val="both"/>
        <w:textAlignment w:val="baseline"/>
        <w:rPr>
          <w:sz w:val="22"/>
          <w:szCs w:val="22"/>
          <w:rFonts w:ascii="Calibri" w:hAnsi="Calibri" w:cs="Calibri"/>
        </w:rPr>
      </w:pPr>
      <w:r>
        <w:rPr>
          <w:sz w:val="22"/>
          <w:rFonts w:ascii="Calibri" w:hAnsi="Calibri"/>
        </w:rPr>
        <w:t xml:space="preserve">Helburu horiek lortzeko, eta Konstituzioan eta Foru Hobekuntzan xedatutakoaren esparruan, Nafarroako Gobernuaren eskumena da –Barne Departamentuaren bidez– Foru Komunitateko herritarren babes eta segurtasunerako politika gauzatzeko ardura, eta berari dagozkio, ildo horretan, Foruzaingoaren goi zuzendaritza, tokiko polizien koordinazioa eta foru lege honetan eta indarra duen gainerako ordenamenduan esleitzen zaizkion beste eginkizunak.</w:t>
      </w:r>
      <w:r>
        <w:rPr>
          <w:sz w:val="22"/>
          <w:rFonts w:ascii="Calibri" w:hAnsi="Calibri"/>
        </w:rPr>
        <w:t xml:space="preserve"> </w:t>
      </w:r>
    </w:p>
    <w:p w14:paraId="592F0A14" w14:textId="77777777" w:rsidR="00E61BF8" w:rsidRPr="00076C87" w:rsidRDefault="00A34254" w:rsidP="00BD377E">
      <w:pPr>
        <w:pStyle w:val="Style"/>
        <w:spacing w:before="100" w:beforeAutospacing="1" w:after="200" w:line="276" w:lineRule="auto"/>
        <w:ind w:right="365"/>
        <w:jc w:val="both"/>
        <w:textAlignment w:val="baseline"/>
        <w:rPr>
          <w:sz w:val="22"/>
          <w:szCs w:val="22"/>
          <w:rFonts w:ascii="Calibri" w:hAnsi="Calibri" w:cs="Calibri"/>
        </w:rPr>
      </w:pPr>
      <w:r>
        <w:rPr>
          <w:sz w:val="22"/>
          <w:rFonts w:ascii="Calibri" w:hAnsi="Calibri"/>
        </w:rPr>
        <w:t xml:space="preserve">Azken urteotan, Barne Ministerioak kriminalitateari buruz jendaurrean eta hiru hilean behin eskaintzen dituen datuek ohartarazten digute delinkuentzia gora egiten ari dela urtez urte, eta Nafarroako datuak batez besteko nazionala baino okerragoak direla.</w:t>
      </w:r>
      <w:r>
        <w:rPr>
          <w:sz w:val="22"/>
          <w:rFonts w:ascii="Calibri" w:hAnsi="Calibri"/>
        </w:rPr>
        <w:t xml:space="preserve"> </w:t>
      </w:r>
    </w:p>
    <w:p w14:paraId="33267FCA" w14:textId="754F8BED" w:rsidR="00BD377E" w:rsidRPr="00BD377E" w:rsidRDefault="00A34254" w:rsidP="00A34254">
      <w:pPr>
        <w:pStyle w:val="Style"/>
        <w:spacing w:before="100" w:beforeAutospacing="1" w:after="200" w:line="276" w:lineRule="auto"/>
        <w:ind w:right="363"/>
        <w:jc w:val="both"/>
        <w:textAlignment w:val="baseline"/>
        <w:rPr>
          <w:sz w:val="22"/>
          <w:szCs w:val="22"/>
          <w:rFonts w:ascii="Calibri" w:eastAsia="Arial" w:hAnsi="Calibri" w:cs="Calibri"/>
        </w:rPr>
      </w:pPr>
      <w:r>
        <w:rPr>
          <w:sz w:val="22"/>
          <w:rFonts w:ascii="Calibri" w:hAnsi="Calibri"/>
        </w:rPr>
        <w:t xml:space="preserve">Estatistika Institutu Nazionalaren 2023ko hirugarren hiruhilekoko azken datu eskuragarrien arabera, Nafarroako kriminalitate-tasa nazioko batezbestekoa baino puntu bat handiagoa da, eta UPNren azken gobernu-aldian zegoena baino 14,3 puntu handiagoa.</w:t>
      </w:r>
    </w:p>
    <w:p w14:paraId="627F836D" w14:textId="07B80986" w:rsidR="00E61BF8" w:rsidRPr="00076C87" w:rsidRDefault="00A34254" w:rsidP="00BD377E">
      <w:pPr>
        <w:pStyle w:val="Style"/>
        <w:spacing w:before="100" w:beforeAutospacing="1" w:after="200" w:line="276" w:lineRule="auto"/>
        <w:rPr>
          <w:sz w:val="22"/>
          <w:szCs w:val="22"/>
          <w:rFonts w:ascii="Calibri" w:hAnsi="Calibri" w:cs="Calibri"/>
        </w:rPr>
      </w:pPr>
      <w:r>
        <w:rPr>
          <w:sz w:val="22"/>
          <w:rFonts w:ascii="Calibri" w:hAnsi="Calibri"/>
        </w:rPr>
        <w:t xml:space="preserve">51,8 delitu 1.000 biztanletik kopuru benetan kezkagarria da, baita sexu-askatasunaren aurkako delituen edo giza hilketaren saiakuntzakoen igoera itzela ere.</w:t>
      </w:r>
      <w:r>
        <w:rPr>
          <w:sz w:val="22"/>
          <w:rFonts w:ascii="Calibri" w:hAnsi="Calibri"/>
        </w:rPr>
        <w:t xml:space="preserve"> </w:t>
      </w:r>
    </w:p>
    <w:p w14:paraId="50E1D041" w14:textId="77777777" w:rsidR="00E61BF8" w:rsidRPr="00076C87" w:rsidRDefault="00A34254" w:rsidP="00A34254">
      <w:pPr>
        <w:pStyle w:val="Style"/>
        <w:spacing w:after="200" w:line="276" w:lineRule="auto"/>
        <w:ind w:right="363"/>
        <w:jc w:val="both"/>
        <w:textAlignment w:val="baseline"/>
        <w:rPr>
          <w:sz w:val="22"/>
          <w:szCs w:val="22"/>
          <w:rFonts w:ascii="Calibri" w:hAnsi="Calibri" w:cs="Calibri"/>
        </w:rPr>
      </w:pPr>
      <w:r>
        <w:rPr>
          <w:sz w:val="22"/>
          <w:rFonts w:ascii="Calibri" w:hAnsi="Calibri"/>
        </w:rPr>
        <w:t xml:space="preserve">Ezin ditugu begiak itxi errealitate horren aurrean, eta horregatik garrantzitsua da hainbat esparrutatik jardutea eta delituen jazarpen eta ikerketaren eraginkortasuna hobetzea koordinazio egokiaren bidez eta, bereziki, delituen prebentzioa hobetzea ekarriko duten formula berriak bilatuta.</w:t>
      </w:r>
      <w:r>
        <w:rPr>
          <w:sz w:val="22"/>
          <w:rFonts w:ascii="Calibri" w:hAnsi="Calibri"/>
        </w:rPr>
        <w:t xml:space="preserve"> </w:t>
      </w:r>
    </w:p>
    <w:p w14:paraId="483A4A5A" w14:textId="77777777" w:rsidR="00076C87" w:rsidRDefault="00A34254" w:rsidP="00A34254">
      <w:pPr>
        <w:pStyle w:val="Style"/>
        <w:spacing w:before="100" w:beforeAutospacing="1" w:after="200" w:line="276" w:lineRule="auto"/>
        <w:ind w:right="426"/>
        <w:jc w:val="both"/>
        <w:textAlignment w:val="baseline"/>
        <w:rPr>
          <w:sz w:val="22"/>
          <w:szCs w:val="22"/>
          <w:rFonts w:ascii="Calibri" w:hAnsi="Calibri" w:cs="Calibri"/>
        </w:rPr>
      </w:pPr>
      <w:r>
        <w:rPr>
          <w:sz w:val="22"/>
          <w:rFonts w:ascii="Calibri" w:hAnsi="Calibri"/>
        </w:rPr>
        <w:t xml:space="preserve">Koordinazioari dagokionez, garrantzitsua da heltzea delituak prebenitzeko jardute-moduari eta horien ikerketan tokiko poliziek duten parte-hartze moduari.</w:t>
      </w:r>
      <w:r>
        <w:rPr>
          <w:sz w:val="22"/>
          <w:rFonts w:ascii="Calibri" w:hAnsi="Calibri"/>
        </w:rPr>
        <w:t xml:space="preserve"> </w:t>
      </w:r>
      <w:r>
        <w:rPr>
          <w:sz w:val="22"/>
          <w:rFonts w:ascii="Calibri" w:hAnsi="Calibri"/>
        </w:rPr>
        <w:t xml:space="preserve">Horretarako, aintzat hartu behar den aurrekari bat dago, Barne Ministerioak eta Espainiako Udal eta Probintzien Federazioak polizia judizialaren arloan 2007ko otsailaren 20an sinatutako esparru-hitzarmena hain zuzen, zeina erakusten ari baita eraginkorra dela arau-hauste penalei aurre egiteko baliabideak egoki koordina daitezen eta modurik efizienteenean erabil daitezen lortzeko; horrek, era berean, polizia-baliabideak prebentzio-zereginetarako libre uztea ahalbidetzen du.</w:t>
      </w:r>
      <w:r>
        <w:rPr>
          <w:sz w:val="22"/>
          <w:rFonts w:ascii="Calibri" w:hAnsi="Calibri"/>
        </w:rPr>
        <w:t xml:space="preserve"> </w:t>
      </w:r>
    </w:p>
    <w:p w14:paraId="0A6BA2CA" w14:textId="7B56B3BD" w:rsidR="00E61BF8" w:rsidRPr="00BD377E" w:rsidRDefault="00A34254" w:rsidP="00BD377E">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Horregatik guztiagatik, honako erabaki-proposamen hau aurkezten dugu:</w:t>
      </w:r>
      <w:r>
        <w:rPr>
          <w:sz w:val="22"/>
          <w:rFonts w:ascii="Calibri" w:hAnsi="Calibri"/>
        </w:rPr>
        <w:t xml:space="preserve"> </w:t>
      </w:r>
    </w:p>
    <w:p w14:paraId="5E50DAB9" w14:textId="77777777" w:rsidR="00E61BF8" w:rsidRPr="00076C87" w:rsidRDefault="00A34254" w:rsidP="00A34254">
      <w:pPr>
        <w:pStyle w:val="Style"/>
        <w:numPr>
          <w:ilvl w:val="0"/>
          <w:numId w:val="1"/>
        </w:numPr>
        <w:spacing w:before="100" w:beforeAutospacing="1" w:after="200" w:line="276" w:lineRule="auto"/>
        <w:ind w:hanging="350"/>
        <w:jc w:val="both"/>
        <w:textAlignment w:val="baseline"/>
        <w:rPr>
          <w:sz w:val="22"/>
          <w:szCs w:val="22"/>
          <w:rFonts w:ascii="Calibri" w:hAnsi="Calibri" w:cs="Calibri"/>
        </w:rPr>
      </w:pPr>
      <w:r>
        <w:rPr>
          <w:sz w:val="22"/>
          <w:rFonts w:ascii="Calibri" w:hAnsi="Calibri"/>
        </w:rPr>
        <w:t xml:space="preserve">Nafarroako Parlamentuak Nafarroako Gobernua premiatzen du susta dezan hitzarmen bat sinatzea Gobernuaren Ordezkaritzaren, tokiko polizia duten udalen eta Nafarroako Gobernuaren beraren artean, zeinaren bidez koordinatuko baitira delituak prebenitzeko eta, horiek jadanik egin direnean, horiek jazarri eta ikertzeko urratsak, ikerketa judizialaren arloan beterik Polizia Judiziala Koordinatzeko Batzorde Nazionalak ezartzen duena.</w:t>
      </w:r>
      <w:r>
        <w:rPr>
          <w:sz w:val="22"/>
          <w:rFonts w:ascii="Calibri" w:hAnsi="Calibri"/>
        </w:rPr>
        <w:t xml:space="preserve"> </w:t>
      </w:r>
    </w:p>
    <w:p w14:paraId="51F0A506" w14:textId="75B821FC" w:rsidR="00076C87" w:rsidRDefault="00A34254" w:rsidP="00A34254">
      <w:pPr>
        <w:pStyle w:val="Style"/>
        <w:numPr>
          <w:ilvl w:val="0"/>
          <w:numId w:val="1"/>
        </w:numPr>
        <w:spacing w:before="100" w:beforeAutospacing="1" w:after="200" w:line="276" w:lineRule="auto"/>
        <w:ind w:hanging="365"/>
        <w:textAlignment w:val="baseline"/>
        <w:rPr>
          <w:sz w:val="22"/>
          <w:szCs w:val="22"/>
          <w:rFonts w:ascii="Calibri" w:hAnsi="Calibri" w:cs="Calibri"/>
        </w:rPr>
      </w:pPr>
      <w:r>
        <w:rPr>
          <w:sz w:val="22"/>
          <w:rFonts w:ascii="Calibri" w:hAnsi="Calibri"/>
        </w:rPr>
        <w:t xml:space="preserve">Xedatzea Barneko, Funtzio Publikoko eta Justiziako Batzordea izanen dela mozioaren jarraipena egiteko batzordea.</w:t>
      </w:r>
      <w:r>
        <w:rPr>
          <w:sz w:val="22"/>
          <w:rFonts w:ascii="Calibri" w:hAnsi="Calibri"/>
        </w:rPr>
        <w:t xml:space="preserve"> </w:t>
      </w:r>
    </w:p>
    <w:p w14:paraId="6F2B9F42" w14:textId="6B88BFF6" w:rsidR="00076C87" w:rsidRDefault="00A34254" w:rsidP="00BD377E">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Iruñean, 2024ko urtarrilaren 24an</w:t>
      </w:r>
    </w:p>
    <w:p w14:paraId="615F418E" w14:textId="55CC566D" w:rsidR="00E61BF8" w:rsidRPr="00076C87" w:rsidRDefault="00BD377E" w:rsidP="00BD377E">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r>
        <w:rPr>
          <w:sz w:val="22"/>
          <w:rFonts w:ascii="Calibri" w:hAnsi="Calibri"/>
        </w:rPr>
        <w:t xml:space="preserve"> </w:t>
      </w:r>
    </w:p>
    <w:sectPr w:rsidR="00E61BF8" w:rsidRPr="00076C87">
      <w:type w:val="continuous"/>
      <w:pgSz w:w="11900" w:h="16840"/>
      <w:pgMar w:top="1032" w:right="1692"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6DB5"/>
    <w:multiLevelType w:val="singleLevel"/>
    <w:tmpl w:val="FAF6455A"/>
    <w:lvl w:ilvl="0">
      <w:start w:val="1"/>
      <w:numFmt w:val="decimal"/>
      <w:lvlText w:val="%1."/>
      <w:legacy w:legacy="1" w:legacySpace="0" w:legacyIndent="0"/>
      <w:lvlJc w:val="left"/>
      <w:rPr>
        <w:rFonts w:ascii="Arial" w:hAnsi="Arial" w:cs="Arial" w:hint="default"/>
        <w:sz w:val="23"/>
        <w:szCs w:val="23"/>
      </w:rPr>
    </w:lvl>
  </w:abstractNum>
  <w:num w:numId="1" w16cid:durableId="171981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1BF8"/>
    <w:rsid w:val="00076C87"/>
    <w:rsid w:val="002150FA"/>
    <w:rsid w:val="002924E5"/>
    <w:rsid w:val="005E18D2"/>
    <w:rsid w:val="00787524"/>
    <w:rsid w:val="00A34254"/>
    <w:rsid w:val="00BD377E"/>
    <w:rsid w:val="00CE725D"/>
    <w:rsid w:val="00DF0F62"/>
    <w:rsid w:val="00E61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4FEB"/>
  <w15:docId w15:val="{598BD062-7CFD-4861-81AC-B0D7E5EC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3230</Characters>
  <Application>Microsoft Office Word</Application>
  <DocSecurity>0</DocSecurity>
  <Lines>26</Lines>
  <Paragraphs>7</Paragraphs>
  <ScaleCrop>false</ScaleCrop>
  <Company>HP Inc.</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24MOC-13</dc:title>
  <dc:creator>informatica</dc:creator>
  <cp:keywords>CreatedByIRIS_Readiris_17.0</cp:keywords>
  <cp:lastModifiedBy>Mauleón, Fernando</cp:lastModifiedBy>
  <cp:revision>10</cp:revision>
  <dcterms:created xsi:type="dcterms:W3CDTF">2024-01-24T12:31:00Z</dcterms:created>
  <dcterms:modified xsi:type="dcterms:W3CDTF">2024-01-24T14:02:00Z</dcterms:modified>
</cp:coreProperties>
</file>