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F2E04" w14:textId="151F30FC" w:rsidR="00A445C8" w:rsidRPr="00240395" w:rsidRDefault="00C30A68" w:rsidP="004415CE">
      <w:pPr>
        <w:spacing w:line="360" w:lineRule="auto"/>
        <w:jc w:val="both"/>
        <w:rPr>
          <w:rFonts w:ascii="Arial" w:hAnsi="Arial" w:cs="Arial"/>
          <w:sz w:val="24"/>
          <w:szCs w:val="24"/>
        </w:rPr>
      </w:pPr>
      <w:r>
        <w:rPr>
          <w:rFonts w:ascii="Arial" w:hAnsi="Arial" w:cs="Arial"/>
          <w:sz w:val="24"/>
          <w:szCs w:val="24"/>
        </w:rPr>
        <w:t>En respuesta</w:t>
      </w:r>
      <w:r w:rsidR="005B3D94" w:rsidRPr="00240395">
        <w:rPr>
          <w:rFonts w:ascii="Arial" w:hAnsi="Arial" w:cs="Arial"/>
          <w:sz w:val="24"/>
          <w:szCs w:val="24"/>
        </w:rPr>
        <w:t xml:space="preserve"> </w:t>
      </w:r>
      <w:r>
        <w:rPr>
          <w:rFonts w:ascii="Arial" w:hAnsi="Arial" w:cs="Arial"/>
          <w:sz w:val="24"/>
          <w:szCs w:val="24"/>
        </w:rPr>
        <w:t>a</w:t>
      </w:r>
      <w:r w:rsidR="005B3D94" w:rsidRPr="00240395">
        <w:rPr>
          <w:rFonts w:ascii="Arial" w:hAnsi="Arial" w:cs="Arial"/>
          <w:sz w:val="24"/>
          <w:szCs w:val="24"/>
        </w:rPr>
        <w:t xml:space="preserve"> la pregunta para su contestación por escrito formulada por </w:t>
      </w:r>
      <w:r w:rsidR="004415CE" w:rsidRPr="00240395">
        <w:rPr>
          <w:rFonts w:ascii="Arial" w:hAnsi="Arial" w:cs="Arial"/>
          <w:sz w:val="24"/>
          <w:szCs w:val="24"/>
        </w:rPr>
        <w:t>la Parlamentaria Foral Ilma. Sra. D</w:t>
      </w:r>
      <w:r w:rsidR="007C3029">
        <w:rPr>
          <w:rFonts w:ascii="Arial" w:hAnsi="Arial" w:cs="Arial"/>
          <w:sz w:val="24"/>
          <w:szCs w:val="24"/>
        </w:rPr>
        <w:t>.</w:t>
      </w:r>
      <w:r w:rsidR="004415CE" w:rsidRPr="00240395">
        <w:rPr>
          <w:rFonts w:ascii="Arial" w:hAnsi="Arial" w:cs="Arial"/>
          <w:sz w:val="24"/>
          <w:szCs w:val="24"/>
        </w:rPr>
        <w:t>ª Raquel Garbayo Berdonces, adscrita al Grupo Parlamentario Unión del Pueblo Navarro(11-23/PES-00164)</w:t>
      </w:r>
      <w:r w:rsidR="007C3029">
        <w:rPr>
          <w:rFonts w:ascii="Arial" w:hAnsi="Arial" w:cs="Arial"/>
          <w:sz w:val="24"/>
          <w:szCs w:val="24"/>
        </w:rPr>
        <w:t>, tengo</w:t>
      </w:r>
      <w:r w:rsidR="007C3029" w:rsidRPr="00240395">
        <w:rPr>
          <w:rFonts w:ascii="Arial" w:hAnsi="Arial" w:cs="Arial"/>
          <w:sz w:val="24"/>
          <w:szCs w:val="24"/>
        </w:rPr>
        <w:t xml:space="preserve"> </w:t>
      </w:r>
      <w:r w:rsidR="004415CE" w:rsidRPr="00240395">
        <w:rPr>
          <w:rFonts w:ascii="Arial" w:hAnsi="Arial" w:cs="Arial"/>
          <w:sz w:val="24"/>
          <w:szCs w:val="24"/>
        </w:rPr>
        <w:t>el bien de informar lo siguiente:</w:t>
      </w:r>
    </w:p>
    <w:p w14:paraId="00A7BDF4" w14:textId="68A701D8" w:rsidR="00EB0A22" w:rsidRPr="00D83D51" w:rsidRDefault="00EB0A22" w:rsidP="00D83D51">
      <w:pPr>
        <w:spacing w:after="120"/>
        <w:jc w:val="both"/>
        <w:rPr>
          <w:rFonts w:ascii="Arial" w:eastAsia="Calibri" w:hAnsi="Arial" w:cs="Arial"/>
          <w:sz w:val="24"/>
          <w:szCs w:val="24"/>
          <w:lang w:eastAsia="en-US"/>
        </w:rPr>
      </w:pPr>
      <w:r w:rsidRPr="00240395">
        <w:rPr>
          <w:rFonts w:ascii="Arial" w:eastAsia="Calibri" w:hAnsi="Arial" w:cs="Arial"/>
          <w:sz w:val="24"/>
          <w:szCs w:val="24"/>
          <w:lang w:eastAsia="en-US"/>
        </w:rPr>
        <w:t>La información que Nastat proporciona al respecto es la siguiente, desagregada en esta ocasión por sexo y tramos de edad:</w:t>
      </w:r>
    </w:p>
    <w:p w14:paraId="3E2EE95F" w14:textId="77777777" w:rsidR="00EB0A22" w:rsidRPr="00240395" w:rsidRDefault="00EB0A22" w:rsidP="00EB0A22">
      <w:pPr>
        <w:pStyle w:val="Default"/>
        <w:rPr>
          <w:rFonts w:eastAsia="Calibri"/>
          <w:lang w:eastAsia="en-US"/>
        </w:rPr>
      </w:pPr>
      <w:r w:rsidRPr="00240395">
        <w:rPr>
          <w:rFonts w:eastAsia="Calibri"/>
          <w:lang w:eastAsia="en-US"/>
        </w:rPr>
        <w:t>Tabla 1. Tasa de pobreza severa por edad y sexo. 2015-2021</w:t>
      </w:r>
    </w:p>
    <w:p w14:paraId="28BBB00A" w14:textId="77777777" w:rsidR="00EB0A22" w:rsidRPr="00240395" w:rsidRDefault="00EB0A22" w:rsidP="00EB0A22">
      <w:pPr>
        <w:pStyle w:val="Default"/>
        <w:rPr>
          <w:rFonts w:eastAsia="Calibri"/>
          <w:sz w:val="22"/>
          <w:szCs w:val="22"/>
          <w:lang w:eastAsia="en-US"/>
        </w:rPr>
      </w:pPr>
    </w:p>
    <w:tbl>
      <w:tblPr>
        <w:tblW w:w="10925" w:type="dxa"/>
        <w:jc w:val="center"/>
        <w:tblCellMar>
          <w:left w:w="70" w:type="dxa"/>
          <w:right w:w="70" w:type="dxa"/>
        </w:tblCellMar>
        <w:tblLook w:val="04A0" w:firstRow="1" w:lastRow="0" w:firstColumn="1" w:lastColumn="0" w:noHBand="0" w:noVBand="1"/>
      </w:tblPr>
      <w:tblGrid>
        <w:gridCol w:w="1230"/>
        <w:gridCol w:w="460"/>
        <w:gridCol w:w="460"/>
        <w:gridCol w:w="460"/>
        <w:gridCol w:w="460"/>
        <w:gridCol w:w="461"/>
        <w:gridCol w:w="461"/>
        <w:gridCol w:w="461"/>
        <w:gridCol w:w="461"/>
        <w:gridCol w:w="461"/>
        <w:gridCol w:w="461"/>
        <w:gridCol w:w="461"/>
        <w:gridCol w:w="461"/>
        <w:gridCol w:w="461"/>
        <w:gridCol w:w="461"/>
        <w:gridCol w:w="461"/>
        <w:gridCol w:w="461"/>
        <w:gridCol w:w="461"/>
        <w:gridCol w:w="461"/>
        <w:gridCol w:w="467"/>
        <w:gridCol w:w="467"/>
        <w:gridCol w:w="467"/>
      </w:tblGrid>
      <w:tr w:rsidR="00EB0A22" w:rsidRPr="00240395" w14:paraId="5B817D26" w14:textId="77777777" w:rsidTr="00A445C8">
        <w:trPr>
          <w:trHeight w:val="315"/>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35D3C5C" w14:textId="77777777" w:rsidR="00EB0A22" w:rsidRPr="00240395" w:rsidRDefault="00EB0A22" w:rsidP="00C83689">
            <w:pPr>
              <w:jc w:val="center"/>
              <w:rPr>
                <w:rFonts w:ascii="Arial" w:hAnsi="Arial" w:cs="Arial"/>
                <w:b/>
                <w:bCs/>
                <w:color w:val="000000"/>
                <w:sz w:val="16"/>
                <w:szCs w:val="18"/>
              </w:rPr>
            </w:pPr>
            <w:r w:rsidRPr="00240395">
              <w:rPr>
                <w:rFonts w:ascii="Arial" w:hAnsi="Arial" w:cs="Arial"/>
                <w:b/>
                <w:bCs/>
                <w:color w:val="000000"/>
                <w:sz w:val="16"/>
                <w:szCs w:val="18"/>
              </w:rPr>
              <w:t>Total</w:t>
            </w:r>
          </w:p>
        </w:tc>
        <w:tc>
          <w:tcPr>
            <w:tcW w:w="0" w:type="auto"/>
            <w:gridSpan w:val="3"/>
            <w:tcBorders>
              <w:top w:val="single" w:sz="8" w:space="0" w:color="auto"/>
              <w:left w:val="nil"/>
              <w:bottom w:val="single" w:sz="8" w:space="0" w:color="auto"/>
              <w:right w:val="single" w:sz="8" w:space="0" w:color="000000"/>
            </w:tcBorders>
            <w:shd w:val="clear" w:color="auto" w:fill="auto"/>
            <w:noWrap/>
            <w:vAlign w:val="center"/>
            <w:hideMark/>
          </w:tcPr>
          <w:p w14:paraId="6AE16F42" w14:textId="77777777" w:rsidR="00EB0A22" w:rsidRPr="00240395" w:rsidRDefault="00EB0A22" w:rsidP="00C83689">
            <w:pPr>
              <w:jc w:val="center"/>
              <w:rPr>
                <w:rFonts w:ascii="Arial" w:hAnsi="Arial" w:cs="Arial"/>
                <w:b/>
                <w:bCs/>
                <w:color w:val="000000"/>
                <w:sz w:val="16"/>
                <w:szCs w:val="18"/>
              </w:rPr>
            </w:pPr>
            <w:r w:rsidRPr="00240395">
              <w:rPr>
                <w:rFonts w:ascii="Arial" w:hAnsi="Arial" w:cs="Arial"/>
                <w:b/>
                <w:bCs/>
                <w:color w:val="000000"/>
                <w:sz w:val="16"/>
                <w:szCs w:val="18"/>
              </w:rPr>
              <w:t>2015</w:t>
            </w:r>
          </w:p>
        </w:tc>
        <w:tc>
          <w:tcPr>
            <w:tcW w:w="0" w:type="auto"/>
            <w:gridSpan w:val="3"/>
            <w:tcBorders>
              <w:top w:val="single" w:sz="8" w:space="0" w:color="auto"/>
              <w:left w:val="nil"/>
              <w:bottom w:val="single" w:sz="8" w:space="0" w:color="auto"/>
              <w:right w:val="single" w:sz="8" w:space="0" w:color="000000"/>
            </w:tcBorders>
            <w:shd w:val="clear" w:color="auto" w:fill="auto"/>
            <w:noWrap/>
            <w:vAlign w:val="center"/>
            <w:hideMark/>
          </w:tcPr>
          <w:p w14:paraId="65762F02" w14:textId="77777777" w:rsidR="00EB0A22" w:rsidRPr="00240395" w:rsidRDefault="00EB0A22" w:rsidP="00C83689">
            <w:pPr>
              <w:jc w:val="center"/>
              <w:rPr>
                <w:rFonts w:ascii="Arial" w:hAnsi="Arial" w:cs="Arial"/>
                <w:b/>
                <w:bCs/>
                <w:color w:val="000000"/>
                <w:sz w:val="16"/>
                <w:szCs w:val="18"/>
              </w:rPr>
            </w:pPr>
            <w:r w:rsidRPr="00240395">
              <w:rPr>
                <w:rFonts w:ascii="Arial" w:hAnsi="Arial" w:cs="Arial"/>
                <w:b/>
                <w:bCs/>
                <w:color w:val="000000"/>
                <w:sz w:val="16"/>
                <w:szCs w:val="18"/>
              </w:rPr>
              <w:t>2016</w:t>
            </w:r>
          </w:p>
        </w:tc>
        <w:tc>
          <w:tcPr>
            <w:tcW w:w="0" w:type="auto"/>
            <w:gridSpan w:val="3"/>
            <w:tcBorders>
              <w:top w:val="single" w:sz="8" w:space="0" w:color="auto"/>
              <w:left w:val="nil"/>
              <w:bottom w:val="single" w:sz="8" w:space="0" w:color="auto"/>
              <w:right w:val="single" w:sz="8" w:space="0" w:color="000000"/>
            </w:tcBorders>
            <w:shd w:val="clear" w:color="auto" w:fill="auto"/>
            <w:vAlign w:val="center"/>
            <w:hideMark/>
          </w:tcPr>
          <w:p w14:paraId="01F65FA2" w14:textId="77777777" w:rsidR="00EB0A22" w:rsidRPr="00240395" w:rsidRDefault="00EB0A22" w:rsidP="00C83689">
            <w:pPr>
              <w:jc w:val="center"/>
              <w:rPr>
                <w:rFonts w:ascii="Arial" w:hAnsi="Arial" w:cs="Arial"/>
                <w:b/>
                <w:bCs/>
                <w:color w:val="000000"/>
                <w:sz w:val="16"/>
                <w:szCs w:val="18"/>
              </w:rPr>
            </w:pPr>
            <w:r w:rsidRPr="00240395">
              <w:rPr>
                <w:rFonts w:ascii="Arial" w:hAnsi="Arial" w:cs="Arial"/>
                <w:b/>
                <w:bCs/>
                <w:color w:val="000000"/>
                <w:sz w:val="16"/>
                <w:szCs w:val="18"/>
              </w:rPr>
              <w:t>2017</w:t>
            </w:r>
          </w:p>
        </w:tc>
        <w:tc>
          <w:tcPr>
            <w:tcW w:w="0" w:type="auto"/>
            <w:gridSpan w:val="3"/>
            <w:tcBorders>
              <w:top w:val="single" w:sz="8" w:space="0" w:color="auto"/>
              <w:left w:val="nil"/>
              <w:bottom w:val="single" w:sz="8" w:space="0" w:color="auto"/>
              <w:right w:val="single" w:sz="8" w:space="0" w:color="000000"/>
            </w:tcBorders>
            <w:shd w:val="clear" w:color="auto" w:fill="auto"/>
            <w:vAlign w:val="center"/>
            <w:hideMark/>
          </w:tcPr>
          <w:p w14:paraId="63BF7FA6" w14:textId="77777777" w:rsidR="00EB0A22" w:rsidRPr="00240395" w:rsidRDefault="00EB0A22" w:rsidP="00C83689">
            <w:pPr>
              <w:jc w:val="center"/>
              <w:rPr>
                <w:rFonts w:ascii="Arial" w:hAnsi="Arial" w:cs="Arial"/>
                <w:b/>
                <w:bCs/>
                <w:color w:val="000000"/>
                <w:sz w:val="16"/>
                <w:szCs w:val="18"/>
              </w:rPr>
            </w:pPr>
            <w:r w:rsidRPr="00240395">
              <w:rPr>
                <w:rFonts w:ascii="Arial" w:hAnsi="Arial" w:cs="Arial"/>
                <w:b/>
                <w:bCs/>
                <w:color w:val="000000"/>
                <w:sz w:val="16"/>
                <w:szCs w:val="18"/>
              </w:rPr>
              <w:t>2018</w:t>
            </w:r>
          </w:p>
        </w:tc>
        <w:tc>
          <w:tcPr>
            <w:tcW w:w="0" w:type="auto"/>
            <w:gridSpan w:val="3"/>
            <w:tcBorders>
              <w:top w:val="single" w:sz="8" w:space="0" w:color="auto"/>
              <w:left w:val="nil"/>
              <w:bottom w:val="single" w:sz="8" w:space="0" w:color="auto"/>
              <w:right w:val="single" w:sz="8" w:space="0" w:color="000000"/>
            </w:tcBorders>
            <w:shd w:val="clear" w:color="auto" w:fill="auto"/>
            <w:vAlign w:val="center"/>
            <w:hideMark/>
          </w:tcPr>
          <w:p w14:paraId="4490ED2E" w14:textId="77777777" w:rsidR="00EB0A22" w:rsidRPr="00240395" w:rsidRDefault="00EB0A22" w:rsidP="00C83689">
            <w:pPr>
              <w:jc w:val="center"/>
              <w:rPr>
                <w:rFonts w:ascii="Arial" w:hAnsi="Arial" w:cs="Arial"/>
                <w:b/>
                <w:bCs/>
                <w:color w:val="000000"/>
                <w:sz w:val="16"/>
                <w:szCs w:val="18"/>
              </w:rPr>
            </w:pPr>
            <w:r w:rsidRPr="00240395">
              <w:rPr>
                <w:rFonts w:ascii="Arial" w:hAnsi="Arial" w:cs="Arial"/>
                <w:b/>
                <w:bCs/>
                <w:color w:val="000000"/>
                <w:sz w:val="16"/>
                <w:szCs w:val="18"/>
              </w:rPr>
              <w:t>2019</w:t>
            </w:r>
          </w:p>
        </w:tc>
        <w:tc>
          <w:tcPr>
            <w:tcW w:w="0" w:type="auto"/>
            <w:gridSpan w:val="3"/>
            <w:tcBorders>
              <w:top w:val="single" w:sz="8" w:space="0" w:color="auto"/>
              <w:left w:val="nil"/>
              <w:bottom w:val="single" w:sz="8" w:space="0" w:color="auto"/>
              <w:right w:val="single" w:sz="8" w:space="0" w:color="000000"/>
            </w:tcBorders>
            <w:shd w:val="clear" w:color="auto" w:fill="auto"/>
            <w:vAlign w:val="center"/>
            <w:hideMark/>
          </w:tcPr>
          <w:p w14:paraId="06E7E172" w14:textId="77777777" w:rsidR="00EB0A22" w:rsidRPr="00240395" w:rsidRDefault="00EB0A22" w:rsidP="00C83689">
            <w:pPr>
              <w:jc w:val="center"/>
              <w:rPr>
                <w:rFonts w:ascii="Arial" w:hAnsi="Arial" w:cs="Arial"/>
                <w:b/>
                <w:bCs/>
                <w:color w:val="000000"/>
                <w:sz w:val="16"/>
                <w:szCs w:val="18"/>
              </w:rPr>
            </w:pPr>
            <w:r w:rsidRPr="00240395">
              <w:rPr>
                <w:rFonts w:ascii="Arial" w:hAnsi="Arial" w:cs="Arial"/>
                <w:b/>
                <w:bCs/>
                <w:color w:val="000000"/>
                <w:sz w:val="16"/>
                <w:szCs w:val="18"/>
              </w:rPr>
              <w:t>2020</w:t>
            </w:r>
          </w:p>
        </w:tc>
        <w:tc>
          <w:tcPr>
            <w:tcW w:w="1383" w:type="dxa"/>
            <w:gridSpan w:val="3"/>
            <w:tcBorders>
              <w:top w:val="single" w:sz="8" w:space="0" w:color="auto"/>
              <w:left w:val="nil"/>
              <w:bottom w:val="single" w:sz="8" w:space="0" w:color="auto"/>
              <w:right w:val="single" w:sz="8" w:space="0" w:color="000000"/>
            </w:tcBorders>
            <w:shd w:val="clear" w:color="auto" w:fill="auto"/>
            <w:vAlign w:val="center"/>
            <w:hideMark/>
          </w:tcPr>
          <w:p w14:paraId="08C07CD4" w14:textId="77777777" w:rsidR="00EB0A22" w:rsidRPr="00240395" w:rsidRDefault="00EB0A22" w:rsidP="00C83689">
            <w:pPr>
              <w:jc w:val="center"/>
              <w:rPr>
                <w:rFonts w:ascii="Arial" w:hAnsi="Arial" w:cs="Arial"/>
                <w:b/>
                <w:bCs/>
                <w:color w:val="000000"/>
                <w:sz w:val="16"/>
                <w:szCs w:val="18"/>
              </w:rPr>
            </w:pPr>
            <w:r w:rsidRPr="00240395">
              <w:rPr>
                <w:rFonts w:ascii="Arial" w:hAnsi="Arial" w:cs="Arial"/>
                <w:b/>
                <w:bCs/>
                <w:color w:val="000000"/>
                <w:sz w:val="16"/>
                <w:szCs w:val="18"/>
              </w:rPr>
              <w:t>2021</w:t>
            </w:r>
          </w:p>
        </w:tc>
      </w:tr>
      <w:tr w:rsidR="00EB0A22" w:rsidRPr="00240395" w14:paraId="5BEB5BE8" w14:textId="77777777" w:rsidTr="00A445C8">
        <w:trPr>
          <w:trHeight w:val="315"/>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1AAF41F" w14:textId="77777777" w:rsidR="00EB0A22" w:rsidRPr="00240395" w:rsidRDefault="00EB0A22" w:rsidP="00C83689">
            <w:pPr>
              <w:rPr>
                <w:rFonts w:ascii="Arial" w:hAnsi="Arial" w:cs="Arial"/>
                <w:b/>
                <w:bCs/>
                <w:color w:val="000000"/>
                <w:sz w:val="16"/>
                <w:szCs w:val="18"/>
              </w:rPr>
            </w:pPr>
          </w:p>
        </w:tc>
        <w:tc>
          <w:tcPr>
            <w:tcW w:w="0" w:type="auto"/>
            <w:tcBorders>
              <w:top w:val="nil"/>
              <w:left w:val="nil"/>
              <w:bottom w:val="single" w:sz="8" w:space="0" w:color="auto"/>
              <w:right w:val="nil"/>
            </w:tcBorders>
            <w:shd w:val="clear" w:color="auto" w:fill="auto"/>
            <w:noWrap/>
            <w:vAlign w:val="center"/>
            <w:hideMark/>
          </w:tcPr>
          <w:p w14:paraId="66641084" w14:textId="77777777" w:rsidR="00EB0A22" w:rsidRPr="00240395" w:rsidRDefault="00EB0A22" w:rsidP="00C83689">
            <w:pPr>
              <w:jc w:val="center"/>
              <w:rPr>
                <w:rFonts w:ascii="Arial" w:hAnsi="Arial" w:cs="Arial"/>
                <w:color w:val="000000"/>
                <w:sz w:val="16"/>
                <w:szCs w:val="18"/>
              </w:rPr>
            </w:pPr>
            <w:r w:rsidRPr="00240395">
              <w:rPr>
                <w:rFonts w:ascii="Arial" w:hAnsi="Arial" w:cs="Arial"/>
                <w:color w:val="000000"/>
                <w:sz w:val="16"/>
                <w:szCs w:val="18"/>
              </w:rPr>
              <w:t>T</w:t>
            </w:r>
          </w:p>
        </w:tc>
        <w:tc>
          <w:tcPr>
            <w:tcW w:w="0" w:type="auto"/>
            <w:tcBorders>
              <w:top w:val="nil"/>
              <w:left w:val="nil"/>
              <w:bottom w:val="single" w:sz="8" w:space="0" w:color="auto"/>
              <w:right w:val="nil"/>
            </w:tcBorders>
            <w:shd w:val="clear" w:color="auto" w:fill="auto"/>
            <w:noWrap/>
            <w:vAlign w:val="center"/>
            <w:hideMark/>
          </w:tcPr>
          <w:p w14:paraId="27DA8E31" w14:textId="77777777" w:rsidR="00EB0A22" w:rsidRPr="00240395" w:rsidRDefault="00EB0A22" w:rsidP="00C83689">
            <w:pPr>
              <w:jc w:val="center"/>
              <w:rPr>
                <w:rFonts w:ascii="Arial" w:hAnsi="Arial" w:cs="Arial"/>
                <w:color w:val="000000"/>
                <w:sz w:val="16"/>
                <w:szCs w:val="18"/>
              </w:rPr>
            </w:pPr>
            <w:r w:rsidRPr="00240395">
              <w:rPr>
                <w:rFonts w:ascii="Arial" w:hAnsi="Arial" w:cs="Arial"/>
                <w:color w:val="000000"/>
                <w:sz w:val="16"/>
                <w:szCs w:val="18"/>
              </w:rPr>
              <w:t>H</w:t>
            </w:r>
          </w:p>
        </w:tc>
        <w:tc>
          <w:tcPr>
            <w:tcW w:w="0" w:type="auto"/>
            <w:tcBorders>
              <w:top w:val="nil"/>
              <w:left w:val="nil"/>
              <w:bottom w:val="single" w:sz="8" w:space="0" w:color="auto"/>
              <w:right w:val="single" w:sz="8" w:space="0" w:color="auto"/>
            </w:tcBorders>
            <w:shd w:val="clear" w:color="auto" w:fill="auto"/>
            <w:noWrap/>
            <w:vAlign w:val="center"/>
            <w:hideMark/>
          </w:tcPr>
          <w:p w14:paraId="068DB968" w14:textId="77777777" w:rsidR="00EB0A22" w:rsidRPr="00240395" w:rsidRDefault="00EB0A22" w:rsidP="00C83689">
            <w:pPr>
              <w:jc w:val="center"/>
              <w:rPr>
                <w:rFonts w:ascii="Arial" w:hAnsi="Arial" w:cs="Arial"/>
                <w:color w:val="000000"/>
                <w:sz w:val="16"/>
                <w:szCs w:val="18"/>
              </w:rPr>
            </w:pPr>
            <w:r w:rsidRPr="00240395">
              <w:rPr>
                <w:rFonts w:ascii="Arial" w:hAnsi="Arial" w:cs="Arial"/>
                <w:color w:val="000000"/>
                <w:sz w:val="16"/>
                <w:szCs w:val="18"/>
              </w:rPr>
              <w:t>M</w:t>
            </w:r>
          </w:p>
        </w:tc>
        <w:tc>
          <w:tcPr>
            <w:tcW w:w="0" w:type="auto"/>
            <w:tcBorders>
              <w:top w:val="nil"/>
              <w:left w:val="nil"/>
              <w:bottom w:val="single" w:sz="8" w:space="0" w:color="auto"/>
              <w:right w:val="nil"/>
            </w:tcBorders>
            <w:shd w:val="clear" w:color="auto" w:fill="auto"/>
            <w:noWrap/>
            <w:vAlign w:val="center"/>
            <w:hideMark/>
          </w:tcPr>
          <w:p w14:paraId="060E88D3" w14:textId="77777777" w:rsidR="00EB0A22" w:rsidRPr="00240395" w:rsidRDefault="00EB0A22" w:rsidP="00C83689">
            <w:pPr>
              <w:jc w:val="center"/>
              <w:rPr>
                <w:rFonts w:ascii="Arial" w:hAnsi="Arial" w:cs="Arial"/>
                <w:color w:val="000000"/>
                <w:sz w:val="16"/>
                <w:szCs w:val="18"/>
              </w:rPr>
            </w:pPr>
            <w:r w:rsidRPr="00240395">
              <w:rPr>
                <w:rFonts w:ascii="Arial" w:hAnsi="Arial" w:cs="Arial"/>
                <w:color w:val="000000"/>
                <w:sz w:val="16"/>
                <w:szCs w:val="18"/>
              </w:rPr>
              <w:t>T</w:t>
            </w:r>
          </w:p>
        </w:tc>
        <w:tc>
          <w:tcPr>
            <w:tcW w:w="0" w:type="auto"/>
            <w:tcBorders>
              <w:top w:val="nil"/>
              <w:left w:val="nil"/>
              <w:bottom w:val="single" w:sz="8" w:space="0" w:color="auto"/>
              <w:right w:val="nil"/>
            </w:tcBorders>
            <w:shd w:val="clear" w:color="auto" w:fill="auto"/>
            <w:noWrap/>
            <w:vAlign w:val="center"/>
            <w:hideMark/>
          </w:tcPr>
          <w:p w14:paraId="76A3C969" w14:textId="77777777" w:rsidR="00EB0A22" w:rsidRPr="00240395" w:rsidRDefault="00EB0A22" w:rsidP="00C83689">
            <w:pPr>
              <w:jc w:val="center"/>
              <w:rPr>
                <w:rFonts w:ascii="Arial" w:hAnsi="Arial" w:cs="Arial"/>
                <w:color w:val="000000"/>
                <w:sz w:val="16"/>
                <w:szCs w:val="18"/>
              </w:rPr>
            </w:pPr>
            <w:r w:rsidRPr="00240395">
              <w:rPr>
                <w:rFonts w:ascii="Arial" w:hAnsi="Arial" w:cs="Arial"/>
                <w:color w:val="000000"/>
                <w:sz w:val="16"/>
                <w:szCs w:val="18"/>
              </w:rPr>
              <w:t>H</w:t>
            </w:r>
          </w:p>
        </w:tc>
        <w:tc>
          <w:tcPr>
            <w:tcW w:w="0" w:type="auto"/>
            <w:tcBorders>
              <w:top w:val="nil"/>
              <w:left w:val="nil"/>
              <w:bottom w:val="single" w:sz="8" w:space="0" w:color="auto"/>
              <w:right w:val="single" w:sz="8" w:space="0" w:color="auto"/>
            </w:tcBorders>
            <w:shd w:val="clear" w:color="auto" w:fill="auto"/>
            <w:noWrap/>
            <w:vAlign w:val="center"/>
            <w:hideMark/>
          </w:tcPr>
          <w:p w14:paraId="0472BB48" w14:textId="77777777" w:rsidR="00EB0A22" w:rsidRPr="00240395" w:rsidRDefault="00EB0A22" w:rsidP="00C83689">
            <w:pPr>
              <w:jc w:val="center"/>
              <w:rPr>
                <w:rFonts w:ascii="Arial" w:hAnsi="Arial" w:cs="Arial"/>
                <w:color w:val="000000"/>
                <w:sz w:val="16"/>
                <w:szCs w:val="18"/>
              </w:rPr>
            </w:pPr>
            <w:r w:rsidRPr="00240395">
              <w:rPr>
                <w:rFonts w:ascii="Arial" w:hAnsi="Arial" w:cs="Arial"/>
                <w:color w:val="000000"/>
                <w:sz w:val="16"/>
                <w:szCs w:val="18"/>
              </w:rPr>
              <w:t>M</w:t>
            </w:r>
          </w:p>
        </w:tc>
        <w:tc>
          <w:tcPr>
            <w:tcW w:w="0" w:type="auto"/>
            <w:tcBorders>
              <w:top w:val="nil"/>
              <w:left w:val="nil"/>
              <w:bottom w:val="single" w:sz="8" w:space="0" w:color="auto"/>
              <w:right w:val="nil"/>
            </w:tcBorders>
            <w:shd w:val="clear" w:color="auto" w:fill="auto"/>
            <w:vAlign w:val="center"/>
            <w:hideMark/>
          </w:tcPr>
          <w:p w14:paraId="40876FA1" w14:textId="77777777" w:rsidR="00EB0A22" w:rsidRPr="00240395" w:rsidRDefault="00EB0A22" w:rsidP="00C83689">
            <w:pPr>
              <w:jc w:val="center"/>
              <w:rPr>
                <w:rFonts w:ascii="Arial" w:hAnsi="Arial" w:cs="Arial"/>
                <w:color w:val="000000"/>
                <w:sz w:val="16"/>
                <w:szCs w:val="18"/>
              </w:rPr>
            </w:pPr>
            <w:r w:rsidRPr="00240395">
              <w:rPr>
                <w:rFonts w:ascii="Arial" w:hAnsi="Arial" w:cs="Arial"/>
                <w:color w:val="000000"/>
                <w:sz w:val="16"/>
                <w:szCs w:val="18"/>
              </w:rPr>
              <w:t>T</w:t>
            </w:r>
          </w:p>
        </w:tc>
        <w:tc>
          <w:tcPr>
            <w:tcW w:w="0" w:type="auto"/>
            <w:tcBorders>
              <w:top w:val="nil"/>
              <w:left w:val="nil"/>
              <w:bottom w:val="single" w:sz="8" w:space="0" w:color="auto"/>
              <w:right w:val="nil"/>
            </w:tcBorders>
            <w:shd w:val="clear" w:color="auto" w:fill="auto"/>
            <w:vAlign w:val="center"/>
            <w:hideMark/>
          </w:tcPr>
          <w:p w14:paraId="26D24F5A" w14:textId="77777777" w:rsidR="00EB0A22" w:rsidRPr="00240395" w:rsidRDefault="00EB0A22" w:rsidP="00C83689">
            <w:pPr>
              <w:jc w:val="center"/>
              <w:rPr>
                <w:rFonts w:ascii="Arial" w:hAnsi="Arial" w:cs="Arial"/>
                <w:color w:val="000000"/>
                <w:sz w:val="16"/>
                <w:szCs w:val="18"/>
              </w:rPr>
            </w:pPr>
            <w:r w:rsidRPr="00240395">
              <w:rPr>
                <w:rFonts w:ascii="Arial" w:hAnsi="Arial" w:cs="Arial"/>
                <w:color w:val="000000"/>
                <w:sz w:val="16"/>
                <w:szCs w:val="18"/>
              </w:rPr>
              <w:t>H</w:t>
            </w:r>
          </w:p>
        </w:tc>
        <w:tc>
          <w:tcPr>
            <w:tcW w:w="0" w:type="auto"/>
            <w:tcBorders>
              <w:top w:val="nil"/>
              <w:left w:val="nil"/>
              <w:bottom w:val="single" w:sz="8" w:space="0" w:color="auto"/>
              <w:right w:val="single" w:sz="8" w:space="0" w:color="auto"/>
            </w:tcBorders>
            <w:shd w:val="clear" w:color="auto" w:fill="auto"/>
            <w:vAlign w:val="center"/>
            <w:hideMark/>
          </w:tcPr>
          <w:p w14:paraId="6D3AFDB1" w14:textId="77777777" w:rsidR="00EB0A22" w:rsidRPr="00240395" w:rsidRDefault="00EB0A22" w:rsidP="00C83689">
            <w:pPr>
              <w:jc w:val="center"/>
              <w:rPr>
                <w:rFonts w:ascii="Arial" w:hAnsi="Arial" w:cs="Arial"/>
                <w:color w:val="000000"/>
                <w:sz w:val="16"/>
                <w:szCs w:val="18"/>
              </w:rPr>
            </w:pPr>
            <w:r w:rsidRPr="00240395">
              <w:rPr>
                <w:rFonts w:ascii="Arial" w:hAnsi="Arial" w:cs="Arial"/>
                <w:color w:val="000000"/>
                <w:sz w:val="16"/>
                <w:szCs w:val="18"/>
              </w:rPr>
              <w:t>M</w:t>
            </w:r>
          </w:p>
        </w:tc>
        <w:tc>
          <w:tcPr>
            <w:tcW w:w="0" w:type="auto"/>
            <w:tcBorders>
              <w:top w:val="nil"/>
              <w:left w:val="nil"/>
              <w:bottom w:val="single" w:sz="8" w:space="0" w:color="auto"/>
              <w:right w:val="nil"/>
            </w:tcBorders>
            <w:shd w:val="clear" w:color="auto" w:fill="auto"/>
            <w:vAlign w:val="center"/>
            <w:hideMark/>
          </w:tcPr>
          <w:p w14:paraId="0B2372E1" w14:textId="77777777" w:rsidR="00EB0A22" w:rsidRPr="00240395" w:rsidRDefault="00EB0A22" w:rsidP="00C83689">
            <w:pPr>
              <w:jc w:val="center"/>
              <w:rPr>
                <w:rFonts w:ascii="Arial" w:hAnsi="Arial" w:cs="Arial"/>
                <w:color w:val="000000"/>
                <w:sz w:val="16"/>
                <w:szCs w:val="18"/>
              </w:rPr>
            </w:pPr>
            <w:r w:rsidRPr="00240395">
              <w:rPr>
                <w:rFonts w:ascii="Arial" w:hAnsi="Arial" w:cs="Arial"/>
                <w:color w:val="000000"/>
                <w:sz w:val="16"/>
                <w:szCs w:val="18"/>
              </w:rPr>
              <w:t>T</w:t>
            </w:r>
          </w:p>
        </w:tc>
        <w:tc>
          <w:tcPr>
            <w:tcW w:w="0" w:type="auto"/>
            <w:tcBorders>
              <w:top w:val="nil"/>
              <w:left w:val="nil"/>
              <w:bottom w:val="single" w:sz="8" w:space="0" w:color="auto"/>
              <w:right w:val="nil"/>
            </w:tcBorders>
            <w:shd w:val="clear" w:color="auto" w:fill="auto"/>
            <w:vAlign w:val="center"/>
            <w:hideMark/>
          </w:tcPr>
          <w:p w14:paraId="69FAD3B7" w14:textId="77777777" w:rsidR="00EB0A22" w:rsidRPr="00240395" w:rsidRDefault="00EB0A22" w:rsidP="00C83689">
            <w:pPr>
              <w:jc w:val="center"/>
              <w:rPr>
                <w:rFonts w:ascii="Arial" w:hAnsi="Arial" w:cs="Arial"/>
                <w:color w:val="000000"/>
                <w:sz w:val="16"/>
                <w:szCs w:val="18"/>
              </w:rPr>
            </w:pPr>
            <w:r w:rsidRPr="00240395">
              <w:rPr>
                <w:rFonts w:ascii="Arial" w:hAnsi="Arial" w:cs="Arial"/>
                <w:color w:val="000000"/>
                <w:sz w:val="16"/>
                <w:szCs w:val="18"/>
              </w:rPr>
              <w:t>H</w:t>
            </w:r>
          </w:p>
        </w:tc>
        <w:tc>
          <w:tcPr>
            <w:tcW w:w="0" w:type="auto"/>
            <w:tcBorders>
              <w:top w:val="nil"/>
              <w:left w:val="nil"/>
              <w:bottom w:val="single" w:sz="8" w:space="0" w:color="auto"/>
              <w:right w:val="single" w:sz="8" w:space="0" w:color="auto"/>
            </w:tcBorders>
            <w:shd w:val="clear" w:color="auto" w:fill="auto"/>
            <w:vAlign w:val="center"/>
            <w:hideMark/>
          </w:tcPr>
          <w:p w14:paraId="5698F33D" w14:textId="77777777" w:rsidR="00EB0A22" w:rsidRPr="00240395" w:rsidRDefault="00EB0A22" w:rsidP="00C83689">
            <w:pPr>
              <w:jc w:val="center"/>
              <w:rPr>
                <w:rFonts w:ascii="Arial" w:hAnsi="Arial" w:cs="Arial"/>
                <w:color w:val="000000"/>
                <w:sz w:val="16"/>
                <w:szCs w:val="18"/>
              </w:rPr>
            </w:pPr>
            <w:r w:rsidRPr="00240395">
              <w:rPr>
                <w:rFonts w:ascii="Arial" w:hAnsi="Arial" w:cs="Arial"/>
                <w:color w:val="000000"/>
                <w:sz w:val="16"/>
                <w:szCs w:val="18"/>
              </w:rPr>
              <w:t>M</w:t>
            </w:r>
          </w:p>
        </w:tc>
        <w:tc>
          <w:tcPr>
            <w:tcW w:w="0" w:type="auto"/>
            <w:tcBorders>
              <w:top w:val="nil"/>
              <w:left w:val="nil"/>
              <w:bottom w:val="single" w:sz="8" w:space="0" w:color="auto"/>
              <w:right w:val="nil"/>
            </w:tcBorders>
            <w:shd w:val="clear" w:color="auto" w:fill="auto"/>
            <w:vAlign w:val="center"/>
            <w:hideMark/>
          </w:tcPr>
          <w:p w14:paraId="44B84A3F" w14:textId="77777777" w:rsidR="00EB0A22" w:rsidRPr="00240395" w:rsidRDefault="00EB0A22" w:rsidP="00C83689">
            <w:pPr>
              <w:jc w:val="center"/>
              <w:rPr>
                <w:rFonts w:ascii="Arial" w:hAnsi="Arial" w:cs="Arial"/>
                <w:color w:val="000000"/>
                <w:sz w:val="16"/>
                <w:szCs w:val="18"/>
              </w:rPr>
            </w:pPr>
            <w:r w:rsidRPr="00240395">
              <w:rPr>
                <w:rFonts w:ascii="Arial" w:hAnsi="Arial" w:cs="Arial"/>
                <w:color w:val="000000"/>
                <w:sz w:val="16"/>
                <w:szCs w:val="18"/>
              </w:rPr>
              <w:t>T</w:t>
            </w:r>
          </w:p>
        </w:tc>
        <w:tc>
          <w:tcPr>
            <w:tcW w:w="0" w:type="auto"/>
            <w:tcBorders>
              <w:top w:val="nil"/>
              <w:left w:val="nil"/>
              <w:bottom w:val="single" w:sz="8" w:space="0" w:color="auto"/>
              <w:right w:val="nil"/>
            </w:tcBorders>
            <w:shd w:val="clear" w:color="auto" w:fill="auto"/>
            <w:vAlign w:val="center"/>
            <w:hideMark/>
          </w:tcPr>
          <w:p w14:paraId="6D05199E" w14:textId="77777777" w:rsidR="00EB0A22" w:rsidRPr="00240395" w:rsidRDefault="00EB0A22" w:rsidP="00C83689">
            <w:pPr>
              <w:jc w:val="center"/>
              <w:rPr>
                <w:rFonts w:ascii="Arial" w:hAnsi="Arial" w:cs="Arial"/>
                <w:color w:val="000000"/>
                <w:sz w:val="16"/>
                <w:szCs w:val="18"/>
              </w:rPr>
            </w:pPr>
            <w:r w:rsidRPr="00240395">
              <w:rPr>
                <w:rFonts w:ascii="Arial" w:hAnsi="Arial" w:cs="Arial"/>
                <w:color w:val="000000"/>
                <w:sz w:val="16"/>
                <w:szCs w:val="18"/>
              </w:rPr>
              <w:t>H</w:t>
            </w:r>
          </w:p>
        </w:tc>
        <w:tc>
          <w:tcPr>
            <w:tcW w:w="0" w:type="auto"/>
            <w:tcBorders>
              <w:top w:val="nil"/>
              <w:left w:val="nil"/>
              <w:bottom w:val="single" w:sz="8" w:space="0" w:color="auto"/>
              <w:right w:val="single" w:sz="8" w:space="0" w:color="auto"/>
            </w:tcBorders>
            <w:shd w:val="clear" w:color="auto" w:fill="auto"/>
            <w:vAlign w:val="center"/>
            <w:hideMark/>
          </w:tcPr>
          <w:p w14:paraId="77B4AE38" w14:textId="77777777" w:rsidR="00EB0A22" w:rsidRPr="00240395" w:rsidRDefault="00EB0A22" w:rsidP="00C83689">
            <w:pPr>
              <w:jc w:val="center"/>
              <w:rPr>
                <w:rFonts w:ascii="Arial" w:hAnsi="Arial" w:cs="Arial"/>
                <w:color w:val="000000"/>
                <w:sz w:val="16"/>
                <w:szCs w:val="18"/>
              </w:rPr>
            </w:pPr>
            <w:r w:rsidRPr="00240395">
              <w:rPr>
                <w:rFonts w:ascii="Arial" w:hAnsi="Arial" w:cs="Arial"/>
                <w:color w:val="000000"/>
                <w:sz w:val="16"/>
                <w:szCs w:val="18"/>
              </w:rPr>
              <w:t>M</w:t>
            </w:r>
          </w:p>
        </w:tc>
        <w:tc>
          <w:tcPr>
            <w:tcW w:w="0" w:type="auto"/>
            <w:tcBorders>
              <w:top w:val="nil"/>
              <w:left w:val="nil"/>
              <w:bottom w:val="single" w:sz="8" w:space="0" w:color="auto"/>
              <w:right w:val="nil"/>
            </w:tcBorders>
            <w:shd w:val="clear" w:color="auto" w:fill="auto"/>
            <w:vAlign w:val="center"/>
            <w:hideMark/>
          </w:tcPr>
          <w:p w14:paraId="698C82DE" w14:textId="77777777" w:rsidR="00EB0A22" w:rsidRPr="00240395" w:rsidRDefault="00EB0A22" w:rsidP="00C83689">
            <w:pPr>
              <w:jc w:val="center"/>
              <w:rPr>
                <w:rFonts w:ascii="Arial" w:hAnsi="Arial" w:cs="Arial"/>
                <w:color w:val="000000"/>
                <w:sz w:val="16"/>
                <w:szCs w:val="18"/>
              </w:rPr>
            </w:pPr>
            <w:r w:rsidRPr="00240395">
              <w:rPr>
                <w:rFonts w:ascii="Arial" w:hAnsi="Arial" w:cs="Arial"/>
                <w:color w:val="000000"/>
                <w:sz w:val="16"/>
                <w:szCs w:val="18"/>
              </w:rPr>
              <w:t>T</w:t>
            </w:r>
          </w:p>
        </w:tc>
        <w:tc>
          <w:tcPr>
            <w:tcW w:w="0" w:type="auto"/>
            <w:tcBorders>
              <w:top w:val="nil"/>
              <w:left w:val="nil"/>
              <w:bottom w:val="single" w:sz="8" w:space="0" w:color="auto"/>
              <w:right w:val="nil"/>
            </w:tcBorders>
            <w:shd w:val="clear" w:color="auto" w:fill="auto"/>
            <w:vAlign w:val="center"/>
            <w:hideMark/>
          </w:tcPr>
          <w:p w14:paraId="4E856779" w14:textId="77777777" w:rsidR="00EB0A22" w:rsidRPr="00240395" w:rsidRDefault="00EB0A22" w:rsidP="00C83689">
            <w:pPr>
              <w:jc w:val="center"/>
              <w:rPr>
                <w:rFonts w:ascii="Arial" w:hAnsi="Arial" w:cs="Arial"/>
                <w:color w:val="000000"/>
                <w:sz w:val="16"/>
                <w:szCs w:val="18"/>
              </w:rPr>
            </w:pPr>
            <w:r w:rsidRPr="00240395">
              <w:rPr>
                <w:rFonts w:ascii="Arial" w:hAnsi="Arial" w:cs="Arial"/>
                <w:color w:val="000000"/>
                <w:sz w:val="16"/>
                <w:szCs w:val="18"/>
              </w:rPr>
              <w:t>H</w:t>
            </w:r>
          </w:p>
        </w:tc>
        <w:tc>
          <w:tcPr>
            <w:tcW w:w="0" w:type="auto"/>
            <w:tcBorders>
              <w:top w:val="nil"/>
              <w:left w:val="nil"/>
              <w:bottom w:val="single" w:sz="8" w:space="0" w:color="auto"/>
              <w:right w:val="single" w:sz="8" w:space="0" w:color="auto"/>
            </w:tcBorders>
            <w:shd w:val="clear" w:color="auto" w:fill="auto"/>
            <w:vAlign w:val="center"/>
            <w:hideMark/>
          </w:tcPr>
          <w:p w14:paraId="6EDF6B37" w14:textId="77777777" w:rsidR="00EB0A22" w:rsidRPr="00240395" w:rsidRDefault="00EB0A22" w:rsidP="00C83689">
            <w:pPr>
              <w:jc w:val="center"/>
              <w:rPr>
                <w:rFonts w:ascii="Arial" w:hAnsi="Arial" w:cs="Arial"/>
                <w:color w:val="000000"/>
                <w:sz w:val="16"/>
                <w:szCs w:val="18"/>
              </w:rPr>
            </w:pPr>
            <w:r w:rsidRPr="00240395">
              <w:rPr>
                <w:rFonts w:ascii="Arial" w:hAnsi="Arial" w:cs="Arial"/>
                <w:color w:val="000000"/>
                <w:sz w:val="16"/>
                <w:szCs w:val="18"/>
              </w:rPr>
              <w:t>M</w:t>
            </w:r>
          </w:p>
        </w:tc>
        <w:tc>
          <w:tcPr>
            <w:tcW w:w="0" w:type="auto"/>
            <w:tcBorders>
              <w:top w:val="nil"/>
              <w:left w:val="nil"/>
              <w:bottom w:val="single" w:sz="8" w:space="0" w:color="auto"/>
              <w:right w:val="nil"/>
            </w:tcBorders>
            <w:shd w:val="clear" w:color="auto" w:fill="auto"/>
            <w:vAlign w:val="center"/>
            <w:hideMark/>
          </w:tcPr>
          <w:p w14:paraId="0C210A28" w14:textId="77777777" w:rsidR="00EB0A22" w:rsidRPr="00240395" w:rsidRDefault="00EB0A22" w:rsidP="00C83689">
            <w:pPr>
              <w:jc w:val="center"/>
              <w:rPr>
                <w:rFonts w:ascii="Arial" w:hAnsi="Arial" w:cs="Arial"/>
                <w:color w:val="000000"/>
                <w:sz w:val="16"/>
                <w:szCs w:val="18"/>
              </w:rPr>
            </w:pPr>
            <w:r w:rsidRPr="00240395">
              <w:rPr>
                <w:rFonts w:ascii="Arial" w:hAnsi="Arial" w:cs="Arial"/>
                <w:color w:val="000000"/>
                <w:sz w:val="16"/>
                <w:szCs w:val="18"/>
              </w:rPr>
              <w:t>T</w:t>
            </w:r>
          </w:p>
        </w:tc>
        <w:tc>
          <w:tcPr>
            <w:tcW w:w="0" w:type="auto"/>
            <w:tcBorders>
              <w:top w:val="nil"/>
              <w:left w:val="nil"/>
              <w:bottom w:val="single" w:sz="8" w:space="0" w:color="auto"/>
              <w:right w:val="nil"/>
            </w:tcBorders>
            <w:shd w:val="clear" w:color="auto" w:fill="auto"/>
            <w:vAlign w:val="center"/>
            <w:hideMark/>
          </w:tcPr>
          <w:p w14:paraId="6A8F46AB" w14:textId="77777777" w:rsidR="00EB0A22" w:rsidRPr="00240395" w:rsidRDefault="00EB0A22" w:rsidP="00C83689">
            <w:pPr>
              <w:jc w:val="center"/>
              <w:rPr>
                <w:rFonts w:ascii="Arial" w:hAnsi="Arial" w:cs="Arial"/>
                <w:color w:val="000000"/>
                <w:sz w:val="16"/>
                <w:szCs w:val="18"/>
              </w:rPr>
            </w:pPr>
            <w:r w:rsidRPr="00240395">
              <w:rPr>
                <w:rFonts w:ascii="Arial" w:hAnsi="Arial" w:cs="Arial"/>
                <w:color w:val="000000"/>
                <w:sz w:val="16"/>
                <w:szCs w:val="18"/>
              </w:rPr>
              <w:t>H</w:t>
            </w:r>
          </w:p>
        </w:tc>
        <w:tc>
          <w:tcPr>
            <w:tcW w:w="461" w:type="dxa"/>
            <w:tcBorders>
              <w:top w:val="nil"/>
              <w:left w:val="nil"/>
              <w:bottom w:val="single" w:sz="8" w:space="0" w:color="auto"/>
              <w:right w:val="single" w:sz="8" w:space="0" w:color="auto"/>
            </w:tcBorders>
            <w:shd w:val="clear" w:color="auto" w:fill="auto"/>
            <w:vAlign w:val="center"/>
            <w:hideMark/>
          </w:tcPr>
          <w:p w14:paraId="1596F96C" w14:textId="77777777" w:rsidR="00EB0A22" w:rsidRPr="00240395" w:rsidRDefault="00EB0A22" w:rsidP="00C83689">
            <w:pPr>
              <w:jc w:val="center"/>
              <w:rPr>
                <w:rFonts w:ascii="Arial" w:hAnsi="Arial" w:cs="Arial"/>
                <w:color w:val="000000"/>
                <w:sz w:val="16"/>
                <w:szCs w:val="18"/>
              </w:rPr>
            </w:pPr>
            <w:r w:rsidRPr="00240395">
              <w:rPr>
                <w:rFonts w:ascii="Arial" w:hAnsi="Arial" w:cs="Arial"/>
                <w:color w:val="000000"/>
                <w:sz w:val="16"/>
                <w:szCs w:val="18"/>
              </w:rPr>
              <w:t>M</w:t>
            </w:r>
          </w:p>
        </w:tc>
      </w:tr>
      <w:tr w:rsidR="00EB0A22" w:rsidRPr="00240395" w14:paraId="2B98B850" w14:textId="77777777" w:rsidTr="00A445C8">
        <w:trPr>
          <w:trHeight w:val="315"/>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F31AB8B" w14:textId="77777777" w:rsidR="00EB0A22" w:rsidRPr="00240395" w:rsidRDefault="00EB0A22" w:rsidP="00C83689">
            <w:pPr>
              <w:rPr>
                <w:rFonts w:ascii="Arial" w:hAnsi="Arial" w:cs="Arial"/>
                <w:b/>
                <w:bCs/>
                <w:color w:val="000000"/>
                <w:sz w:val="16"/>
                <w:szCs w:val="18"/>
              </w:rPr>
            </w:pPr>
          </w:p>
        </w:tc>
        <w:tc>
          <w:tcPr>
            <w:tcW w:w="0" w:type="auto"/>
            <w:tcBorders>
              <w:top w:val="nil"/>
              <w:left w:val="single" w:sz="8" w:space="0" w:color="auto"/>
              <w:bottom w:val="single" w:sz="8" w:space="0" w:color="auto"/>
              <w:right w:val="nil"/>
            </w:tcBorders>
            <w:shd w:val="clear" w:color="auto" w:fill="auto"/>
            <w:noWrap/>
            <w:vAlign w:val="center"/>
            <w:hideMark/>
          </w:tcPr>
          <w:p w14:paraId="5F8EF2A6" w14:textId="77777777" w:rsidR="00EB0A22" w:rsidRPr="00240395" w:rsidRDefault="00EB0A22" w:rsidP="00C83689">
            <w:pPr>
              <w:jc w:val="right"/>
              <w:rPr>
                <w:rFonts w:ascii="Arial" w:hAnsi="Arial" w:cs="Arial"/>
                <w:b/>
                <w:bCs/>
                <w:color w:val="000000"/>
                <w:sz w:val="16"/>
                <w:szCs w:val="18"/>
              </w:rPr>
            </w:pPr>
            <w:r w:rsidRPr="00240395">
              <w:rPr>
                <w:rFonts w:ascii="Arial" w:hAnsi="Arial" w:cs="Arial"/>
                <w:b/>
                <w:bCs/>
                <w:color w:val="000000"/>
                <w:sz w:val="16"/>
                <w:szCs w:val="18"/>
              </w:rPr>
              <w:t>12,3</w:t>
            </w:r>
          </w:p>
        </w:tc>
        <w:tc>
          <w:tcPr>
            <w:tcW w:w="0" w:type="auto"/>
            <w:tcBorders>
              <w:top w:val="nil"/>
              <w:left w:val="nil"/>
              <w:bottom w:val="single" w:sz="8" w:space="0" w:color="auto"/>
              <w:right w:val="nil"/>
            </w:tcBorders>
            <w:shd w:val="clear" w:color="auto" w:fill="auto"/>
            <w:noWrap/>
            <w:vAlign w:val="center"/>
            <w:hideMark/>
          </w:tcPr>
          <w:p w14:paraId="09FFAD97" w14:textId="77777777" w:rsidR="00EB0A22" w:rsidRPr="00240395" w:rsidRDefault="00EB0A22" w:rsidP="00C83689">
            <w:pPr>
              <w:jc w:val="right"/>
              <w:rPr>
                <w:rFonts w:ascii="Arial" w:hAnsi="Arial" w:cs="Arial"/>
                <w:b/>
                <w:bCs/>
                <w:color w:val="000000"/>
                <w:sz w:val="16"/>
                <w:szCs w:val="18"/>
              </w:rPr>
            </w:pPr>
            <w:r w:rsidRPr="00240395">
              <w:rPr>
                <w:rFonts w:ascii="Arial" w:hAnsi="Arial" w:cs="Arial"/>
                <w:b/>
                <w:bCs/>
                <w:color w:val="000000"/>
                <w:sz w:val="16"/>
                <w:szCs w:val="18"/>
              </w:rPr>
              <w:t>11,9</w:t>
            </w:r>
          </w:p>
        </w:tc>
        <w:tc>
          <w:tcPr>
            <w:tcW w:w="0" w:type="auto"/>
            <w:tcBorders>
              <w:top w:val="nil"/>
              <w:left w:val="nil"/>
              <w:bottom w:val="single" w:sz="8" w:space="0" w:color="auto"/>
              <w:right w:val="nil"/>
            </w:tcBorders>
            <w:shd w:val="clear" w:color="auto" w:fill="auto"/>
            <w:noWrap/>
            <w:vAlign w:val="center"/>
            <w:hideMark/>
          </w:tcPr>
          <w:p w14:paraId="30B320D2" w14:textId="77777777" w:rsidR="00EB0A22" w:rsidRPr="00240395" w:rsidRDefault="00EB0A22" w:rsidP="00C83689">
            <w:pPr>
              <w:jc w:val="right"/>
              <w:rPr>
                <w:rFonts w:ascii="Arial" w:hAnsi="Arial" w:cs="Arial"/>
                <w:b/>
                <w:bCs/>
                <w:color w:val="000000"/>
                <w:sz w:val="16"/>
                <w:szCs w:val="18"/>
              </w:rPr>
            </w:pPr>
            <w:r w:rsidRPr="00240395">
              <w:rPr>
                <w:rFonts w:ascii="Arial" w:hAnsi="Arial" w:cs="Arial"/>
                <w:b/>
                <w:bCs/>
                <w:color w:val="000000"/>
                <w:sz w:val="16"/>
                <w:szCs w:val="18"/>
              </w:rPr>
              <w:t>12,7</w:t>
            </w:r>
          </w:p>
        </w:tc>
        <w:tc>
          <w:tcPr>
            <w:tcW w:w="0" w:type="auto"/>
            <w:tcBorders>
              <w:top w:val="nil"/>
              <w:left w:val="single" w:sz="8" w:space="0" w:color="auto"/>
              <w:bottom w:val="single" w:sz="8" w:space="0" w:color="auto"/>
              <w:right w:val="nil"/>
            </w:tcBorders>
            <w:shd w:val="clear" w:color="auto" w:fill="auto"/>
            <w:noWrap/>
            <w:vAlign w:val="center"/>
            <w:hideMark/>
          </w:tcPr>
          <w:p w14:paraId="62FEDD25" w14:textId="77777777" w:rsidR="00EB0A22" w:rsidRPr="00240395" w:rsidRDefault="00EB0A22" w:rsidP="00C83689">
            <w:pPr>
              <w:jc w:val="right"/>
              <w:rPr>
                <w:rFonts w:ascii="Arial" w:hAnsi="Arial" w:cs="Arial"/>
                <w:b/>
                <w:bCs/>
                <w:color w:val="000000"/>
                <w:sz w:val="16"/>
                <w:szCs w:val="18"/>
              </w:rPr>
            </w:pPr>
            <w:r w:rsidRPr="00240395">
              <w:rPr>
                <w:rFonts w:ascii="Arial" w:hAnsi="Arial" w:cs="Arial"/>
                <w:b/>
                <w:bCs/>
                <w:color w:val="000000"/>
                <w:sz w:val="16"/>
                <w:szCs w:val="18"/>
              </w:rPr>
              <w:t>12,1</w:t>
            </w:r>
          </w:p>
        </w:tc>
        <w:tc>
          <w:tcPr>
            <w:tcW w:w="0" w:type="auto"/>
            <w:tcBorders>
              <w:top w:val="nil"/>
              <w:left w:val="nil"/>
              <w:bottom w:val="single" w:sz="8" w:space="0" w:color="auto"/>
              <w:right w:val="nil"/>
            </w:tcBorders>
            <w:shd w:val="clear" w:color="auto" w:fill="auto"/>
            <w:noWrap/>
            <w:vAlign w:val="center"/>
            <w:hideMark/>
          </w:tcPr>
          <w:p w14:paraId="6676D1DF" w14:textId="77777777" w:rsidR="00EB0A22" w:rsidRPr="00240395" w:rsidRDefault="00EB0A22" w:rsidP="00C83689">
            <w:pPr>
              <w:jc w:val="right"/>
              <w:rPr>
                <w:rFonts w:ascii="Arial" w:hAnsi="Arial" w:cs="Arial"/>
                <w:b/>
                <w:bCs/>
                <w:color w:val="000000"/>
                <w:sz w:val="16"/>
                <w:szCs w:val="18"/>
              </w:rPr>
            </w:pPr>
            <w:r w:rsidRPr="00240395">
              <w:rPr>
                <w:rFonts w:ascii="Arial" w:hAnsi="Arial" w:cs="Arial"/>
                <w:b/>
                <w:bCs/>
                <w:color w:val="000000"/>
                <w:sz w:val="16"/>
                <w:szCs w:val="18"/>
              </w:rPr>
              <w:t>11,6</w:t>
            </w:r>
          </w:p>
        </w:tc>
        <w:tc>
          <w:tcPr>
            <w:tcW w:w="0" w:type="auto"/>
            <w:tcBorders>
              <w:top w:val="nil"/>
              <w:left w:val="nil"/>
              <w:bottom w:val="single" w:sz="8" w:space="0" w:color="auto"/>
              <w:right w:val="single" w:sz="8" w:space="0" w:color="auto"/>
            </w:tcBorders>
            <w:shd w:val="clear" w:color="auto" w:fill="auto"/>
            <w:noWrap/>
            <w:vAlign w:val="center"/>
            <w:hideMark/>
          </w:tcPr>
          <w:p w14:paraId="775E3465" w14:textId="77777777" w:rsidR="00EB0A22" w:rsidRPr="00240395" w:rsidRDefault="00EB0A22" w:rsidP="00C83689">
            <w:pPr>
              <w:jc w:val="right"/>
              <w:rPr>
                <w:rFonts w:ascii="Arial" w:hAnsi="Arial" w:cs="Arial"/>
                <w:b/>
                <w:bCs/>
                <w:color w:val="000000"/>
                <w:sz w:val="16"/>
                <w:szCs w:val="18"/>
              </w:rPr>
            </w:pPr>
            <w:r w:rsidRPr="00240395">
              <w:rPr>
                <w:rFonts w:ascii="Arial" w:hAnsi="Arial" w:cs="Arial"/>
                <w:b/>
                <w:bCs/>
                <w:color w:val="000000"/>
                <w:sz w:val="16"/>
                <w:szCs w:val="18"/>
              </w:rPr>
              <w:t>12,6</w:t>
            </w:r>
          </w:p>
        </w:tc>
        <w:tc>
          <w:tcPr>
            <w:tcW w:w="0" w:type="auto"/>
            <w:tcBorders>
              <w:top w:val="nil"/>
              <w:left w:val="nil"/>
              <w:bottom w:val="single" w:sz="8" w:space="0" w:color="auto"/>
              <w:right w:val="nil"/>
            </w:tcBorders>
            <w:shd w:val="clear" w:color="auto" w:fill="auto"/>
            <w:vAlign w:val="center"/>
            <w:hideMark/>
          </w:tcPr>
          <w:p w14:paraId="740D0578" w14:textId="77777777" w:rsidR="00EB0A22" w:rsidRPr="00240395" w:rsidRDefault="00EB0A22" w:rsidP="00C83689">
            <w:pPr>
              <w:jc w:val="right"/>
              <w:rPr>
                <w:rFonts w:ascii="Arial" w:hAnsi="Arial" w:cs="Arial"/>
                <w:b/>
                <w:bCs/>
                <w:color w:val="000000"/>
                <w:sz w:val="16"/>
                <w:szCs w:val="18"/>
              </w:rPr>
            </w:pPr>
            <w:r w:rsidRPr="00240395">
              <w:rPr>
                <w:rFonts w:ascii="Arial" w:hAnsi="Arial" w:cs="Arial"/>
                <w:b/>
                <w:bCs/>
                <w:color w:val="000000"/>
                <w:sz w:val="16"/>
                <w:szCs w:val="18"/>
              </w:rPr>
              <w:t>11,4</w:t>
            </w:r>
          </w:p>
        </w:tc>
        <w:tc>
          <w:tcPr>
            <w:tcW w:w="0" w:type="auto"/>
            <w:tcBorders>
              <w:top w:val="nil"/>
              <w:left w:val="nil"/>
              <w:bottom w:val="single" w:sz="8" w:space="0" w:color="auto"/>
              <w:right w:val="nil"/>
            </w:tcBorders>
            <w:shd w:val="clear" w:color="auto" w:fill="auto"/>
            <w:vAlign w:val="center"/>
            <w:hideMark/>
          </w:tcPr>
          <w:p w14:paraId="3297B352" w14:textId="77777777" w:rsidR="00EB0A22" w:rsidRPr="00240395" w:rsidRDefault="00EB0A22" w:rsidP="00C83689">
            <w:pPr>
              <w:jc w:val="right"/>
              <w:rPr>
                <w:rFonts w:ascii="Arial" w:hAnsi="Arial" w:cs="Arial"/>
                <w:b/>
                <w:bCs/>
                <w:color w:val="000000"/>
                <w:sz w:val="16"/>
                <w:szCs w:val="18"/>
              </w:rPr>
            </w:pPr>
            <w:r w:rsidRPr="00240395">
              <w:rPr>
                <w:rFonts w:ascii="Arial" w:hAnsi="Arial" w:cs="Arial"/>
                <w:b/>
                <w:bCs/>
                <w:color w:val="000000"/>
                <w:sz w:val="16"/>
                <w:szCs w:val="18"/>
              </w:rPr>
              <w:t>10,8</w:t>
            </w:r>
          </w:p>
        </w:tc>
        <w:tc>
          <w:tcPr>
            <w:tcW w:w="0" w:type="auto"/>
            <w:tcBorders>
              <w:top w:val="nil"/>
              <w:left w:val="nil"/>
              <w:bottom w:val="single" w:sz="8" w:space="0" w:color="auto"/>
              <w:right w:val="single" w:sz="8" w:space="0" w:color="auto"/>
            </w:tcBorders>
            <w:shd w:val="clear" w:color="auto" w:fill="auto"/>
            <w:vAlign w:val="center"/>
            <w:hideMark/>
          </w:tcPr>
          <w:p w14:paraId="00C72BD5" w14:textId="77777777" w:rsidR="00EB0A22" w:rsidRPr="00240395" w:rsidRDefault="00EB0A22" w:rsidP="00C83689">
            <w:pPr>
              <w:jc w:val="right"/>
              <w:rPr>
                <w:rFonts w:ascii="Arial" w:hAnsi="Arial" w:cs="Arial"/>
                <w:b/>
                <w:bCs/>
                <w:color w:val="000000"/>
                <w:sz w:val="16"/>
                <w:szCs w:val="18"/>
              </w:rPr>
            </w:pPr>
            <w:r w:rsidRPr="00240395">
              <w:rPr>
                <w:rFonts w:ascii="Arial" w:hAnsi="Arial" w:cs="Arial"/>
                <w:b/>
                <w:bCs/>
                <w:color w:val="000000"/>
                <w:sz w:val="16"/>
                <w:szCs w:val="18"/>
              </w:rPr>
              <w:t>12,0</w:t>
            </w:r>
          </w:p>
        </w:tc>
        <w:tc>
          <w:tcPr>
            <w:tcW w:w="0" w:type="auto"/>
            <w:tcBorders>
              <w:top w:val="nil"/>
              <w:left w:val="nil"/>
              <w:bottom w:val="single" w:sz="8" w:space="0" w:color="auto"/>
              <w:right w:val="nil"/>
            </w:tcBorders>
            <w:shd w:val="clear" w:color="auto" w:fill="auto"/>
            <w:vAlign w:val="center"/>
            <w:hideMark/>
          </w:tcPr>
          <w:p w14:paraId="73E93217" w14:textId="77777777" w:rsidR="00EB0A22" w:rsidRPr="00240395" w:rsidRDefault="00EB0A22" w:rsidP="00C83689">
            <w:pPr>
              <w:jc w:val="right"/>
              <w:rPr>
                <w:rFonts w:ascii="Arial" w:hAnsi="Arial" w:cs="Arial"/>
                <w:b/>
                <w:bCs/>
                <w:color w:val="000000"/>
                <w:sz w:val="16"/>
                <w:szCs w:val="18"/>
              </w:rPr>
            </w:pPr>
            <w:r w:rsidRPr="00240395">
              <w:rPr>
                <w:rFonts w:ascii="Arial" w:hAnsi="Arial" w:cs="Arial"/>
                <w:b/>
                <w:bCs/>
                <w:color w:val="000000"/>
                <w:sz w:val="16"/>
                <w:szCs w:val="18"/>
              </w:rPr>
              <w:t>11,2</w:t>
            </w:r>
          </w:p>
        </w:tc>
        <w:tc>
          <w:tcPr>
            <w:tcW w:w="0" w:type="auto"/>
            <w:tcBorders>
              <w:top w:val="nil"/>
              <w:left w:val="nil"/>
              <w:bottom w:val="single" w:sz="8" w:space="0" w:color="auto"/>
              <w:right w:val="nil"/>
            </w:tcBorders>
            <w:shd w:val="clear" w:color="auto" w:fill="auto"/>
            <w:vAlign w:val="center"/>
            <w:hideMark/>
          </w:tcPr>
          <w:p w14:paraId="54338089" w14:textId="77777777" w:rsidR="00EB0A22" w:rsidRPr="00240395" w:rsidRDefault="00EB0A22" w:rsidP="00C83689">
            <w:pPr>
              <w:jc w:val="right"/>
              <w:rPr>
                <w:rFonts w:ascii="Arial" w:hAnsi="Arial" w:cs="Arial"/>
                <w:b/>
                <w:bCs/>
                <w:color w:val="000000"/>
                <w:sz w:val="16"/>
                <w:szCs w:val="18"/>
              </w:rPr>
            </w:pPr>
            <w:r w:rsidRPr="00240395">
              <w:rPr>
                <w:rFonts w:ascii="Arial" w:hAnsi="Arial" w:cs="Arial"/>
                <w:b/>
                <w:bCs/>
                <w:color w:val="000000"/>
                <w:sz w:val="16"/>
                <w:szCs w:val="18"/>
              </w:rPr>
              <w:t>10,6</w:t>
            </w:r>
          </w:p>
        </w:tc>
        <w:tc>
          <w:tcPr>
            <w:tcW w:w="0" w:type="auto"/>
            <w:tcBorders>
              <w:top w:val="nil"/>
              <w:left w:val="nil"/>
              <w:bottom w:val="single" w:sz="8" w:space="0" w:color="auto"/>
              <w:right w:val="single" w:sz="8" w:space="0" w:color="auto"/>
            </w:tcBorders>
            <w:shd w:val="clear" w:color="auto" w:fill="auto"/>
            <w:vAlign w:val="center"/>
            <w:hideMark/>
          </w:tcPr>
          <w:p w14:paraId="56D6E79A" w14:textId="77777777" w:rsidR="00EB0A22" w:rsidRPr="00240395" w:rsidRDefault="00EB0A22" w:rsidP="00C83689">
            <w:pPr>
              <w:jc w:val="right"/>
              <w:rPr>
                <w:rFonts w:ascii="Arial" w:hAnsi="Arial" w:cs="Arial"/>
                <w:b/>
                <w:bCs/>
                <w:color w:val="000000"/>
                <w:sz w:val="16"/>
                <w:szCs w:val="18"/>
              </w:rPr>
            </w:pPr>
            <w:r w:rsidRPr="00240395">
              <w:rPr>
                <w:rFonts w:ascii="Arial" w:hAnsi="Arial" w:cs="Arial"/>
                <w:b/>
                <w:bCs/>
                <w:color w:val="000000"/>
                <w:sz w:val="16"/>
                <w:szCs w:val="18"/>
              </w:rPr>
              <w:t>11,8</w:t>
            </w:r>
          </w:p>
        </w:tc>
        <w:tc>
          <w:tcPr>
            <w:tcW w:w="0" w:type="auto"/>
            <w:tcBorders>
              <w:top w:val="nil"/>
              <w:left w:val="nil"/>
              <w:bottom w:val="single" w:sz="8" w:space="0" w:color="auto"/>
              <w:right w:val="nil"/>
            </w:tcBorders>
            <w:shd w:val="clear" w:color="auto" w:fill="auto"/>
            <w:vAlign w:val="center"/>
            <w:hideMark/>
          </w:tcPr>
          <w:p w14:paraId="0D7FE500" w14:textId="77777777" w:rsidR="00EB0A22" w:rsidRPr="00240395" w:rsidRDefault="00EB0A22" w:rsidP="00C83689">
            <w:pPr>
              <w:jc w:val="right"/>
              <w:rPr>
                <w:rFonts w:ascii="Arial" w:hAnsi="Arial" w:cs="Arial"/>
                <w:b/>
                <w:bCs/>
                <w:color w:val="000000"/>
                <w:sz w:val="16"/>
                <w:szCs w:val="18"/>
              </w:rPr>
            </w:pPr>
            <w:r w:rsidRPr="00240395">
              <w:rPr>
                <w:rFonts w:ascii="Arial" w:hAnsi="Arial" w:cs="Arial"/>
                <w:b/>
                <w:bCs/>
                <w:color w:val="000000"/>
                <w:sz w:val="16"/>
                <w:szCs w:val="18"/>
              </w:rPr>
              <w:t>11,9</w:t>
            </w:r>
          </w:p>
        </w:tc>
        <w:tc>
          <w:tcPr>
            <w:tcW w:w="0" w:type="auto"/>
            <w:tcBorders>
              <w:top w:val="nil"/>
              <w:left w:val="nil"/>
              <w:bottom w:val="single" w:sz="8" w:space="0" w:color="auto"/>
              <w:right w:val="nil"/>
            </w:tcBorders>
            <w:shd w:val="clear" w:color="auto" w:fill="auto"/>
            <w:vAlign w:val="center"/>
            <w:hideMark/>
          </w:tcPr>
          <w:p w14:paraId="7E80F39C" w14:textId="77777777" w:rsidR="00EB0A22" w:rsidRPr="00240395" w:rsidRDefault="00EB0A22" w:rsidP="00C83689">
            <w:pPr>
              <w:jc w:val="right"/>
              <w:rPr>
                <w:rFonts w:ascii="Arial" w:hAnsi="Arial" w:cs="Arial"/>
                <w:b/>
                <w:bCs/>
                <w:color w:val="000000"/>
                <w:sz w:val="16"/>
                <w:szCs w:val="18"/>
              </w:rPr>
            </w:pPr>
            <w:r w:rsidRPr="00240395">
              <w:rPr>
                <w:rFonts w:ascii="Arial" w:hAnsi="Arial" w:cs="Arial"/>
                <w:b/>
                <w:bCs/>
                <w:color w:val="000000"/>
                <w:sz w:val="16"/>
                <w:szCs w:val="18"/>
              </w:rPr>
              <w:t>11,3</w:t>
            </w:r>
          </w:p>
        </w:tc>
        <w:tc>
          <w:tcPr>
            <w:tcW w:w="0" w:type="auto"/>
            <w:tcBorders>
              <w:top w:val="nil"/>
              <w:left w:val="nil"/>
              <w:bottom w:val="single" w:sz="8" w:space="0" w:color="auto"/>
              <w:right w:val="single" w:sz="8" w:space="0" w:color="auto"/>
            </w:tcBorders>
            <w:shd w:val="clear" w:color="auto" w:fill="auto"/>
            <w:vAlign w:val="center"/>
            <w:hideMark/>
          </w:tcPr>
          <w:p w14:paraId="340E93DF" w14:textId="77777777" w:rsidR="00EB0A22" w:rsidRPr="00240395" w:rsidRDefault="00EB0A22" w:rsidP="00C83689">
            <w:pPr>
              <w:jc w:val="right"/>
              <w:rPr>
                <w:rFonts w:ascii="Arial" w:hAnsi="Arial" w:cs="Arial"/>
                <w:b/>
                <w:bCs/>
                <w:color w:val="000000"/>
                <w:sz w:val="16"/>
                <w:szCs w:val="18"/>
              </w:rPr>
            </w:pPr>
            <w:r w:rsidRPr="00240395">
              <w:rPr>
                <w:rFonts w:ascii="Arial" w:hAnsi="Arial" w:cs="Arial"/>
                <w:b/>
                <w:bCs/>
                <w:color w:val="000000"/>
                <w:sz w:val="16"/>
                <w:szCs w:val="18"/>
              </w:rPr>
              <w:t>12,4</w:t>
            </w:r>
          </w:p>
        </w:tc>
        <w:tc>
          <w:tcPr>
            <w:tcW w:w="0" w:type="auto"/>
            <w:tcBorders>
              <w:top w:val="nil"/>
              <w:left w:val="nil"/>
              <w:bottom w:val="single" w:sz="8" w:space="0" w:color="auto"/>
              <w:right w:val="nil"/>
            </w:tcBorders>
            <w:shd w:val="clear" w:color="auto" w:fill="auto"/>
            <w:vAlign w:val="center"/>
            <w:hideMark/>
          </w:tcPr>
          <w:p w14:paraId="2E4B9094" w14:textId="77777777" w:rsidR="00EB0A22" w:rsidRPr="00240395" w:rsidRDefault="00EB0A22" w:rsidP="00C83689">
            <w:pPr>
              <w:jc w:val="right"/>
              <w:rPr>
                <w:rFonts w:ascii="Arial" w:hAnsi="Arial" w:cs="Arial"/>
                <w:b/>
                <w:bCs/>
                <w:color w:val="000000"/>
                <w:sz w:val="16"/>
                <w:szCs w:val="18"/>
              </w:rPr>
            </w:pPr>
            <w:r w:rsidRPr="00240395">
              <w:rPr>
                <w:rFonts w:ascii="Arial" w:hAnsi="Arial" w:cs="Arial"/>
                <w:b/>
                <w:bCs/>
                <w:color w:val="000000"/>
                <w:sz w:val="16"/>
                <w:szCs w:val="18"/>
              </w:rPr>
              <w:t>12,1</w:t>
            </w:r>
          </w:p>
        </w:tc>
        <w:tc>
          <w:tcPr>
            <w:tcW w:w="0" w:type="auto"/>
            <w:tcBorders>
              <w:top w:val="nil"/>
              <w:left w:val="nil"/>
              <w:bottom w:val="single" w:sz="8" w:space="0" w:color="auto"/>
              <w:right w:val="nil"/>
            </w:tcBorders>
            <w:shd w:val="clear" w:color="auto" w:fill="auto"/>
            <w:vAlign w:val="center"/>
            <w:hideMark/>
          </w:tcPr>
          <w:p w14:paraId="23F64AF2" w14:textId="77777777" w:rsidR="00EB0A22" w:rsidRPr="00240395" w:rsidRDefault="00EB0A22" w:rsidP="00C83689">
            <w:pPr>
              <w:jc w:val="right"/>
              <w:rPr>
                <w:rFonts w:ascii="Arial" w:hAnsi="Arial" w:cs="Arial"/>
                <w:b/>
                <w:bCs/>
                <w:color w:val="000000"/>
                <w:sz w:val="16"/>
                <w:szCs w:val="18"/>
              </w:rPr>
            </w:pPr>
            <w:r w:rsidRPr="00240395">
              <w:rPr>
                <w:rFonts w:ascii="Arial" w:hAnsi="Arial" w:cs="Arial"/>
                <w:b/>
                <w:bCs/>
                <w:color w:val="000000"/>
                <w:sz w:val="16"/>
                <w:szCs w:val="18"/>
              </w:rPr>
              <w:t>11,6</w:t>
            </w:r>
          </w:p>
        </w:tc>
        <w:tc>
          <w:tcPr>
            <w:tcW w:w="0" w:type="auto"/>
            <w:tcBorders>
              <w:top w:val="nil"/>
              <w:left w:val="nil"/>
              <w:bottom w:val="single" w:sz="8" w:space="0" w:color="auto"/>
              <w:right w:val="single" w:sz="8" w:space="0" w:color="auto"/>
            </w:tcBorders>
            <w:shd w:val="clear" w:color="auto" w:fill="auto"/>
            <w:vAlign w:val="center"/>
            <w:hideMark/>
          </w:tcPr>
          <w:p w14:paraId="3AA5DCD6" w14:textId="77777777" w:rsidR="00EB0A22" w:rsidRPr="00240395" w:rsidRDefault="00EB0A22" w:rsidP="00C83689">
            <w:pPr>
              <w:jc w:val="right"/>
              <w:rPr>
                <w:rFonts w:ascii="Arial" w:hAnsi="Arial" w:cs="Arial"/>
                <w:b/>
                <w:bCs/>
                <w:color w:val="000000"/>
                <w:sz w:val="16"/>
                <w:szCs w:val="18"/>
              </w:rPr>
            </w:pPr>
            <w:r w:rsidRPr="00240395">
              <w:rPr>
                <w:rFonts w:ascii="Arial" w:hAnsi="Arial" w:cs="Arial"/>
                <w:b/>
                <w:bCs/>
                <w:color w:val="000000"/>
                <w:sz w:val="16"/>
                <w:szCs w:val="18"/>
              </w:rPr>
              <w:t>12,5</w:t>
            </w:r>
          </w:p>
        </w:tc>
        <w:tc>
          <w:tcPr>
            <w:tcW w:w="0" w:type="auto"/>
            <w:tcBorders>
              <w:top w:val="nil"/>
              <w:left w:val="nil"/>
              <w:bottom w:val="single" w:sz="8" w:space="0" w:color="auto"/>
              <w:right w:val="nil"/>
            </w:tcBorders>
            <w:shd w:val="clear" w:color="auto" w:fill="auto"/>
            <w:vAlign w:val="center"/>
            <w:hideMark/>
          </w:tcPr>
          <w:p w14:paraId="0815DD0E" w14:textId="77777777" w:rsidR="00EB0A22" w:rsidRPr="00240395" w:rsidRDefault="00EB0A22" w:rsidP="00C83689">
            <w:pPr>
              <w:jc w:val="right"/>
              <w:rPr>
                <w:rFonts w:ascii="Arial" w:hAnsi="Arial" w:cs="Arial"/>
                <w:b/>
                <w:bCs/>
                <w:color w:val="000000"/>
                <w:sz w:val="16"/>
                <w:szCs w:val="18"/>
              </w:rPr>
            </w:pPr>
            <w:r w:rsidRPr="00240395">
              <w:rPr>
                <w:rFonts w:ascii="Arial" w:hAnsi="Arial" w:cs="Arial"/>
                <w:b/>
                <w:bCs/>
                <w:color w:val="000000"/>
                <w:sz w:val="16"/>
                <w:szCs w:val="18"/>
              </w:rPr>
              <w:t>11,7</w:t>
            </w:r>
          </w:p>
        </w:tc>
        <w:tc>
          <w:tcPr>
            <w:tcW w:w="0" w:type="auto"/>
            <w:tcBorders>
              <w:top w:val="nil"/>
              <w:left w:val="nil"/>
              <w:bottom w:val="single" w:sz="8" w:space="0" w:color="auto"/>
              <w:right w:val="nil"/>
            </w:tcBorders>
            <w:shd w:val="clear" w:color="auto" w:fill="auto"/>
            <w:vAlign w:val="center"/>
            <w:hideMark/>
          </w:tcPr>
          <w:p w14:paraId="49CE175C" w14:textId="77777777" w:rsidR="00EB0A22" w:rsidRPr="00240395" w:rsidRDefault="00EB0A22" w:rsidP="00C83689">
            <w:pPr>
              <w:jc w:val="right"/>
              <w:rPr>
                <w:rFonts w:ascii="Arial" w:hAnsi="Arial" w:cs="Arial"/>
                <w:b/>
                <w:bCs/>
                <w:color w:val="000000"/>
                <w:sz w:val="16"/>
                <w:szCs w:val="18"/>
              </w:rPr>
            </w:pPr>
            <w:r w:rsidRPr="00240395">
              <w:rPr>
                <w:rFonts w:ascii="Arial" w:hAnsi="Arial" w:cs="Arial"/>
                <w:b/>
                <w:bCs/>
                <w:color w:val="000000"/>
                <w:sz w:val="16"/>
                <w:szCs w:val="18"/>
              </w:rPr>
              <w:t>11,2</w:t>
            </w:r>
          </w:p>
        </w:tc>
        <w:tc>
          <w:tcPr>
            <w:tcW w:w="461" w:type="dxa"/>
            <w:tcBorders>
              <w:top w:val="nil"/>
              <w:left w:val="nil"/>
              <w:bottom w:val="single" w:sz="8" w:space="0" w:color="auto"/>
              <w:right w:val="single" w:sz="8" w:space="0" w:color="auto"/>
            </w:tcBorders>
            <w:shd w:val="clear" w:color="auto" w:fill="auto"/>
            <w:vAlign w:val="center"/>
            <w:hideMark/>
          </w:tcPr>
          <w:p w14:paraId="026303E2" w14:textId="77777777" w:rsidR="00EB0A22" w:rsidRPr="00240395" w:rsidRDefault="00EB0A22" w:rsidP="00C83689">
            <w:pPr>
              <w:jc w:val="right"/>
              <w:rPr>
                <w:rFonts w:ascii="Arial" w:hAnsi="Arial" w:cs="Arial"/>
                <w:b/>
                <w:bCs/>
                <w:color w:val="000000"/>
                <w:sz w:val="16"/>
                <w:szCs w:val="18"/>
              </w:rPr>
            </w:pPr>
            <w:r w:rsidRPr="00240395">
              <w:rPr>
                <w:rFonts w:ascii="Arial" w:hAnsi="Arial" w:cs="Arial"/>
                <w:b/>
                <w:bCs/>
                <w:color w:val="000000"/>
                <w:sz w:val="16"/>
                <w:szCs w:val="18"/>
              </w:rPr>
              <w:t>12,2</w:t>
            </w:r>
          </w:p>
        </w:tc>
      </w:tr>
      <w:tr w:rsidR="00EB0A22" w:rsidRPr="00240395" w14:paraId="3AD70401" w14:textId="77777777" w:rsidTr="00A445C8">
        <w:trPr>
          <w:trHeight w:val="300"/>
          <w:jc w:val="center"/>
        </w:trPr>
        <w:tc>
          <w:tcPr>
            <w:tcW w:w="0" w:type="auto"/>
            <w:tcBorders>
              <w:top w:val="nil"/>
              <w:left w:val="single" w:sz="8" w:space="0" w:color="auto"/>
              <w:bottom w:val="nil"/>
              <w:right w:val="nil"/>
            </w:tcBorders>
            <w:shd w:val="clear" w:color="auto" w:fill="auto"/>
            <w:noWrap/>
            <w:vAlign w:val="center"/>
            <w:hideMark/>
          </w:tcPr>
          <w:p w14:paraId="1CE3AC49" w14:textId="77777777" w:rsidR="00EB0A22" w:rsidRPr="00240395" w:rsidRDefault="00EB0A22" w:rsidP="00C83689">
            <w:pPr>
              <w:rPr>
                <w:rFonts w:ascii="Arial" w:hAnsi="Arial" w:cs="Arial"/>
                <w:color w:val="000000"/>
                <w:sz w:val="16"/>
                <w:szCs w:val="18"/>
              </w:rPr>
            </w:pPr>
            <w:r w:rsidRPr="00240395">
              <w:rPr>
                <w:rFonts w:ascii="Arial" w:hAnsi="Arial" w:cs="Arial"/>
                <w:color w:val="000000"/>
                <w:sz w:val="16"/>
                <w:szCs w:val="18"/>
              </w:rPr>
              <w:t xml:space="preserve">Menores de 16 </w:t>
            </w:r>
          </w:p>
        </w:tc>
        <w:tc>
          <w:tcPr>
            <w:tcW w:w="0" w:type="auto"/>
            <w:tcBorders>
              <w:top w:val="nil"/>
              <w:left w:val="single" w:sz="8" w:space="0" w:color="auto"/>
              <w:bottom w:val="nil"/>
              <w:right w:val="nil"/>
            </w:tcBorders>
            <w:shd w:val="clear" w:color="auto" w:fill="auto"/>
            <w:noWrap/>
            <w:vAlign w:val="center"/>
            <w:hideMark/>
          </w:tcPr>
          <w:p w14:paraId="6555211E"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18,9</w:t>
            </w:r>
          </w:p>
        </w:tc>
        <w:tc>
          <w:tcPr>
            <w:tcW w:w="0" w:type="auto"/>
            <w:tcBorders>
              <w:top w:val="nil"/>
              <w:left w:val="nil"/>
              <w:bottom w:val="nil"/>
              <w:right w:val="nil"/>
            </w:tcBorders>
            <w:shd w:val="clear" w:color="auto" w:fill="auto"/>
            <w:noWrap/>
            <w:vAlign w:val="center"/>
            <w:hideMark/>
          </w:tcPr>
          <w:p w14:paraId="0DE4695F"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18,7</w:t>
            </w:r>
          </w:p>
        </w:tc>
        <w:tc>
          <w:tcPr>
            <w:tcW w:w="0" w:type="auto"/>
            <w:tcBorders>
              <w:top w:val="nil"/>
              <w:left w:val="nil"/>
              <w:bottom w:val="nil"/>
              <w:right w:val="nil"/>
            </w:tcBorders>
            <w:shd w:val="clear" w:color="auto" w:fill="auto"/>
            <w:noWrap/>
            <w:vAlign w:val="center"/>
            <w:hideMark/>
          </w:tcPr>
          <w:p w14:paraId="0EAB2374"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19,0</w:t>
            </w:r>
          </w:p>
        </w:tc>
        <w:tc>
          <w:tcPr>
            <w:tcW w:w="0" w:type="auto"/>
            <w:tcBorders>
              <w:top w:val="nil"/>
              <w:left w:val="single" w:sz="8" w:space="0" w:color="auto"/>
              <w:bottom w:val="nil"/>
              <w:right w:val="nil"/>
            </w:tcBorders>
            <w:shd w:val="clear" w:color="auto" w:fill="auto"/>
            <w:noWrap/>
            <w:vAlign w:val="center"/>
            <w:hideMark/>
          </w:tcPr>
          <w:p w14:paraId="567BC69F"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18,5</w:t>
            </w:r>
          </w:p>
        </w:tc>
        <w:tc>
          <w:tcPr>
            <w:tcW w:w="0" w:type="auto"/>
            <w:tcBorders>
              <w:top w:val="nil"/>
              <w:left w:val="nil"/>
              <w:bottom w:val="nil"/>
              <w:right w:val="nil"/>
            </w:tcBorders>
            <w:shd w:val="clear" w:color="auto" w:fill="auto"/>
            <w:noWrap/>
            <w:vAlign w:val="center"/>
            <w:hideMark/>
          </w:tcPr>
          <w:p w14:paraId="657FA56A"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18,5</w:t>
            </w:r>
          </w:p>
        </w:tc>
        <w:tc>
          <w:tcPr>
            <w:tcW w:w="0" w:type="auto"/>
            <w:tcBorders>
              <w:top w:val="nil"/>
              <w:left w:val="nil"/>
              <w:bottom w:val="nil"/>
              <w:right w:val="single" w:sz="8" w:space="0" w:color="auto"/>
            </w:tcBorders>
            <w:shd w:val="clear" w:color="auto" w:fill="auto"/>
            <w:noWrap/>
            <w:vAlign w:val="center"/>
            <w:hideMark/>
          </w:tcPr>
          <w:p w14:paraId="6CF9C3AC"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18,6</w:t>
            </w:r>
          </w:p>
        </w:tc>
        <w:tc>
          <w:tcPr>
            <w:tcW w:w="0" w:type="auto"/>
            <w:tcBorders>
              <w:top w:val="nil"/>
              <w:left w:val="nil"/>
              <w:bottom w:val="nil"/>
              <w:right w:val="nil"/>
            </w:tcBorders>
            <w:shd w:val="clear" w:color="auto" w:fill="auto"/>
            <w:vAlign w:val="center"/>
            <w:hideMark/>
          </w:tcPr>
          <w:p w14:paraId="44D49A77"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18,3</w:t>
            </w:r>
          </w:p>
        </w:tc>
        <w:tc>
          <w:tcPr>
            <w:tcW w:w="0" w:type="auto"/>
            <w:tcBorders>
              <w:top w:val="nil"/>
              <w:left w:val="nil"/>
              <w:bottom w:val="nil"/>
              <w:right w:val="nil"/>
            </w:tcBorders>
            <w:shd w:val="clear" w:color="auto" w:fill="auto"/>
            <w:vAlign w:val="center"/>
            <w:hideMark/>
          </w:tcPr>
          <w:p w14:paraId="2B36A02C"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18,3</w:t>
            </w:r>
          </w:p>
        </w:tc>
        <w:tc>
          <w:tcPr>
            <w:tcW w:w="0" w:type="auto"/>
            <w:tcBorders>
              <w:top w:val="nil"/>
              <w:left w:val="nil"/>
              <w:bottom w:val="nil"/>
              <w:right w:val="single" w:sz="8" w:space="0" w:color="auto"/>
            </w:tcBorders>
            <w:shd w:val="clear" w:color="auto" w:fill="auto"/>
            <w:vAlign w:val="center"/>
            <w:hideMark/>
          </w:tcPr>
          <w:p w14:paraId="69AB82C3"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18,3</w:t>
            </w:r>
          </w:p>
        </w:tc>
        <w:tc>
          <w:tcPr>
            <w:tcW w:w="0" w:type="auto"/>
            <w:tcBorders>
              <w:top w:val="nil"/>
              <w:left w:val="nil"/>
              <w:bottom w:val="nil"/>
              <w:right w:val="nil"/>
            </w:tcBorders>
            <w:shd w:val="clear" w:color="auto" w:fill="auto"/>
            <w:vAlign w:val="center"/>
            <w:hideMark/>
          </w:tcPr>
          <w:p w14:paraId="73C45751"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18,2</w:t>
            </w:r>
          </w:p>
        </w:tc>
        <w:tc>
          <w:tcPr>
            <w:tcW w:w="0" w:type="auto"/>
            <w:tcBorders>
              <w:top w:val="nil"/>
              <w:left w:val="nil"/>
              <w:bottom w:val="nil"/>
              <w:right w:val="nil"/>
            </w:tcBorders>
            <w:shd w:val="clear" w:color="auto" w:fill="auto"/>
            <w:vAlign w:val="center"/>
            <w:hideMark/>
          </w:tcPr>
          <w:p w14:paraId="4E56AE85"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18,2</w:t>
            </w:r>
          </w:p>
        </w:tc>
        <w:tc>
          <w:tcPr>
            <w:tcW w:w="0" w:type="auto"/>
            <w:tcBorders>
              <w:top w:val="nil"/>
              <w:left w:val="nil"/>
              <w:bottom w:val="nil"/>
              <w:right w:val="single" w:sz="8" w:space="0" w:color="auto"/>
            </w:tcBorders>
            <w:shd w:val="clear" w:color="auto" w:fill="auto"/>
            <w:vAlign w:val="center"/>
            <w:hideMark/>
          </w:tcPr>
          <w:p w14:paraId="6E71F3F6"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18,2</w:t>
            </w:r>
          </w:p>
        </w:tc>
        <w:tc>
          <w:tcPr>
            <w:tcW w:w="0" w:type="auto"/>
            <w:tcBorders>
              <w:top w:val="nil"/>
              <w:left w:val="nil"/>
              <w:bottom w:val="nil"/>
              <w:right w:val="nil"/>
            </w:tcBorders>
            <w:shd w:val="clear" w:color="auto" w:fill="auto"/>
            <w:vAlign w:val="center"/>
            <w:hideMark/>
          </w:tcPr>
          <w:p w14:paraId="24A927CB"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18,2</w:t>
            </w:r>
          </w:p>
        </w:tc>
        <w:tc>
          <w:tcPr>
            <w:tcW w:w="0" w:type="auto"/>
            <w:tcBorders>
              <w:top w:val="nil"/>
              <w:left w:val="nil"/>
              <w:bottom w:val="nil"/>
              <w:right w:val="nil"/>
            </w:tcBorders>
            <w:shd w:val="clear" w:color="auto" w:fill="auto"/>
            <w:vAlign w:val="center"/>
            <w:hideMark/>
          </w:tcPr>
          <w:p w14:paraId="0868614E"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18,1</w:t>
            </w:r>
          </w:p>
        </w:tc>
        <w:tc>
          <w:tcPr>
            <w:tcW w:w="0" w:type="auto"/>
            <w:tcBorders>
              <w:top w:val="nil"/>
              <w:left w:val="nil"/>
              <w:bottom w:val="nil"/>
              <w:right w:val="single" w:sz="8" w:space="0" w:color="auto"/>
            </w:tcBorders>
            <w:shd w:val="clear" w:color="auto" w:fill="auto"/>
            <w:vAlign w:val="center"/>
            <w:hideMark/>
          </w:tcPr>
          <w:p w14:paraId="2769968C"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18,3</w:t>
            </w:r>
          </w:p>
        </w:tc>
        <w:tc>
          <w:tcPr>
            <w:tcW w:w="0" w:type="auto"/>
            <w:tcBorders>
              <w:top w:val="nil"/>
              <w:left w:val="nil"/>
              <w:bottom w:val="nil"/>
              <w:right w:val="nil"/>
            </w:tcBorders>
            <w:shd w:val="clear" w:color="auto" w:fill="auto"/>
            <w:vAlign w:val="center"/>
            <w:hideMark/>
          </w:tcPr>
          <w:p w14:paraId="18C14EF4"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18,1</w:t>
            </w:r>
          </w:p>
        </w:tc>
        <w:tc>
          <w:tcPr>
            <w:tcW w:w="0" w:type="auto"/>
            <w:tcBorders>
              <w:top w:val="nil"/>
              <w:left w:val="nil"/>
              <w:bottom w:val="nil"/>
              <w:right w:val="nil"/>
            </w:tcBorders>
            <w:shd w:val="clear" w:color="auto" w:fill="auto"/>
            <w:vAlign w:val="center"/>
            <w:hideMark/>
          </w:tcPr>
          <w:p w14:paraId="4AFEB52A"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18,2</w:t>
            </w:r>
          </w:p>
        </w:tc>
        <w:tc>
          <w:tcPr>
            <w:tcW w:w="0" w:type="auto"/>
            <w:tcBorders>
              <w:top w:val="nil"/>
              <w:left w:val="nil"/>
              <w:bottom w:val="nil"/>
              <w:right w:val="single" w:sz="8" w:space="0" w:color="auto"/>
            </w:tcBorders>
            <w:shd w:val="clear" w:color="auto" w:fill="auto"/>
            <w:vAlign w:val="center"/>
            <w:hideMark/>
          </w:tcPr>
          <w:p w14:paraId="2878F3E3"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18,0</w:t>
            </w:r>
          </w:p>
        </w:tc>
        <w:tc>
          <w:tcPr>
            <w:tcW w:w="0" w:type="auto"/>
            <w:tcBorders>
              <w:top w:val="nil"/>
              <w:left w:val="nil"/>
              <w:bottom w:val="nil"/>
              <w:right w:val="nil"/>
            </w:tcBorders>
            <w:shd w:val="clear" w:color="auto" w:fill="auto"/>
            <w:vAlign w:val="center"/>
            <w:hideMark/>
          </w:tcPr>
          <w:p w14:paraId="433106F5"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18,3</w:t>
            </w:r>
          </w:p>
        </w:tc>
        <w:tc>
          <w:tcPr>
            <w:tcW w:w="0" w:type="auto"/>
            <w:tcBorders>
              <w:top w:val="nil"/>
              <w:left w:val="nil"/>
              <w:bottom w:val="nil"/>
              <w:right w:val="nil"/>
            </w:tcBorders>
            <w:shd w:val="clear" w:color="auto" w:fill="auto"/>
            <w:vAlign w:val="center"/>
            <w:hideMark/>
          </w:tcPr>
          <w:p w14:paraId="4AE4C762"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18,3</w:t>
            </w:r>
          </w:p>
        </w:tc>
        <w:tc>
          <w:tcPr>
            <w:tcW w:w="461" w:type="dxa"/>
            <w:tcBorders>
              <w:top w:val="nil"/>
              <w:left w:val="nil"/>
              <w:bottom w:val="nil"/>
              <w:right w:val="single" w:sz="8" w:space="0" w:color="auto"/>
            </w:tcBorders>
            <w:shd w:val="clear" w:color="auto" w:fill="auto"/>
            <w:vAlign w:val="center"/>
            <w:hideMark/>
          </w:tcPr>
          <w:p w14:paraId="45C1E766"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18,3</w:t>
            </w:r>
          </w:p>
        </w:tc>
      </w:tr>
      <w:tr w:rsidR="00EB0A22" w:rsidRPr="00240395" w14:paraId="4BDD9856" w14:textId="77777777" w:rsidTr="00A445C8">
        <w:trPr>
          <w:trHeight w:val="300"/>
          <w:jc w:val="center"/>
        </w:trPr>
        <w:tc>
          <w:tcPr>
            <w:tcW w:w="0" w:type="auto"/>
            <w:tcBorders>
              <w:top w:val="nil"/>
              <w:left w:val="single" w:sz="8" w:space="0" w:color="auto"/>
              <w:bottom w:val="nil"/>
              <w:right w:val="nil"/>
            </w:tcBorders>
            <w:shd w:val="clear" w:color="auto" w:fill="auto"/>
            <w:noWrap/>
            <w:vAlign w:val="center"/>
            <w:hideMark/>
          </w:tcPr>
          <w:p w14:paraId="65C16CEF" w14:textId="77777777" w:rsidR="00EB0A22" w:rsidRPr="00240395" w:rsidRDefault="00EB0A22" w:rsidP="00C83689">
            <w:pPr>
              <w:rPr>
                <w:rFonts w:ascii="Arial" w:hAnsi="Arial" w:cs="Arial"/>
                <w:color w:val="000000"/>
                <w:sz w:val="16"/>
                <w:szCs w:val="18"/>
              </w:rPr>
            </w:pPr>
            <w:r w:rsidRPr="00240395">
              <w:rPr>
                <w:rFonts w:ascii="Arial" w:hAnsi="Arial" w:cs="Arial"/>
                <w:color w:val="000000"/>
                <w:sz w:val="16"/>
                <w:szCs w:val="18"/>
              </w:rPr>
              <w:t xml:space="preserve">De 16 a 29 </w:t>
            </w:r>
          </w:p>
        </w:tc>
        <w:tc>
          <w:tcPr>
            <w:tcW w:w="0" w:type="auto"/>
            <w:tcBorders>
              <w:top w:val="nil"/>
              <w:left w:val="single" w:sz="8" w:space="0" w:color="auto"/>
              <w:bottom w:val="nil"/>
              <w:right w:val="nil"/>
            </w:tcBorders>
            <w:shd w:val="clear" w:color="auto" w:fill="auto"/>
            <w:noWrap/>
            <w:vAlign w:val="center"/>
            <w:hideMark/>
          </w:tcPr>
          <w:p w14:paraId="487CED1B"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17,3</w:t>
            </w:r>
          </w:p>
        </w:tc>
        <w:tc>
          <w:tcPr>
            <w:tcW w:w="0" w:type="auto"/>
            <w:tcBorders>
              <w:top w:val="nil"/>
              <w:left w:val="nil"/>
              <w:bottom w:val="nil"/>
              <w:right w:val="nil"/>
            </w:tcBorders>
            <w:shd w:val="clear" w:color="auto" w:fill="auto"/>
            <w:noWrap/>
            <w:vAlign w:val="center"/>
            <w:hideMark/>
          </w:tcPr>
          <w:p w14:paraId="7BA10E4E"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16,5</w:t>
            </w:r>
          </w:p>
        </w:tc>
        <w:tc>
          <w:tcPr>
            <w:tcW w:w="0" w:type="auto"/>
            <w:tcBorders>
              <w:top w:val="nil"/>
              <w:left w:val="nil"/>
              <w:bottom w:val="nil"/>
              <w:right w:val="nil"/>
            </w:tcBorders>
            <w:shd w:val="clear" w:color="auto" w:fill="auto"/>
            <w:noWrap/>
            <w:vAlign w:val="center"/>
            <w:hideMark/>
          </w:tcPr>
          <w:p w14:paraId="6CAEBCF2"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18,1</w:t>
            </w:r>
          </w:p>
        </w:tc>
        <w:tc>
          <w:tcPr>
            <w:tcW w:w="0" w:type="auto"/>
            <w:tcBorders>
              <w:top w:val="nil"/>
              <w:left w:val="single" w:sz="8" w:space="0" w:color="auto"/>
              <w:bottom w:val="nil"/>
              <w:right w:val="nil"/>
            </w:tcBorders>
            <w:shd w:val="clear" w:color="auto" w:fill="auto"/>
            <w:noWrap/>
            <w:vAlign w:val="center"/>
            <w:hideMark/>
          </w:tcPr>
          <w:p w14:paraId="06937E70"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16,8</w:t>
            </w:r>
          </w:p>
        </w:tc>
        <w:tc>
          <w:tcPr>
            <w:tcW w:w="0" w:type="auto"/>
            <w:tcBorders>
              <w:top w:val="nil"/>
              <w:left w:val="nil"/>
              <w:bottom w:val="nil"/>
              <w:right w:val="nil"/>
            </w:tcBorders>
            <w:shd w:val="clear" w:color="auto" w:fill="auto"/>
            <w:noWrap/>
            <w:vAlign w:val="center"/>
            <w:hideMark/>
          </w:tcPr>
          <w:p w14:paraId="63663F2A"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15,6</w:t>
            </w:r>
          </w:p>
        </w:tc>
        <w:tc>
          <w:tcPr>
            <w:tcW w:w="0" w:type="auto"/>
            <w:tcBorders>
              <w:top w:val="nil"/>
              <w:left w:val="nil"/>
              <w:bottom w:val="nil"/>
              <w:right w:val="single" w:sz="8" w:space="0" w:color="auto"/>
            </w:tcBorders>
            <w:shd w:val="clear" w:color="auto" w:fill="auto"/>
            <w:noWrap/>
            <w:vAlign w:val="center"/>
            <w:hideMark/>
          </w:tcPr>
          <w:p w14:paraId="64921C1A"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18,0</w:t>
            </w:r>
          </w:p>
        </w:tc>
        <w:tc>
          <w:tcPr>
            <w:tcW w:w="0" w:type="auto"/>
            <w:tcBorders>
              <w:top w:val="nil"/>
              <w:left w:val="nil"/>
              <w:bottom w:val="nil"/>
              <w:right w:val="nil"/>
            </w:tcBorders>
            <w:shd w:val="clear" w:color="auto" w:fill="auto"/>
            <w:vAlign w:val="center"/>
            <w:hideMark/>
          </w:tcPr>
          <w:p w14:paraId="544CF639"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16,0</w:t>
            </w:r>
          </w:p>
        </w:tc>
        <w:tc>
          <w:tcPr>
            <w:tcW w:w="0" w:type="auto"/>
            <w:tcBorders>
              <w:top w:val="nil"/>
              <w:left w:val="nil"/>
              <w:bottom w:val="nil"/>
              <w:right w:val="nil"/>
            </w:tcBorders>
            <w:shd w:val="clear" w:color="auto" w:fill="auto"/>
            <w:vAlign w:val="center"/>
            <w:hideMark/>
          </w:tcPr>
          <w:p w14:paraId="278ECE50"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14,9</w:t>
            </w:r>
          </w:p>
        </w:tc>
        <w:tc>
          <w:tcPr>
            <w:tcW w:w="0" w:type="auto"/>
            <w:tcBorders>
              <w:top w:val="nil"/>
              <w:left w:val="nil"/>
              <w:bottom w:val="nil"/>
              <w:right w:val="single" w:sz="8" w:space="0" w:color="auto"/>
            </w:tcBorders>
            <w:shd w:val="clear" w:color="auto" w:fill="auto"/>
            <w:vAlign w:val="center"/>
            <w:hideMark/>
          </w:tcPr>
          <w:p w14:paraId="2C8D923B"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17,2</w:t>
            </w:r>
          </w:p>
        </w:tc>
        <w:tc>
          <w:tcPr>
            <w:tcW w:w="0" w:type="auto"/>
            <w:tcBorders>
              <w:top w:val="nil"/>
              <w:left w:val="nil"/>
              <w:bottom w:val="nil"/>
              <w:right w:val="nil"/>
            </w:tcBorders>
            <w:shd w:val="clear" w:color="auto" w:fill="auto"/>
            <w:vAlign w:val="center"/>
            <w:hideMark/>
          </w:tcPr>
          <w:p w14:paraId="4E2F99A1"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15,4</w:t>
            </w:r>
          </w:p>
        </w:tc>
        <w:tc>
          <w:tcPr>
            <w:tcW w:w="0" w:type="auto"/>
            <w:tcBorders>
              <w:top w:val="nil"/>
              <w:left w:val="nil"/>
              <w:bottom w:val="nil"/>
              <w:right w:val="nil"/>
            </w:tcBorders>
            <w:shd w:val="clear" w:color="auto" w:fill="auto"/>
            <w:vAlign w:val="center"/>
            <w:hideMark/>
          </w:tcPr>
          <w:p w14:paraId="1325982C"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14,1</w:t>
            </w:r>
          </w:p>
        </w:tc>
        <w:tc>
          <w:tcPr>
            <w:tcW w:w="0" w:type="auto"/>
            <w:tcBorders>
              <w:top w:val="nil"/>
              <w:left w:val="nil"/>
              <w:bottom w:val="nil"/>
              <w:right w:val="single" w:sz="8" w:space="0" w:color="auto"/>
            </w:tcBorders>
            <w:shd w:val="clear" w:color="auto" w:fill="auto"/>
            <w:vAlign w:val="center"/>
            <w:hideMark/>
          </w:tcPr>
          <w:p w14:paraId="244B8BEE"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16,6</w:t>
            </w:r>
          </w:p>
        </w:tc>
        <w:tc>
          <w:tcPr>
            <w:tcW w:w="0" w:type="auto"/>
            <w:tcBorders>
              <w:top w:val="nil"/>
              <w:left w:val="nil"/>
              <w:bottom w:val="nil"/>
              <w:right w:val="nil"/>
            </w:tcBorders>
            <w:shd w:val="clear" w:color="auto" w:fill="auto"/>
            <w:vAlign w:val="center"/>
            <w:hideMark/>
          </w:tcPr>
          <w:p w14:paraId="0143E8EE"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15,5</w:t>
            </w:r>
          </w:p>
        </w:tc>
        <w:tc>
          <w:tcPr>
            <w:tcW w:w="0" w:type="auto"/>
            <w:tcBorders>
              <w:top w:val="nil"/>
              <w:left w:val="nil"/>
              <w:bottom w:val="nil"/>
              <w:right w:val="nil"/>
            </w:tcBorders>
            <w:shd w:val="clear" w:color="auto" w:fill="auto"/>
            <w:vAlign w:val="center"/>
            <w:hideMark/>
          </w:tcPr>
          <w:p w14:paraId="254BA02B"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14,4</w:t>
            </w:r>
          </w:p>
        </w:tc>
        <w:tc>
          <w:tcPr>
            <w:tcW w:w="0" w:type="auto"/>
            <w:tcBorders>
              <w:top w:val="nil"/>
              <w:left w:val="nil"/>
              <w:bottom w:val="nil"/>
              <w:right w:val="single" w:sz="8" w:space="0" w:color="auto"/>
            </w:tcBorders>
            <w:shd w:val="clear" w:color="auto" w:fill="auto"/>
            <w:vAlign w:val="center"/>
            <w:hideMark/>
          </w:tcPr>
          <w:p w14:paraId="614C63D1"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16,7</w:t>
            </w:r>
          </w:p>
        </w:tc>
        <w:tc>
          <w:tcPr>
            <w:tcW w:w="0" w:type="auto"/>
            <w:tcBorders>
              <w:top w:val="nil"/>
              <w:left w:val="nil"/>
              <w:bottom w:val="nil"/>
              <w:right w:val="nil"/>
            </w:tcBorders>
            <w:shd w:val="clear" w:color="auto" w:fill="auto"/>
            <w:vAlign w:val="center"/>
            <w:hideMark/>
          </w:tcPr>
          <w:p w14:paraId="4A9E383B"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16,0</w:t>
            </w:r>
          </w:p>
        </w:tc>
        <w:tc>
          <w:tcPr>
            <w:tcW w:w="0" w:type="auto"/>
            <w:tcBorders>
              <w:top w:val="nil"/>
              <w:left w:val="nil"/>
              <w:bottom w:val="nil"/>
              <w:right w:val="nil"/>
            </w:tcBorders>
            <w:shd w:val="clear" w:color="auto" w:fill="auto"/>
            <w:vAlign w:val="center"/>
            <w:hideMark/>
          </w:tcPr>
          <w:p w14:paraId="32E015C9"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15,1</w:t>
            </w:r>
          </w:p>
        </w:tc>
        <w:tc>
          <w:tcPr>
            <w:tcW w:w="0" w:type="auto"/>
            <w:tcBorders>
              <w:top w:val="nil"/>
              <w:left w:val="nil"/>
              <w:bottom w:val="nil"/>
              <w:right w:val="single" w:sz="8" w:space="0" w:color="auto"/>
            </w:tcBorders>
            <w:shd w:val="clear" w:color="auto" w:fill="auto"/>
            <w:vAlign w:val="center"/>
            <w:hideMark/>
          </w:tcPr>
          <w:p w14:paraId="59B09E81"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16,9</w:t>
            </w:r>
          </w:p>
        </w:tc>
        <w:tc>
          <w:tcPr>
            <w:tcW w:w="0" w:type="auto"/>
            <w:tcBorders>
              <w:top w:val="nil"/>
              <w:left w:val="nil"/>
              <w:bottom w:val="nil"/>
              <w:right w:val="nil"/>
            </w:tcBorders>
            <w:shd w:val="clear" w:color="auto" w:fill="auto"/>
            <w:vAlign w:val="center"/>
            <w:hideMark/>
          </w:tcPr>
          <w:p w14:paraId="67BD9693"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15,2</w:t>
            </w:r>
          </w:p>
        </w:tc>
        <w:tc>
          <w:tcPr>
            <w:tcW w:w="0" w:type="auto"/>
            <w:tcBorders>
              <w:top w:val="nil"/>
              <w:left w:val="nil"/>
              <w:bottom w:val="nil"/>
              <w:right w:val="nil"/>
            </w:tcBorders>
            <w:shd w:val="clear" w:color="auto" w:fill="auto"/>
            <w:vAlign w:val="center"/>
            <w:hideMark/>
          </w:tcPr>
          <w:p w14:paraId="6F466BD4"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14,4</w:t>
            </w:r>
          </w:p>
        </w:tc>
        <w:tc>
          <w:tcPr>
            <w:tcW w:w="461" w:type="dxa"/>
            <w:tcBorders>
              <w:top w:val="nil"/>
              <w:left w:val="nil"/>
              <w:bottom w:val="nil"/>
              <w:right w:val="single" w:sz="8" w:space="0" w:color="auto"/>
            </w:tcBorders>
            <w:shd w:val="clear" w:color="auto" w:fill="auto"/>
            <w:vAlign w:val="center"/>
            <w:hideMark/>
          </w:tcPr>
          <w:p w14:paraId="7BA38977"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16,1</w:t>
            </w:r>
          </w:p>
        </w:tc>
      </w:tr>
      <w:tr w:rsidR="00EB0A22" w:rsidRPr="00240395" w14:paraId="3EDBDD0C" w14:textId="77777777" w:rsidTr="00A445C8">
        <w:trPr>
          <w:trHeight w:val="300"/>
          <w:jc w:val="center"/>
        </w:trPr>
        <w:tc>
          <w:tcPr>
            <w:tcW w:w="0" w:type="auto"/>
            <w:tcBorders>
              <w:top w:val="nil"/>
              <w:left w:val="single" w:sz="8" w:space="0" w:color="auto"/>
              <w:bottom w:val="nil"/>
              <w:right w:val="nil"/>
            </w:tcBorders>
            <w:shd w:val="clear" w:color="auto" w:fill="auto"/>
            <w:noWrap/>
            <w:vAlign w:val="center"/>
            <w:hideMark/>
          </w:tcPr>
          <w:p w14:paraId="0F29E9B2" w14:textId="77777777" w:rsidR="00EB0A22" w:rsidRPr="00240395" w:rsidRDefault="00EB0A22" w:rsidP="00C83689">
            <w:pPr>
              <w:rPr>
                <w:rFonts w:ascii="Arial" w:hAnsi="Arial" w:cs="Arial"/>
                <w:color w:val="000000"/>
                <w:sz w:val="16"/>
                <w:szCs w:val="18"/>
              </w:rPr>
            </w:pPr>
            <w:r w:rsidRPr="00240395">
              <w:rPr>
                <w:rFonts w:ascii="Arial" w:hAnsi="Arial" w:cs="Arial"/>
                <w:color w:val="000000"/>
                <w:sz w:val="16"/>
                <w:szCs w:val="18"/>
              </w:rPr>
              <w:t xml:space="preserve">De 30 a 44 </w:t>
            </w:r>
          </w:p>
        </w:tc>
        <w:tc>
          <w:tcPr>
            <w:tcW w:w="0" w:type="auto"/>
            <w:tcBorders>
              <w:top w:val="nil"/>
              <w:left w:val="single" w:sz="8" w:space="0" w:color="auto"/>
              <w:bottom w:val="nil"/>
              <w:right w:val="nil"/>
            </w:tcBorders>
            <w:shd w:val="clear" w:color="auto" w:fill="auto"/>
            <w:noWrap/>
            <w:vAlign w:val="center"/>
            <w:hideMark/>
          </w:tcPr>
          <w:p w14:paraId="55F70BF5"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13,4</w:t>
            </w:r>
          </w:p>
        </w:tc>
        <w:tc>
          <w:tcPr>
            <w:tcW w:w="0" w:type="auto"/>
            <w:tcBorders>
              <w:top w:val="nil"/>
              <w:left w:val="nil"/>
              <w:bottom w:val="nil"/>
              <w:right w:val="nil"/>
            </w:tcBorders>
            <w:shd w:val="clear" w:color="auto" w:fill="auto"/>
            <w:noWrap/>
            <w:vAlign w:val="center"/>
            <w:hideMark/>
          </w:tcPr>
          <w:p w14:paraId="01929BFC"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12,5</w:t>
            </w:r>
          </w:p>
        </w:tc>
        <w:tc>
          <w:tcPr>
            <w:tcW w:w="0" w:type="auto"/>
            <w:tcBorders>
              <w:top w:val="nil"/>
              <w:left w:val="nil"/>
              <w:bottom w:val="nil"/>
              <w:right w:val="nil"/>
            </w:tcBorders>
            <w:shd w:val="clear" w:color="auto" w:fill="auto"/>
            <w:noWrap/>
            <w:vAlign w:val="center"/>
            <w:hideMark/>
          </w:tcPr>
          <w:p w14:paraId="7076CE30"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14,4</w:t>
            </w:r>
          </w:p>
        </w:tc>
        <w:tc>
          <w:tcPr>
            <w:tcW w:w="0" w:type="auto"/>
            <w:tcBorders>
              <w:top w:val="nil"/>
              <w:left w:val="single" w:sz="8" w:space="0" w:color="auto"/>
              <w:bottom w:val="nil"/>
              <w:right w:val="nil"/>
            </w:tcBorders>
            <w:shd w:val="clear" w:color="auto" w:fill="auto"/>
            <w:noWrap/>
            <w:vAlign w:val="center"/>
            <w:hideMark/>
          </w:tcPr>
          <w:p w14:paraId="18D0F7C2"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13,3</w:t>
            </w:r>
          </w:p>
        </w:tc>
        <w:tc>
          <w:tcPr>
            <w:tcW w:w="0" w:type="auto"/>
            <w:tcBorders>
              <w:top w:val="nil"/>
              <w:left w:val="nil"/>
              <w:bottom w:val="nil"/>
              <w:right w:val="nil"/>
            </w:tcBorders>
            <w:shd w:val="clear" w:color="auto" w:fill="auto"/>
            <w:noWrap/>
            <w:vAlign w:val="center"/>
            <w:hideMark/>
          </w:tcPr>
          <w:p w14:paraId="23BD9748"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12,2</w:t>
            </w:r>
          </w:p>
        </w:tc>
        <w:tc>
          <w:tcPr>
            <w:tcW w:w="0" w:type="auto"/>
            <w:tcBorders>
              <w:top w:val="nil"/>
              <w:left w:val="nil"/>
              <w:bottom w:val="nil"/>
              <w:right w:val="single" w:sz="8" w:space="0" w:color="auto"/>
            </w:tcBorders>
            <w:shd w:val="clear" w:color="auto" w:fill="auto"/>
            <w:noWrap/>
            <w:vAlign w:val="center"/>
            <w:hideMark/>
          </w:tcPr>
          <w:p w14:paraId="3B617BC6"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14,5</w:t>
            </w:r>
          </w:p>
        </w:tc>
        <w:tc>
          <w:tcPr>
            <w:tcW w:w="0" w:type="auto"/>
            <w:tcBorders>
              <w:top w:val="nil"/>
              <w:left w:val="nil"/>
              <w:bottom w:val="nil"/>
              <w:right w:val="nil"/>
            </w:tcBorders>
            <w:shd w:val="clear" w:color="auto" w:fill="auto"/>
            <w:vAlign w:val="center"/>
            <w:hideMark/>
          </w:tcPr>
          <w:p w14:paraId="25D633DF"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12,4</w:t>
            </w:r>
          </w:p>
        </w:tc>
        <w:tc>
          <w:tcPr>
            <w:tcW w:w="0" w:type="auto"/>
            <w:tcBorders>
              <w:top w:val="nil"/>
              <w:left w:val="nil"/>
              <w:bottom w:val="nil"/>
              <w:right w:val="nil"/>
            </w:tcBorders>
            <w:shd w:val="clear" w:color="auto" w:fill="auto"/>
            <w:vAlign w:val="center"/>
            <w:hideMark/>
          </w:tcPr>
          <w:p w14:paraId="2590BCCB"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11,0</w:t>
            </w:r>
          </w:p>
        </w:tc>
        <w:tc>
          <w:tcPr>
            <w:tcW w:w="0" w:type="auto"/>
            <w:tcBorders>
              <w:top w:val="nil"/>
              <w:left w:val="nil"/>
              <w:bottom w:val="nil"/>
              <w:right w:val="single" w:sz="8" w:space="0" w:color="auto"/>
            </w:tcBorders>
            <w:shd w:val="clear" w:color="auto" w:fill="auto"/>
            <w:vAlign w:val="center"/>
            <w:hideMark/>
          </w:tcPr>
          <w:p w14:paraId="3CA775DD"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13,8</w:t>
            </w:r>
          </w:p>
        </w:tc>
        <w:tc>
          <w:tcPr>
            <w:tcW w:w="0" w:type="auto"/>
            <w:tcBorders>
              <w:top w:val="nil"/>
              <w:left w:val="nil"/>
              <w:bottom w:val="nil"/>
              <w:right w:val="nil"/>
            </w:tcBorders>
            <w:shd w:val="clear" w:color="auto" w:fill="auto"/>
            <w:vAlign w:val="center"/>
            <w:hideMark/>
          </w:tcPr>
          <w:p w14:paraId="7F616903"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12,2</w:t>
            </w:r>
          </w:p>
        </w:tc>
        <w:tc>
          <w:tcPr>
            <w:tcW w:w="0" w:type="auto"/>
            <w:tcBorders>
              <w:top w:val="nil"/>
              <w:left w:val="nil"/>
              <w:bottom w:val="nil"/>
              <w:right w:val="nil"/>
            </w:tcBorders>
            <w:shd w:val="clear" w:color="auto" w:fill="auto"/>
            <w:vAlign w:val="center"/>
            <w:hideMark/>
          </w:tcPr>
          <w:p w14:paraId="57068E1A"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10,7</w:t>
            </w:r>
          </w:p>
        </w:tc>
        <w:tc>
          <w:tcPr>
            <w:tcW w:w="0" w:type="auto"/>
            <w:tcBorders>
              <w:top w:val="nil"/>
              <w:left w:val="nil"/>
              <w:bottom w:val="nil"/>
              <w:right w:val="single" w:sz="8" w:space="0" w:color="auto"/>
            </w:tcBorders>
            <w:shd w:val="clear" w:color="auto" w:fill="auto"/>
            <w:vAlign w:val="center"/>
            <w:hideMark/>
          </w:tcPr>
          <w:p w14:paraId="31865895"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13,8</w:t>
            </w:r>
          </w:p>
        </w:tc>
        <w:tc>
          <w:tcPr>
            <w:tcW w:w="0" w:type="auto"/>
            <w:tcBorders>
              <w:top w:val="nil"/>
              <w:left w:val="nil"/>
              <w:bottom w:val="nil"/>
              <w:right w:val="nil"/>
            </w:tcBorders>
            <w:shd w:val="clear" w:color="auto" w:fill="auto"/>
            <w:vAlign w:val="center"/>
            <w:hideMark/>
          </w:tcPr>
          <w:p w14:paraId="0A011D81"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13,6</w:t>
            </w:r>
          </w:p>
        </w:tc>
        <w:tc>
          <w:tcPr>
            <w:tcW w:w="0" w:type="auto"/>
            <w:tcBorders>
              <w:top w:val="nil"/>
              <w:left w:val="nil"/>
              <w:bottom w:val="nil"/>
              <w:right w:val="nil"/>
            </w:tcBorders>
            <w:shd w:val="clear" w:color="auto" w:fill="auto"/>
            <w:vAlign w:val="center"/>
            <w:hideMark/>
          </w:tcPr>
          <w:p w14:paraId="67D59B61"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12,3</w:t>
            </w:r>
          </w:p>
        </w:tc>
        <w:tc>
          <w:tcPr>
            <w:tcW w:w="0" w:type="auto"/>
            <w:tcBorders>
              <w:top w:val="nil"/>
              <w:left w:val="nil"/>
              <w:bottom w:val="nil"/>
              <w:right w:val="single" w:sz="8" w:space="0" w:color="auto"/>
            </w:tcBorders>
            <w:shd w:val="clear" w:color="auto" w:fill="auto"/>
            <w:vAlign w:val="center"/>
            <w:hideMark/>
          </w:tcPr>
          <w:p w14:paraId="08B6B6F4"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15,0</w:t>
            </w:r>
          </w:p>
        </w:tc>
        <w:tc>
          <w:tcPr>
            <w:tcW w:w="0" w:type="auto"/>
            <w:tcBorders>
              <w:top w:val="nil"/>
              <w:left w:val="nil"/>
              <w:bottom w:val="nil"/>
              <w:right w:val="nil"/>
            </w:tcBorders>
            <w:shd w:val="clear" w:color="auto" w:fill="auto"/>
            <w:vAlign w:val="center"/>
            <w:hideMark/>
          </w:tcPr>
          <w:p w14:paraId="64955288"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13,8</w:t>
            </w:r>
          </w:p>
        </w:tc>
        <w:tc>
          <w:tcPr>
            <w:tcW w:w="0" w:type="auto"/>
            <w:tcBorders>
              <w:top w:val="nil"/>
              <w:left w:val="nil"/>
              <w:bottom w:val="nil"/>
              <w:right w:val="nil"/>
            </w:tcBorders>
            <w:shd w:val="clear" w:color="auto" w:fill="auto"/>
            <w:vAlign w:val="center"/>
            <w:hideMark/>
          </w:tcPr>
          <w:p w14:paraId="4F8C0578"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12,6</w:t>
            </w:r>
          </w:p>
        </w:tc>
        <w:tc>
          <w:tcPr>
            <w:tcW w:w="0" w:type="auto"/>
            <w:tcBorders>
              <w:top w:val="nil"/>
              <w:left w:val="nil"/>
              <w:bottom w:val="nil"/>
              <w:right w:val="single" w:sz="8" w:space="0" w:color="auto"/>
            </w:tcBorders>
            <w:shd w:val="clear" w:color="auto" w:fill="auto"/>
            <w:vAlign w:val="center"/>
            <w:hideMark/>
          </w:tcPr>
          <w:p w14:paraId="49BAB32C"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15,1</w:t>
            </w:r>
          </w:p>
        </w:tc>
        <w:tc>
          <w:tcPr>
            <w:tcW w:w="0" w:type="auto"/>
            <w:tcBorders>
              <w:top w:val="nil"/>
              <w:left w:val="nil"/>
              <w:bottom w:val="nil"/>
              <w:right w:val="nil"/>
            </w:tcBorders>
            <w:shd w:val="clear" w:color="auto" w:fill="auto"/>
            <w:vAlign w:val="center"/>
            <w:hideMark/>
          </w:tcPr>
          <w:p w14:paraId="1A786C03"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13,6</w:t>
            </w:r>
          </w:p>
        </w:tc>
        <w:tc>
          <w:tcPr>
            <w:tcW w:w="0" w:type="auto"/>
            <w:tcBorders>
              <w:top w:val="nil"/>
              <w:left w:val="nil"/>
              <w:bottom w:val="nil"/>
              <w:right w:val="nil"/>
            </w:tcBorders>
            <w:shd w:val="clear" w:color="auto" w:fill="auto"/>
            <w:vAlign w:val="center"/>
            <w:hideMark/>
          </w:tcPr>
          <w:p w14:paraId="18D47E71"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12,1</w:t>
            </w:r>
          </w:p>
        </w:tc>
        <w:tc>
          <w:tcPr>
            <w:tcW w:w="461" w:type="dxa"/>
            <w:tcBorders>
              <w:top w:val="nil"/>
              <w:left w:val="nil"/>
              <w:bottom w:val="nil"/>
              <w:right w:val="single" w:sz="8" w:space="0" w:color="auto"/>
            </w:tcBorders>
            <w:shd w:val="clear" w:color="auto" w:fill="auto"/>
            <w:vAlign w:val="center"/>
            <w:hideMark/>
          </w:tcPr>
          <w:p w14:paraId="2B03763D"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15,1</w:t>
            </w:r>
          </w:p>
        </w:tc>
      </w:tr>
      <w:tr w:rsidR="00EB0A22" w:rsidRPr="00240395" w14:paraId="292D6CDA" w14:textId="77777777" w:rsidTr="00A445C8">
        <w:trPr>
          <w:trHeight w:val="300"/>
          <w:jc w:val="center"/>
        </w:trPr>
        <w:tc>
          <w:tcPr>
            <w:tcW w:w="0" w:type="auto"/>
            <w:tcBorders>
              <w:top w:val="nil"/>
              <w:left w:val="single" w:sz="8" w:space="0" w:color="auto"/>
              <w:bottom w:val="nil"/>
              <w:right w:val="nil"/>
            </w:tcBorders>
            <w:shd w:val="clear" w:color="auto" w:fill="auto"/>
            <w:noWrap/>
            <w:vAlign w:val="center"/>
            <w:hideMark/>
          </w:tcPr>
          <w:p w14:paraId="13BBFBDD" w14:textId="77777777" w:rsidR="00EB0A22" w:rsidRPr="00240395" w:rsidRDefault="00EB0A22" w:rsidP="00C83689">
            <w:pPr>
              <w:rPr>
                <w:rFonts w:ascii="Arial" w:hAnsi="Arial" w:cs="Arial"/>
                <w:color w:val="000000"/>
                <w:sz w:val="16"/>
                <w:szCs w:val="18"/>
              </w:rPr>
            </w:pPr>
            <w:r w:rsidRPr="00240395">
              <w:rPr>
                <w:rFonts w:ascii="Arial" w:hAnsi="Arial" w:cs="Arial"/>
                <w:color w:val="000000"/>
                <w:sz w:val="16"/>
                <w:szCs w:val="18"/>
              </w:rPr>
              <w:t xml:space="preserve">De 45 a 64 </w:t>
            </w:r>
          </w:p>
        </w:tc>
        <w:tc>
          <w:tcPr>
            <w:tcW w:w="0" w:type="auto"/>
            <w:tcBorders>
              <w:top w:val="nil"/>
              <w:left w:val="single" w:sz="8" w:space="0" w:color="auto"/>
              <w:bottom w:val="nil"/>
              <w:right w:val="nil"/>
            </w:tcBorders>
            <w:shd w:val="clear" w:color="auto" w:fill="auto"/>
            <w:noWrap/>
            <w:vAlign w:val="center"/>
            <w:hideMark/>
          </w:tcPr>
          <w:p w14:paraId="2DBA1358"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10,4</w:t>
            </w:r>
          </w:p>
        </w:tc>
        <w:tc>
          <w:tcPr>
            <w:tcW w:w="0" w:type="auto"/>
            <w:tcBorders>
              <w:top w:val="nil"/>
              <w:left w:val="nil"/>
              <w:bottom w:val="nil"/>
              <w:right w:val="nil"/>
            </w:tcBorders>
            <w:shd w:val="clear" w:color="auto" w:fill="auto"/>
            <w:noWrap/>
            <w:vAlign w:val="center"/>
            <w:hideMark/>
          </w:tcPr>
          <w:p w14:paraId="5684EA70"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10,2</w:t>
            </w:r>
          </w:p>
        </w:tc>
        <w:tc>
          <w:tcPr>
            <w:tcW w:w="0" w:type="auto"/>
            <w:tcBorders>
              <w:top w:val="nil"/>
              <w:left w:val="nil"/>
              <w:bottom w:val="nil"/>
              <w:right w:val="nil"/>
            </w:tcBorders>
            <w:shd w:val="clear" w:color="auto" w:fill="auto"/>
            <w:noWrap/>
            <w:vAlign w:val="center"/>
            <w:hideMark/>
          </w:tcPr>
          <w:p w14:paraId="4422B1DD"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10,5</w:t>
            </w:r>
          </w:p>
        </w:tc>
        <w:tc>
          <w:tcPr>
            <w:tcW w:w="0" w:type="auto"/>
            <w:tcBorders>
              <w:top w:val="nil"/>
              <w:left w:val="single" w:sz="8" w:space="0" w:color="auto"/>
              <w:bottom w:val="nil"/>
              <w:right w:val="nil"/>
            </w:tcBorders>
            <w:shd w:val="clear" w:color="auto" w:fill="auto"/>
            <w:noWrap/>
            <w:vAlign w:val="center"/>
            <w:hideMark/>
          </w:tcPr>
          <w:p w14:paraId="020E49B3"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10,2</w:t>
            </w:r>
          </w:p>
        </w:tc>
        <w:tc>
          <w:tcPr>
            <w:tcW w:w="0" w:type="auto"/>
            <w:tcBorders>
              <w:top w:val="nil"/>
              <w:left w:val="nil"/>
              <w:bottom w:val="nil"/>
              <w:right w:val="nil"/>
            </w:tcBorders>
            <w:shd w:val="clear" w:color="auto" w:fill="auto"/>
            <w:noWrap/>
            <w:vAlign w:val="center"/>
            <w:hideMark/>
          </w:tcPr>
          <w:p w14:paraId="792E0668"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10,0</w:t>
            </w:r>
          </w:p>
        </w:tc>
        <w:tc>
          <w:tcPr>
            <w:tcW w:w="0" w:type="auto"/>
            <w:tcBorders>
              <w:top w:val="nil"/>
              <w:left w:val="nil"/>
              <w:bottom w:val="nil"/>
              <w:right w:val="single" w:sz="8" w:space="0" w:color="auto"/>
            </w:tcBorders>
            <w:shd w:val="clear" w:color="auto" w:fill="auto"/>
            <w:noWrap/>
            <w:vAlign w:val="center"/>
            <w:hideMark/>
          </w:tcPr>
          <w:p w14:paraId="75B8AE54"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10,4</w:t>
            </w:r>
          </w:p>
        </w:tc>
        <w:tc>
          <w:tcPr>
            <w:tcW w:w="0" w:type="auto"/>
            <w:tcBorders>
              <w:top w:val="nil"/>
              <w:left w:val="nil"/>
              <w:bottom w:val="nil"/>
              <w:right w:val="nil"/>
            </w:tcBorders>
            <w:shd w:val="clear" w:color="auto" w:fill="auto"/>
            <w:vAlign w:val="center"/>
            <w:hideMark/>
          </w:tcPr>
          <w:p w14:paraId="4904C8AC"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9,6</w:t>
            </w:r>
          </w:p>
        </w:tc>
        <w:tc>
          <w:tcPr>
            <w:tcW w:w="0" w:type="auto"/>
            <w:tcBorders>
              <w:top w:val="nil"/>
              <w:left w:val="nil"/>
              <w:bottom w:val="nil"/>
              <w:right w:val="nil"/>
            </w:tcBorders>
            <w:shd w:val="clear" w:color="auto" w:fill="auto"/>
            <w:vAlign w:val="center"/>
            <w:hideMark/>
          </w:tcPr>
          <w:p w14:paraId="57934793"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9,2</w:t>
            </w:r>
          </w:p>
        </w:tc>
        <w:tc>
          <w:tcPr>
            <w:tcW w:w="0" w:type="auto"/>
            <w:tcBorders>
              <w:top w:val="nil"/>
              <w:left w:val="nil"/>
              <w:bottom w:val="nil"/>
              <w:right w:val="single" w:sz="8" w:space="0" w:color="auto"/>
            </w:tcBorders>
            <w:shd w:val="clear" w:color="auto" w:fill="auto"/>
            <w:vAlign w:val="center"/>
            <w:hideMark/>
          </w:tcPr>
          <w:p w14:paraId="482DAB1E"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10,0</w:t>
            </w:r>
          </w:p>
        </w:tc>
        <w:tc>
          <w:tcPr>
            <w:tcW w:w="0" w:type="auto"/>
            <w:tcBorders>
              <w:top w:val="nil"/>
              <w:left w:val="nil"/>
              <w:bottom w:val="nil"/>
              <w:right w:val="nil"/>
            </w:tcBorders>
            <w:shd w:val="clear" w:color="auto" w:fill="auto"/>
            <w:vAlign w:val="center"/>
            <w:hideMark/>
          </w:tcPr>
          <w:p w14:paraId="1B0A7A23"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9,0</w:t>
            </w:r>
          </w:p>
        </w:tc>
        <w:tc>
          <w:tcPr>
            <w:tcW w:w="0" w:type="auto"/>
            <w:tcBorders>
              <w:top w:val="nil"/>
              <w:left w:val="nil"/>
              <w:bottom w:val="nil"/>
              <w:right w:val="nil"/>
            </w:tcBorders>
            <w:shd w:val="clear" w:color="auto" w:fill="auto"/>
            <w:vAlign w:val="center"/>
            <w:hideMark/>
          </w:tcPr>
          <w:p w14:paraId="7BFC5B31"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8,7</w:t>
            </w:r>
          </w:p>
        </w:tc>
        <w:tc>
          <w:tcPr>
            <w:tcW w:w="0" w:type="auto"/>
            <w:tcBorders>
              <w:top w:val="nil"/>
              <w:left w:val="nil"/>
              <w:bottom w:val="nil"/>
              <w:right w:val="single" w:sz="8" w:space="0" w:color="auto"/>
            </w:tcBorders>
            <w:shd w:val="clear" w:color="auto" w:fill="auto"/>
            <w:vAlign w:val="center"/>
            <w:hideMark/>
          </w:tcPr>
          <w:p w14:paraId="1B4355C6"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9,3</w:t>
            </w:r>
          </w:p>
        </w:tc>
        <w:tc>
          <w:tcPr>
            <w:tcW w:w="0" w:type="auto"/>
            <w:tcBorders>
              <w:top w:val="nil"/>
              <w:left w:val="nil"/>
              <w:bottom w:val="nil"/>
              <w:right w:val="nil"/>
            </w:tcBorders>
            <w:shd w:val="clear" w:color="auto" w:fill="auto"/>
            <w:vAlign w:val="center"/>
            <w:hideMark/>
          </w:tcPr>
          <w:p w14:paraId="013E40DC"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9,9</w:t>
            </w:r>
          </w:p>
        </w:tc>
        <w:tc>
          <w:tcPr>
            <w:tcW w:w="0" w:type="auto"/>
            <w:tcBorders>
              <w:top w:val="nil"/>
              <w:left w:val="nil"/>
              <w:bottom w:val="nil"/>
              <w:right w:val="nil"/>
            </w:tcBorders>
            <w:shd w:val="clear" w:color="auto" w:fill="auto"/>
            <w:vAlign w:val="center"/>
            <w:hideMark/>
          </w:tcPr>
          <w:p w14:paraId="4C4AE6AD"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9,6</w:t>
            </w:r>
          </w:p>
        </w:tc>
        <w:tc>
          <w:tcPr>
            <w:tcW w:w="0" w:type="auto"/>
            <w:tcBorders>
              <w:top w:val="nil"/>
              <w:left w:val="nil"/>
              <w:bottom w:val="nil"/>
              <w:right w:val="single" w:sz="8" w:space="0" w:color="auto"/>
            </w:tcBorders>
            <w:shd w:val="clear" w:color="auto" w:fill="auto"/>
            <w:vAlign w:val="center"/>
            <w:hideMark/>
          </w:tcPr>
          <w:p w14:paraId="708061DF"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10,2</w:t>
            </w:r>
          </w:p>
        </w:tc>
        <w:tc>
          <w:tcPr>
            <w:tcW w:w="0" w:type="auto"/>
            <w:tcBorders>
              <w:top w:val="nil"/>
              <w:left w:val="nil"/>
              <w:bottom w:val="nil"/>
              <w:right w:val="nil"/>
            </w:tcBorders>
            <w:shd w:val="clear" w:color="auto" w:fill="auto"/>
            <w:vAlign w:val="center"/>
            <w:hideMark/>
          </w:tcPr>
          <w:p w14:paraId="0837AA51"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10,2</w:t>
            </w:r>
          </w:p>
        </w:tc>
        <w:tc>
          <w:tcPr>
            <w:tcW w:w="0" w:type="auto"/>
            <w:tcBorders>
              <w:top w:val="nil"/>
              <w:left w:val="nil"/>
              <w:bottom w:val="nil"/>
              <w:right w:val="nil"/>
            </w:tcBorders>
            <w:shd w:val="clear" w:color="auto" w:fill="auto"/>
            <w:vAlign w:val="center"/>
            <w:hideMark/>
          </w:tcPr>
          <w:p w14:paraId="5A8D941B"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10,0</w:t>
            </w:r>
          </w:p>
        </w:tc>
        <w:tc>
          <w:tcPr>
            <w:tcW w:w="0" w:type="auto"/>
            <w:tcBorders>
              <w:top w:val="nil"/>
              <w:left w:val="nil"/>
              <w:bottom w:val="nil"/>
              <w:right w:val="single" w:sz="8" w:space="0" w:color="auto"/>
            </w:tcBorders>
            <w:shd w:val="clear" w:color="auto" w:fill="auto"/>
            <w:vAlign w:val="center"/>
            <w:hideMark/>
          </w:tcPr>
          <w:p w14:paraId="0477AFDF"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10,4</w:t>
            </w:r>
          </w:p>
        </w:tc>
        <w:tc>
          <w:tcPr>
            <w:tcW w:w="0" w:type="auto"/>
            <w:tcBorders>
              <w:top w:val="nil"/>
              <w:left w:val="nil"/>
              <w:bottom w:val="nil"/>
              <w:right w:val="nil"/>
            </w:tcBorders>
            <w:shd w:val="clear" w:color="auto" w:fill="auto"/>
            <w:vAlign w:val="center"/>
            <w:hideMark/>
          </w:tcPr>
          <w:p w14:paraId="7EA2AC3D"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9,5</w:t>
            </w:r>
          </w:p>
        </w:tc>
        <w:tc>
          <w:tcPr>
            <w:tcW w:w="0" w:type="auto"/>
            <w:tcBorders>
              <w:top w:val="nil"/>
              <w:left w:val="nil"/>
              <w:bottom w:val="nil"/>
              <w:right w:val="nil"/>
            </w:tcBorders>
            <w:shd w:val="clear" w:color="auto" w:fill="auto"/>
            <w:vAlign w:val="center"/>
            <w:hideMark/>
          </w:tcPr>
          <w:p w14:paraId="41B6A323"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9,2</w:t>
            </w:r>
          </w:p>
        </w:tc>
        <w:tc>
          <w:tcPr>
            <w:tcW w:w="461" w:type="dxa"/>
            <w:tcBorders>
              <w:top w:val="nil"/>
              <w:left w:val="nil"/>
              <w:bottom w:val="nil"/>
              <w:right w:val="single" w:sz="8" w:space="0" w:color="auto"/>
            </w:tcBorders>
            <w:shd w:val="clear" w:color="auto" w:fill="auto"/>
            <w:vAlign w:val="center"/>
            <w:hideMark/>
          </w:tcPr>
          <w:p w14:paraId="169D3CAD"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9,8</w:t>
            </w:r>
          </w:p>
        </w:tc>
      </w:tr>
      <w:tr w:rsidR="00EB0A22" w:rsidRPr="00240395" w14:paraId="5F5E469E" w14:textId="77777777" w:rsidTr="00A445C8">
        <w:trPr>
          <w:trHeight w:val="315"/>
          <w:jc w:val="center"/>
        </w:trPr>
        <w:tc>
          <w:tcPr>
            <w:tcW w:w="0" w:type="auto"/>
            <w:tcBorders>
              <w:top w:val="nil"/>
              <w:left w:val="single" w:sz="8" w:space="0" w:color="auto"/>
              <w:bottom w:val="single" w:sz="8" w:space="0" w:color="auto"/>
              <w:right w:val="nil"/>
            </w:tcBorders>
            <w:shd w:val="clear" w:color="auto" w:fill="auto"/>
            <w:noWrap/>
            <w:vAlign w:val="center"/>
            <w:hideMark/>
          </w:tcPr>
          <w:p w14:paraId="4EB59CEB" w14:textId="77777777" w:rsidR="00EB0A22" w:rsidRPr="00240395" w:rsidRDefault="00EB0A22" w:rsidP="00C83689">
            <w:pPr>
              <w:rPr>
                <w:rFonts w:ascii="Arial" w:hAnsi="Arial" w:cs="Arial"/>
                <w:color w:val="000000"/>
                <w:sz w:val="16"/>
                <w:szCs w:val="18"/>
              </w:rPr>
            </w:pPr>
            <w:r w:rsidRPr="00240395">
              <w:rPr>
                <w:rFonts w:ascii="Arial" w:hAnsi="Arial" w:cs="Arial"/>
                <w:color w:val="000000"/>
                <w:sz w:val="16"/>
                <w:szCs w:val="18"/>
              </w:rPr>
              <w:t xml:space="preserve">De 65 y más </w:t>
            </w:r>
          </w:p>
        </w:tc>
        <w:tc>
          <w:tcPr>
            <w:tcW w:w="0" w:type="auto"/>
            <w:tcBorders>
              <w:top w:val="nil"/>
              <w:left w:val="single" w:sz="8" w:space="0" w:color="auto"/>
              <w:bottom w:val="single" w:sz="8" w:space="0" w:color="auto"/>
              <w:right w:val="nil"/>
            </w:tcBorders>
            <w:shd w:val="clear" w:color="auto" w:fill="auto"/>
            <w:noWrap/>
            <w:vAlign w:val="center"/>
            <w:hideMark/>
          </w:tcPr>
          <w:p w14:paraId="2851C647"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4,4</w:t>
            </w:r>
          </w:p>
        </w:tc>
        <w:tc>
          <w:tcPr>
            <w:tcW w:w="0" w:type="auto"/>
            <w:tcBorders>
              <w:top w:val="nil"/>
              <w:left w:val="nil"/>
              <w:bottom w:val="single" w:sz="8" w:space="0" w:color="auto"/>
              <w:right w:val="nil"/>
            </w:tcBorders>
            <w:shd w:val="clear" w:color="auto" w:fill="auto"/>
            <w:noWrap/>
            <w:vAlign w:val="center"/>
            <w:hideMark/>
          </w:tcPr>
          <w:p w14:paraId="643062A4"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3,3</w:t>
            </w:r>
          </w:p>
        </w:tc>
        <w:tc>
          <w:tcPr>
            <w:tcW w:w="0" w:type="auto"/>
            <w:tcBorders>
              <w:top w:val="nil"/>
              <w:left w:val="nil"/>
              <w:bottom w:val="single" w:sz="8" w:space="0" w:color="auto"/>
              <w:right w:val="nil"/>
            </w:tcBorders>
            <w:shd w:val="clear" w:color="auto" w:fill="auto"/>
            <w:noWrap/>
            <w:vAlign w:val="center"/>
            <w:hideMark/>
          </w:tcPr>
          <w:p w14:paraId="2F45070B"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5,3</w:t>
            </w:r>
          </w:p>
        </w:tc>
        <w:tc>
          <w:tcPr>
            <w:tcW w:w="0" w:type="auto"/>
            <w:tcBorders>
              <w:top w:val="nil"/>
              <w:left w:val="single" w:sz="8" w:space="0" w:color="auto"/>
              <w:bottom w:val="single" w:sz="8" w:space="0" w:color="auto"/>
              <w:right w:val="nil"/>
            </w:tcBorders>
            <w:shd w:val="clear" w:color="auto" w:fill="auto"/>
            <w:noWrap/>
            <w:vAlign w:val="center"/>
            <w:hideMark/>
          </w:tcPr>
          <w:p w14:paraId="062C0632"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4,5</w:t>
            </w:r>
          </w:p>
        </w:tc>
        <w:tc>
          <w:tcPr>
            <w:tcW w:w="0" w:type="auto"/>
            <w:tcBorders>
              <w:top w:val="nil"/>
              <w:left w:val="nil"/>
              <w:bottom w:val="single" w:sz="8" w:space="0" w:color="auto"/>
              <w:right w:val="nil"/>
            </w:tcBorders>
            <w:shd w:val="clear" w:color="auto" w:fill="auto"/>
            <w:noWrap/>
            <w:vAlign w:val="center"/>
            <w:hideMark/>
          </w:tcPr>
          <w:p w14:paraId="61F64D6E"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3,3</w:t>
            </w:r>
          </w:p>
        </w:tc>
        <w:tc>
          <w:tcPr>
            <w:tcW w:w="0" w:type="auto"/>
            <w:tcBorders>
              <w:top w:val="nil"/>
              <w:left w:val="nil"/>
              <w:bottom w:val="single" w:sz="8" w:space="0" w:color="auto"/>
              <w:right w:val="single" w:sz="8" w:space="0" w:color="auto"/>
            </w:tcBorders>
            <w:shd w:val="clear" w:color="auto" w:fill="auto"/>
            <w:noWrap/>
            <w:vAlign w:val="center"/>
            <w:hideMark/>
          </w:tcPr>
          <w:p w14:paraId="410567AD"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5,4</w:t>
            </w:r>
          </w:p>
        </w:tc>
        <w:tc>
          <w:tcPr>
            <w:tcW w:w="0" w:type="auto"/>
            <w:tcBorders>
              <w:top w:val="nil"/>
              <w:left w:val="nil"/>
              <w:bottom w:val="single" w:sz="8" w:space="0" w:color="auto"/>
              <w:right w:val="nil"/>
            </w:tcBorders>
            <w:shd w:val="clear" w:color="auto" w:fill="auto"/>
            <w:vAlign w:val="center"/>
            <w:hideMark/>
          </w:tcPr>
          <w:p w14:paraId="07673536"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4,3</w:t>
            </w:r>
          </w:p>
        </w:tc>
        <w:tc>
          <w:tcPr>
            <w:tcW w:w="0" w:type="auto"/>
            <w:tcBorders>
              <w:top w:val="nil"/>
              <w:left w:val="nil"/>
              <w:bottom w:val="single" w:sz="8" w:space="0" w:color="auto"/>
              <w:right w:val="nil"/>
            </w:tcBorders>
            <w:shd w:val="clear" w:color="auto" w:fill="auto"/>
            <w:vAlign w:val="center"/>
            <w:hideMark/>
          </w:tcPr>
          <w:p w14:paraId="1D711889"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3,1</w:t>
            </w:r>
          </w:p>
        </w:tc>
        <w:tc>
          <w:tcPr>
            <w:tcW w:w="0" w:type="auto"/>
            <w:tcBorders>
              <w:top w:val="nil"/>
              <w:left w:val="nil"/>
              <w:bottom w:val="single" w:sz="8" w:space="0" w:color="auto"/>
              <w:right w:val="single" w:sz="8" w:space="0" w:color="auto"/>
            </w:tcBorders>
            <w:shd w:val="clear" w:color="auto" w:fill="auto"/>
            <w:vAlign w:val="center"/>
            <w:hideMark/>
          </w:tcPr>
          <w:p w14:paraId="16C6F0ED"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5,2</w:t>
            </w:r>
          </w:p>
        </w:tc>
        <w:tc>
          <w:tcPr>
            <w:tcW w:w="0" w:type="auto"/>
            <w:tcBorders>
              <w:top w:val="nil"/>
              <w:left w:val="nil"/>
              <w:bottom w:val="single" w:sz="8" w:space="0" w:color="auto"/>
              <w:right w:val="nil"/>
            </w:tcBorders>
            <w:shd w:val="clear" w:color="auto" w:fill="auto"/>
            <w:vAlign w:val="center"/>
            <w:hideMark/>
          </w:tcPr>
          <w:p w14:paraId="69156D91"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4,2</w:t>
            </w:r>
          </w:p>
        </w:tc>
        <w:tc>
          <w:tcPr>
            <w:tcW w:w="0" w:type="auto"/>
            <w:tcBorders>
              <w:top w:val="nil"/>
              <w:left w:val="nil"/>
              <w:bottom w:val="single" w:sz="8" w:space="0" w:color="auto"/>
              <w:right w:val="nil"/>
            </w:tcBorders>
            <w:shd w:val="clear" w:color="auto" w:fill="auto"/>
            <w:vAlign w:val="center"/>
            <w:hideMark/>
          </w:tcPr>
          <w:p w14:paraId="761939BA"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3,1</w:t>
            </w:r>
          </w:p>
        </w:tc>
        <w:tc>
          <w:tcPr>
            <w:tcW w:w="0" w:type="auto"/>
            <w:tcBorders>
              <w:top w:val="nil"/>
              <w:left w:val="nil"/>
              <w:bottom w:val="single" w:sz="8" w:space="0" w:color="auto"/>
              <w:right w:val="single" w:sz="8" w:space="0" w:color="auto"/>
            </w:tcBorders>
            <w:shd w:val="clear" w:color="auto" w:fill="auto"/>
            <w:vAlign w:val="center"/>
            <w:hideMark/>
          </w:tcPr>
          <w:p w14:paraId="40C87D8C"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5,1</w:t>
            </w:r>
          </w:p>
        </w:tc>
        <w:tc>
          <w:tcPr>
            <w:tcW w:w="0" w:type="auto"/>
            <w:tcBorders>
              <w:top w:val="nil"/>
              <w:left w:val="nil"/>
              <w:bottom w:val="single" w:sz="8" w:space="0" w:color="auto"/>
              <w:right w:val="nil"/>
            </w:tcBorders>
            <w:shd w:val="clear" w:color="auto" w:fill="auto"/>
            <w:vAlign w:val="center"/>
            <w:hideMark/>
          </w:tcPr>
          <w:p w14:paraId="668529C4"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5,0</w:t>
            </w:r>
          </w:p>
        </w:tc>
        <w:tc>
          <w:tcPr>
            <w:tcW w:w="0" w:type="auto"/>
            <w:tcBorders>
              <w:top w:val="nil"/>
              <w:left w:val="nil"/>
              <w:bottom w:val="single" w:sz="8" w:space="0" w:color="auto"/>
              <w:right w:val="nil"/>
            </w:tcBorders>
            <w:shd w:val="clear" w:color="auto" w:fill="auto"/>
            <w:vAlign w:val="center"/>
            <w:hideMark/>
          </w:tcPr>
          <w:p w14:paraId="1DA0301A"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4,0</w:t>
            </w:r>
          </w:p>
        </w:tc>
        <w:tc>
          <w:tcPr>
            <w:tcW w:w="0" w:type="auto"/>
            <w:tcBorders>
              <w:top w:val="nil"/>
              <w:left w:val="nil"/>
              <w:bottom w:val="single" w:sz="8" w:space="0" w:color="auto"/>
              <w:right w:val="single" w:sz="8" w:space="0" w:color="auto"/>
            </w:tcBorders>
            <w:shd w:val="clear" w:color="auto" w:fill="auto"/>
            <w:vAlign w:val="center"/>
            <w:hideMark/>
          </w:tcPr>
          <w:p w14:paraId="25621E81"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5,7</w:t>
            </w:r>
          </w:p>
        </w:tc>
        <w:tc>
          <w:tcPr>
            <w:tcW w:w="0" w:type="auto"/>
            <w:tcBorders>
              <w:top w:val="nil"/>
              <w:left w:val="nil"/>
              <w:bottom w:val="single" w:sz="8" w:space="0" w:color="auto"/>
              <w:right w:val="nil"/>
            </w:tcBorders>
            <w:shd w:val="clear" w:color="auto" w:fill="auto"/>
            <w:vAlign w:val="center"/>
            <w:hideMark/>
          </w:tcPr>
          <w:p w14:paraId="4038F229"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5,1</w:t>
            </w:r>
          </w:p>
        </w:tc>
        <w:tc>
          <w:tcPr>
            <w:tcW w:w="0" w:type="auto"/>
            <w:tcBorders>
              <w:top w:val="nil"/>
              <w:left w:val="nil"/>
              <w:bottom w:val="single" w:sz="8" w:space="0" w:color="auto"/>
              <w:right w:val="nil"/>
            </w:tcBorders>
            <w:shd w:val="clear" w:color="auto" w:fill="auto"/>
            <w:vAlign w:val="center"/>
            <w:hideMark/>
          </w:tcPr>
          <w:p w14:paraId="63AEEAAE"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4,0</w:t>
            </w:r>
          </w:p>
        </w:tc>
        <w:tc>
          <w:tcPr>
            <w:tcW w:w="0" w:type="auto"/>
            <w:tcBorders>
              <w:top w:val="nil"/>
              <w:left w:val="nil"/>
              <w:bottom w:val="single" w:sz="8" w:space="0" w:color="auto"/>
              <w:right w:val="single" w:sz="8" w:space="0" w:color="auto"/>
            </w:tcBorders>
            <w:shd w:val="clear" w:color="auto" w:fill="auto"/>
            <w:vAlign w:val="center"/>
            <w:hideMark/>
          </w:tcPr>
          <w:p w14:paraId="486E029B"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5,9</w:t>
            </w:r>
          </w:p>
        </w:tc>
        <w:tc>
          <w:tcPr>
            <w:tcW w:w="0" w:type="auto"/>
            <w:tcBorders>
              <w:top w:val="nil"/>
              <w:left w:val="nil"/>
              <w:bottom w:val="single" w:sz="8" w:space="0" w:color="auto"/>
              <w:right w:val="nil"/>
            </w:tcBorders>
            <w:shd w:val="clear" w:color="auto" w:fill="auto"/>
            <w:vAlign w:val="center"/>
            <w:hideMark/>
          </w:tcPr>
          <w:p w14:paraId="3F66D5A4"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5,5</w:t>
            </w:r>
          </w:p>
        </w:tc>
        <w:tc>
          <w:tcPr>
            <w:tcW w:w="0" w:type="auto"/>
            <w:tcBorders>
              <w:top w:val="nil"/>
              <w:left w:val="nil"/>
              <w:bottom w:val="single" w:sz="8" w:space="0" w:color="auto"/>
              <w:right w:val="nil"/>
            </w:tcBorders>
            <w:shd w:val="clear" w:color="auto" w:fill="auto"/>
            <w:vAlign w:val="center"/>
            <w:hideMark/>
          </w:tcPr>
          <w:p w14:paraId="671ECC8B"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4,6</w:t>
            </w:r>
          </w:p>
        </w:tc>
        <w:tc>
          <w:tcPr>
            <w:tcW w:w="461" w:type="dxa"/>
            <w:tcBorders>
              <w:top w:val="nil"/>
              <w:left w:val="nil"/>
              <w:bottom w:val="single" w:sz="8" w:space="0" w:color="auto"/>
              <w:right w:val="single" w:sz="8" w:space="0" w:color="auto"/>
            </w:tcBorders>
            <w:shd w:val="clear" w:color="auto" w:fill="auto"/>
            <w:vAlign w:val="center"/>
            <w:hideMark/>
          </w:tcPr>
          <w:p w14:paraId="2399D3C7" w14:textId="77777777" w:rsidR="00EB0A22" w:rsidRPr="00240395" w:rsidRDefault="00EB0A22" w:rsidP="00C83689">
            <w:pPr>
              <w:jc w:val="right"/>
              <w:rPr>
                <w:rFonts w:ascii="Arial" w:hAnsi="Arial" w:cs="Arial"/>
                <w:color w:val="000000"/>
                <w:sz w:val="16"/>
                <w:szCs w:val="18"/>
              </w:rPr>
            </w:pPr>
            <w:r w:rsidRPr="00240395">
              <w:rPr>
                <w:rFonts w:ascii="Arial" w:hAnsi="Arial" w:cs="Arial"/>
                <w:color w:val="000000"/>
                <w:sz w:val="16"/>
                <w:szCs w:val="18"/>
              </w:rPr>
              <w:t>6,2</w:t>
            </w:r>
          </w:p>
        </w:tc>
      </w:tr>
    </w:tbl>
    <w:p w14:paraId="3EC8069F" w14:textId="77777777" w:rsidR="00EB0A22" w:rsidRPr="00240395" w:rsidRDefault="00EB0A22" w:rsidP="00EB0A22">
      <w:pPr>
        <w:pStyle w:val="Default"/>
        <w:rPr>
          <w:rFonts w:eastAsia="Calibri"/>
          <w:sz w:val="22"/>
          <w:szCs w:val="22"/>
          <w:lang w:eastAsia="en-US"/>
        </w:rPr>
      </w:pPr>
    </w:p>
    <w:p w14:paraId="1AB2D8D5" w14:textId="77777777" w:rsidR="00EB0A22" w:rsidRPr="007C3029" w:rsidRDefault="00EB0A22" w:rsidP="00A445C8">
      <w:pPr>
        <w:pStyle w:val="EstiloEstiloPiedetablaygrficoArial11ptCalibriPrimer1"/>
        <w:spacing w:before="0" w:after="0" w:line="360" w:lineRule="auto"/>
        <w:rPr>
          <w:rFonts w:ascii="Arial" w:hAnsi="Arial" w:cs="Arial"/>
          <w:sz w:val="20"/>
        </w:rPr>
      </w:pPr>
      <w:r w:rsidRPr="007C3029">
        <w:rPr>
          <w:rFonts w:ascii="Arial" w:hAnsi="Arial" w:cs="Arial"/>
          <w:sz w:val="20"/>
        </w:rPr>
        <w:t>Fuente: Nastat-Instituto de Estadística de Navarra, Estadística de Renta de la</w:t>
      </w:r>
      <w:r w:rsidRPr="00240395">
        <w:rPr>
          <w:rFonts w:ascii="Arial" w:hAnsi="Arial" w:cs="Arial"/>
          <w:sz w:val="24"/>
          <w:szCs w:val="24"/>
        </w:rPr>
        <w:t xml:space="preserve"> </w:t>
      </w:r>
      <w:r w:rsidRPr="007C3029">
        <w:rPr>
          <w:rFonts w:ascii="Arial" w:hAnsi="Arial" w:cs="Arial"/>
          <w:sz w:val="20"/>
        </w:rPr>
        <w:t>Población de Navarra</w:t>
      </w:r>
    </w:p>
    <w:p w14:paraId="1AED99C2" w14:textId="00DB3341" w:rsidR="00C30A68" w:rsidRPr="007C3029" w:rsidRDefault="00EB0A22" w:rsidP="007C3029">
      <w:pPr>
        <w:pStyle w:val="EstiloEstiloPiedetablaygrficoArial11ptCalibriPrimer1"/>
        <w:spacing w:before="0" w:after="0" w:line="360" w:lineRule="auto"/>
        <w:rPr>
          <w:rFonts w:ascii="Arial" w:hAnsi="Arial" w:cs="Arial"/>
          <w:sz w:val="20"/>
        </w:rPr>
      </w:pPr>
      <w:r w:rsidRPr="007C3029">
        <w:rPr>
          <w:rFonts w:ascii="Arial" w:hAnsi="Arial" w:cs="Arial"/>
          <w:sz w:val="20"/>
        </w:rPr>
        <w:t>Leyenda: T significa Total, H es Hombres y M es Mujeres.</w:t>
      </w:r>
    </w:p>
    <w:p w14:paraId="34EB3847" w14:textId="77777777" w:rsidR="007C3029" w:rsidRDefault="007C3029" w:rsidP="00A445C8">
      <w:pPr>
        <w:spacing w:line="360" w:lineRule="auto"/>
        <w:jc w:val="both"/>
        <w:rPr>
          <w:rFonts w:ascii="Arial" w:hAnsi="Arial" w:cs="Arial"/>
          <w:sz w:val="24"/>
          <w:szCs w:val="24"/>
        </w:rPr>
      </w:pPr>
    </w:p>
    <w:p w14:paraId="6576ADC5" w14:textId="3F5CF340" w:rsidR="00A445C8" w:rsidRPr="00240395" w:rsidRDefault="00EB0A22" w:rsidP="00A445C8">
      <w:pPr>
        <w:spacing w:line="360" w:lineRule="auto"/>
        <w:jc w:val="both"/>
        <w:rPr>
          <w:rFonts w:ascii="Arial" w:hAnsi="Arial" w:cs="Arial"/>
          <w:sz w:val="24"/>
          <w:szCs w:val="24"/>
        </w:rPr>
      </w:pPr>
      <w:r w:rsidRPr="00240395">
        <w:rPr>
          <w:rFonts w:ascii="Arial" w:hAnsi="Arial" w:cs="Arial"/>
          <w:sz w:val="24"/>
          <w:szCs w:val="24"/>
        </w:rPr>
        <w:t>Metodológicamente, debemos señalar que la Tasa de pobreza severa se calcula utilizando el 40</w:t>
      </w:r>
      <w:r w:rsidR="007C3029">
        <w:rPr>
          <w:rFonts w:ascii="Arial" w:hAnsi="Arial" w:cs="Arial"/>
          <w:sz w:val="24"/>
          <w:szCs w:val="24"/>
        </w:rPr>
        <w:t xml:space="preserve"> </w:t>
      </w:r>
      <w:r w:rsidRPr="00240395">
        <w:rPr>
          <w:rFonts w:ascii="Arial" w:hAnsi="Arial" w:cs="Arial"/>
          <w:sz w:val="24"/>
          <w:szCs w:val="24"/>
        </w:rPr>
        <w:t xml:space="preserve">% de la mediana de los ingresos por unidad de consumo de las personas. Además, en 2023 Nastat ha cambiado la metodología de tratamiento de la ERPN, de modo que se observa una ruptura de serie: un primer periodo de datos anteriores a 2018 y un segundo periodo que parte del año 2019. La ruptura de serie se ha realizado para garantizar la comparabilidad con la operación estadística </w:t>
      </w:r>
      <w:r w:rsidRPr="00240395">
        <w:rPr>
          <w:rFonts w:ascii="Arial" w:hAnsi="Arial" w:cs="Arial"/>
          <w:i/>
          <w:sz w:val="24"/>
          <w:szCs w:val="24"/>
        </w:rPr>
        <w:t>Atlas de distribución de renta de los hogares</w:t>
      </w:r>
      <w:r w:rsidRPr="00240395">
        <w:rPr>
          <w:rFonts w:ascii="Arial" w:hAnsi="Arial" w:cs="Arial"/>
          <w:sz w:val="24"/>
          <w:szCs w:val="24"/>
        </w:rPr>
        <w:t xml:space="preserve"> publicada por el INE al unificar el tratamiento de valores extremos e imputaciones de valores faltantes. En definitiva, Nastat ha recalculado las tasas previamente publicadas desde 2019 para adoptarlas al nuevo cálculo, y en consecuencia, el periodo 2019-2021 no es comp</w:t>
      </w:r>
      <w:r w:rsidR="00A445C8" w:rsidRPr="00240395">
        <w:rPr>
          <w:rFonts w:ascii="Arial" w:hAnsi="Arial" w:cs="Arial"/>
          <w:sz w:val="24"/>
          <w:szCs w:val="24"/>
        </w:rPr>
        <w:t>arable con el periodo 2015-2018.</w:t>
      </w:r>
    </w:p>
    <w:p w14:paraId="54216FDC" w14:textId="6BECC32D" w:rsidR="00240395" w:rsidRDefault="005B3D94" w:rsidP="007C3029">
      <w:pPr>
        <w:spacing w:line="360" w:lineRule="auto"/>
        <w:jc w:val="both"/>
        <w:rPr>
          <w:rFonts w:ascii="Arial" w:hAnsi="Arial" w:cs="Arial"/>
          <w:sz w:val="24"/>
          <w:szCs w:val="24"/>
        </w:rPr>
      </w:pPr>
      <w:r w:rsidRPr="00240395">
        <w:rPr>
          <w:rFonts w:ascii="Arial" w:hAnsi="Arial" w:cs="Arial"/>
          <w:sz w:val="24"/>
          <w:szCs w:val="24"/>
        </w:rPr>
        <w:t>Es cuanto informo en cumplimiento de lo dispuesto en el artículo 215 del Reglamento del Parlamento de Navarra.</w:t>
      </w:r>
    </w:p>
    <w:p w14:paraId="595DD81A" w14:textId="69FEB48D" w:rsidR="005B3D94" w:rsidRPr="00240395" w:rsidRDefault="005B3D94" w:rsidP="00D83D51">
      <w:pPr>
        <w:spacing w:line="360" w:lineRule="auto"/>
        <w:jc w:val="center"/>
        <w:rPr>
          <w:rFonts w:ascii="Arial" w:hAnsi="Arial" w:cs="Arial"/>
          <w:sz w:val="24"/>
          <w:szCs w:val="24"/>
        </w:rPr>
      </w:pPr>
      <w:r w:rsidRPr="00240395">
        <w:rPr>
          <w:rFonts w:ascii="Arial" w:hAnsi="Arial" w:cs="Arial"/>
          <w:sz w:val="24"/>
          <w:szCs w:val="24"/>
        </w:rPr>
        <w:t xml:space="preserve">Pamplona-Iruñea, </w:t>
      </w:r>
      <w:r w:rsidR="00240395">
        <w:rPr>
          <w:rFonts w:ascii="Arial" w:hAnsi="Arial" w:cs="Arial"/>
          <w:sz w:val="24"/>
          <w:szCs w:val="24"/>
        </w:rPr>
        <w:t>22</w:t>
      </w:r>
      <w:r w:rsidR="00A445C8" w:rsidRPr="00240395">
        <w:rPr>
          <w:rFonts w:ascii="Arial" w:hAnsi="Arial" w:cs="Arial"/>
          <w:sz w:val="24"/>
          <w:szCs w:val="24"/>
        </w:rPr>
        <w:t xml:space="preserve"> de noviembre </w:t>
      </w:r>
      <w:r w:rsidRPr="00240395">
        <w:rPr>
          <w:rFonts w:ascii="Arial" w:hAnsi="Arial" w:cs="Arial"/>
          <w:sz w:val="24"/>
          <w:szCs w:val="24"/>
        </w:rPr>
        <w:t>de 2023</w:t>
      </w:r>
    </w:p>
    <w:p w14:paraId="34903E4C" w14:textId="6DC40C77" w:rsidR="007C3029" w:rsidRPr="007C3029" w:rsidRDefault="007C3029" w:rsidP="00D83D51">
      <w:pPr>
        <w:spacing w:line="360" w:lineRule="auto"/>
        <w:jc w:val="center"/>
        <w:rPr>
          <w:rFonts w:ascii="Arial" w:hAnsi="Arial" w:cs="Arial"/>
          <w:sz w:val="24"/>
          <w:szCs w:val="24"/>
        </w:rPr>
      </w:pPr>
      <w:r w:rsidRPr="00240395">
        <w:rPr>
          <w:rFonts w:ascii="Arial" w:hAnsi="Arial" w:cs="Arial"/>
          <w:sz w:val="24"/>
          <w:szCs w:val="24"/>
        </w:rPr>
        <w:t>La Consejera de Derechos Sociales</w:t>
      </w:r>
      <w:r>
        <w:rPr>
          <w:rFonts w:ascii="Arial" w:hAnsi="Arial" w:cs="Arial"/>
          <w:sz w:val="24"/>
          <w:szCs w:val="24"/>
        </w:rPr>
        <w:t xml:space="preserve">, </w:t>
      </w:r>
      <w:r w:rsidRPr="00240395">
        <w:rPr>
          <w:rFonts w:ascii="Arial" w:hAnsi="Arial" w:cs="Arial"/>
          <w:sz w:val="24"/>
          <w:szCs w:val="24"/>
        </w:rPr>
        <w:t>Economía Social y Empleo</w:t>
      </w:r>
      <w:r>
        <w:rPr>
          <w:rFonts w:ascii="Arial" w:hAnsi="Arial" w:cs="Arial"/>
          <w:sz w:val="24"/>
          <w:szCs w:val="24"/>
        </w:rPr>
        <w:t xml:space="preserve">: </w:t>
      </w:r>
      <w:r w:rsidRPr="00240395">
        <w:rPr>
          <w:rFonts w:ascii="Arial" w:hAnsi="Arial" w:cs="Arial"/>
          <w:sz w:val="24"/>
          <w:szCs w:val="24"/>
        </w:rPr>
        <w:t>María Carmen Maeztu Villafranca</w:t>
      </w:r>
    </w:p>
    <w:sectPr w:rsidR="007C3029" w:rsidRPr="007C3029" w:rsidSect="007C3029">
      <w:pgSz w:w="11906" w:h="16838"/>
      <w:pgMar w:top="1276" w:right="1274" w:bottom="1134" w:left="1701"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8B283" w14:textId="77777777" w:rsidR="00781948" w:rsidRDefault="00A445C8">
      <w:r>
        <w:separator/>
      </w:r>
    </w:p>
  </w:endnote>
  <w:endnote w:type="continuationSeparator" w:id="0">
    <w:p w14:paraId="7C497203" w14:textId="77777777" w:rsidR="00781948" w:rsidRDefault="00A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859DB" w14:textId="77777777" w:rsidR="00781948" w:rsidRDefault="00A445C8">
      <w:r>
        <w:separator/>
      </w:r>
    </w:p>
  </w:footnote>
  <w:footnote w:type="continuationSeparator" w:id="0">
    <w:p w14:paraId="1F5658FA" w14:textId="77777777" w:rsidR="00781948" w:rsidRDefault="00A4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D4403"/>
    <w:multiLevelType w:val="hybridMultilevel"/>
    <w:tmpl w:val="E5DA8F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56533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F2A"/>
    <w:rsid w:val="00240395"/>
    <w:rsid w:val="004415CE"/>
    <w:rsid w:val="004D46E6"/>
    <w:rsid w:val="00595F2A"/>
    <w:rsid w:val="005B3D94"/>
    <w:rsid w:val="00774DAB"/>
    <w:rsid w:val="00781948"/>
    <w:rsid w:val="007C3029"/>
    <w:rsid w:val="00851A33"/>
    <w:rsid w:val="009A5928"/>
    <w:rsid w:val="00A445C8"/>
    <w:rsid w:val="00AC0DC9"/>
    <w:rsid w:val="00C30A68"/>
    <w:rsid w:val="00D83D51"/>
    <w:rsid w:val="00EB0A22"/>
    <w:rsid w:val="00F475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3E2A2"/>
  <w15:chartTrackingRefBased/>
  <w15:docId w15:val="{70A5E086-2711-44B2-9DAB-DBE51C938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6E6"/>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4D46E6"/>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4D46E6"/>
    <w:rPr>
      <w:rFonts w:ascii="Times New Roman" w:eastAsia="Times New Roman" w:hAnsi="Times New Roman" w:cs="Times New Roman"/>
      <w:sz w:val="26"/>
      <w:szCs w:val="20"/>
      <w:lang w:val="es-ES_tradnl" w:eastAsia="es-ES"/>
    </w:rPr>
  </w:style>
  <w:style w:type="paragraph" w:styleId="Encabezado">
    <w:name w:val="header"/>
    <w:basedOn w:val="Normal"/>
    <w:link w:val="EncabezadoCar"/>
    <w:uiPriority w:val="99"/>
    <w:unhideWhenUsed/>
    <w:rsid w:val="005B3D94"/>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5B3D94"/>
  </w:style>
  <w:style w:type="paragraph" w:styleId="Piedepgina">
    <w:name w:val="footer"/>
    <w:basedOn w:val="Normal"/>
    <w:link w:val="PiedepginaCar"/>
    <w:unhideWhenUsed/>
    <w:rsid w:val="005B3D94"/>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5B3D94"/>
  </w:style>
  <w:style w:type="character" w:styleId="Nmerodepgina">
    <w:name w:val="page number"/>
    <w:basedOn w:val="Fuentedeprrafopredeter"/>
    <w:rsid w:val="005B3D94"/>
  </w:style>
  <w:style w:type="paragraph" w:styleId="Prrafodelista">
    <w:name w:val="List Paragraph"/>
    <w:basedOn w:val="Normal"/>
    <w:uiPriority w:val="34"/>
    <w:qFormat/>
    <w:rsid w:val="004415CE"/>
    <w:pPr>
      <w:ind w:left="720"/>
      <w:contextualSpacing/>
    </w:pPr>
  </w:style>
  <w:style w:type="paragraph" w:customStyle="1" w:styleId="Default">
    <w:name w:val="Default"/>
    <w:rsid w:val="00EB0A22"/>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EstiloEstiloPiedetablaygrficoArial11ptCalibriPrimer1">
    <w:name w:val="Estilo Estilo Pie de tabla y gráfico + Arial 11 pt + Calibri Primer...1"/>
    <w:basedOn w:val="Normal"/>
    <w:uiPriority w:val="99"/>
    <w:rsid w:val="00EB0A22"/>
    <w:pPr>
      <w:spacing w:before="120" w:after="240"/>
      <w:jc w:val="both"/>
    </w:pPr>
    <w:rPr>
      <w:rFonts w:ascii="Calibri" w:hAnsi="Calibri"/>
      <w:sz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28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50455-B5C5-42F1-9E16-C8ADE0B17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372</Words>
  <Characters>2047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Aranaz, Carlota</cp:lastModifiedBy>
  <cp:revision>13</cp:revision>
  <dcterms:created xsi:type="dcterms:W3CDTF">2023-10-27T07:38:00Z</dcterms:created>
  <dcterms:modified xsi:type="dcterms:W3CDTF">2023-11-28T16:12:00Z</dcterms:modified>
  <cp:contentStatus/>
</cp:coreProperties>
</file>