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C027" w14:textId="5D79F8AB" w:rsidR="00D31CE4" w:rsidRDefault="006F3E49" w:rsidP="00CD23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 xml:space="preserve">La Consejera de Interior, Función </w:t>
      </w:r>
      <w:r w:rsidR="00D31CE4">
        <w:rPr>
          <w:rFonts w:ascii="Arial" w:hAnsi="Arial" w:cs="Arial"/>
          <w:sz w:val="22"/>
          <w:szCs w:val="22"/>
        </w:rPr>
        <w:t>P</w:t>
      </w:r>
      <w:r w:rsidRPr="00A97392">
        <w:rPr>
          <w:rFonts w:ascii="Arial" w:hAnsi="Arial" w:cs="Arial"/>
          <w:sz w:val="22"/>
          <w:szCs w:val="22"/>
        </w:rPr>
        <w:t xml:space="preserve">ública </w:t>
      </w:r>
      <w:r w:rsidR="00D31CE4">
        <w:rPr>
          <w:rFonts w:ascii="Arial" w:hAnsi="Arial" w:cs="Arial"/>
          <w:sz w:val="22"/>
          <w:szCs w:val="22"/>
        </w:rPr>
        <w:t>y</w:t>
      </w:r>
      <w:r w:rsidRPr="00A97392">
        <w:rPr>
          <w:rFonts w:ascii="Arial" w:hAnsi="Arial" w:cs="Arial"/>
          <w:sz w:val="22"/>
          <w:szCs w:val="22"/>
        </w:rPr>
        <w:t xml:space="preserve"> </w:t>
      </w:r>
      <w:r w:rsidR="00D31CE4">
        <w:rPr>
          <w:rFonts w:ascii="Arial" w:hAnsi="Arial" w:cs="Arial"/>
          <w:sz w:val="22"/>
          <w:szCs w:val="22"/>
        </w:rPr>
        <w:t>J</w:t>
      </w:r>
      <w:r w:rsidRPr="00A97392">
        <w:rPr>
          <w:rFonts w:ascii="Arial" w:hAnsi="Arial" w:cs="Arial"/>
          <w:sz w:val="22"/>
          <w:szCs w:val="22"/>
        </w:rPr>
        <w:t xml:space="preserve">usticia del Gobierno de Navarra, en relación con la pregunta para su contestación por escrito formulada por </w:t>
      </w:r>
      <w:r w:rsidR="00A97392" w:rsidRPr="00A97392">
        <w:rPr>
          <w:rFonts w:ascii="Arial" w:hAnsi="Arial" w:cs="Arial"/>
          <w:sz w:val="22"/>
          <w:szCs w:val="22"/>
        </w:rPr>
        <w:t>el Parlamentario</w:t>
      </w:r>
      <w:r w:rsidRPr="00A97392">
        <w:rPr>
          <w:rFonts w:ascii="Arial" w:hAnsi="Arial" w:cs="Arial"/>
          <w:sz w:val="22"/>
          <w:szCs w:val="22"/>
        </w:rPr>
        <w:t xml:space="preserve"> Foral </w:t>
      </w:r>
      <w:r w:rsidR="00A97392" w:rsidRPr="00A97392">
        <w:rPr>
          <w:rFonts w:ascii="Arial" w:hAnsi="Arial" w:cs="Arial"/>
          <w:sz w:val="22"/>
          <w:szCs w:val="22"/>
        </w:rPr>
        <w:t>Ilmo</w:t>
      </w:r>
      <w:r w:rsidRPr="00A97392">
        <w:rPr>
          <w:rFonts w:ascii="Arial" w:hAnsi="Arial" w:cs="Arial"/>
          <w:sz w:val="22"/>
          <w:szCs w:val="22"/>
        </w:rPr>
        <w:t>.</w:t>
      </w:r>
      <w:r w:rsidR="00A97392" w:rsidRPr="00A97392">
        <w:rPr>
          <w:rFonts w:ascii="Arial" w:hAnsi="Arial" w:cs="Arial"/>
          <w:sz w:val="22"/>
          <w:szCs w:val="22"/>
        </w:rPr>
        <w:t xml:space="preserve"> Sr</w:t>
      </w:r>
      <w:r w:rsidRPr="00A97392">
        <w:rPr>
          <w:rFonts w:ascii="Arial" w:hAnsi="Arial" w:cs="Arial"/>
          <w:sz w:val="22"/>
          <w:szCs w:val="22"/>
        </w:rPr>
        <w:t xml:space="preserve">. </w:t>
      </w:r>
      <w:r w:rsidR="00A97392" w:rsidRPr="00A97392">
        <w:rPr>
          <w:rFonts w:ascii="Arial" w:hAnsi="Arial" w:cs="Arial"/>
          <w:sz w:val="22"/>
          <w:szCs w:val="22"/>
        </w:rPr>
        <w:t>Don</w:t>
      </w:r>
      <w:r w:rsidRPr="00A97392">
        <w:rPr>
          <w:rFonts w:ascii="Arial" w:hAnsi="Arial" w:cs="Arial"/>
          <w:sz w:val="22"/>
          <w:szCs w:val="22"/>
        </w:rPr>
        <w:t xml:space="preserve"> </w:t>
      </w:r>
      <w:r w:rsidR="00A97392" w:rsidRPr="00A97392">
        <w:rPr>
          <w:rFonts w:ascii="Arial" w:hAnsi="Arial" w:cs="Arial"/>
          <w:sz w:val="22"/>
          <w:szCs w:val="22"/>
          <w:lang w:eastAsia="es-ES_tradnl"/>
        </w:rPr>
        <w:t xml:space="preserve">Adolfo Araiz Flamarique, miembro del Grupo Parlamentario E.H. </w:t>
      </w:r>
      <w:r w:rsidR="00D31CE4" w:rsidRPr="00A97392">
        <w:rPr>
          <w:rFonts w:ascii="Arial" w:hAnsi="Arial" w:cs="Arial"/>
          <w:sz w:val="22"/>
          <w:szCs w:val="22"/>
          <w:lang w:eastAsia="es-ES_tradnl"/>
        </w:rPr>
        <w:t>Bildu Nafarroa</w:t>
      </w:r>
      <w:r w:rsidR="00D31CE4" w:rsidRPr="00A97392">
        <w:rPr>
          <w:rFonts w:ascii="Arial" w:hAnsi="Arial" w:cs="Arial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(11-23/PES-00</w:t>
      </w:r>
      <w:r w:rsidR="00A97392" w:rsidRPr="00A97392">
        <w:rPr>
          <w:rFonts w:ascii="Arial" w:hAnsi="Arial" w:cs="Arial"/>
          <w:sz w:val="22"/>
          <w:szCs w:val="22"/>
        </w:rPr>
        <w:t>217</w:t>
      </w:r>
      <w:r w:rsidRPr="00A97392">
        <w:rPr>
          <w:rFonts w:ascii="Arial" w:hAnsi="Arial" w:cs="Arial"/>
          <w:sz w:val="22"/>
          <w:szCs w:val="22"/>
        </w:rPr>
        <w:t>), sobre:</w:t>
      </w:r>
    </w:p>
    <w:p w14:paraId="24AE4196" w14:textId="69116774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pacing w:val="-2"/>
          <w:sz w:val="22"/>
          <w:szCs w:val="22"/>
        </w:rPr>
        <w:t>1.- ¿Por</w:t>
      </w:r>
      <w:r w:rsidRPr="00A97392">
        <w:rPr>
          <w:rFonts w:ascii="Arial" w:hAnsi="Arial" w:cs="Arial"/>
          <w:spacing w:val="-1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qué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razón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no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se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ha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procedido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hasta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el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momento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a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la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licitación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de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las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obras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del</w:t>
      </w:r>
      <w:r w:rsidRPr="00A9739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nuevo </w:t>
      </w:r>
      <w:r w:rsidRPr="00A97392">
        <w:rPr>
          <w:rFonts w:ascii="Arial" w:hAnsi="Arial" w:cs="Arial"/>
          <w:sz w:val="22"/>
          <w:szCs w:val="22"/>
        </w:rPr>
        <w:t>parque de bomberos de Tafalla?</w:t>
      </w:r>
    </w:p>
    <w:p w14:paraId="4C16F082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pacing w:val="-6"/>
          <w:sz w:val="22"/>
          <w:szCs w:val="22"/>
        </w:rPr>
        <w:t xml:space="preserve">2.- ¿Tiene alguna responsabilidad el Departamento de Hacienda en el retraso de esta licitación </w:t>
      </w:r>
      <w:r w:rsidRPr="00A97392">
        <w:rPr>
          <w:rFonts w:ascii="Arial" w:hAnsi="Arial" w:cs="Arial"/>
          <w:spacing w:val="-2"/>
          <w:sz w:val="22"/>
          <w:szCs w:val="22"/>
        </w:rPr>
        <w:t>por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problemas</w:t>
      </w:r>
      <w:r w:rsidRPr="00A97392">
        <w:rPr>
          <w:rFonts w:ascii="Arial" w:hAnsi="Arial" w:cs="Arial"/>
          <w:spacing w:val="-4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con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la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habilitación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presupuestaria</w:t>
      </w:r>
      <w:r w:rsidRPr="00A97392">
        <w:rPr>
          <w:rFonts w:ascii="Arial" w:hAnsi="Arial" w:cs="Arial"/>
          <w:spacing w:val="-4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precisa para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financiar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las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2"/>
          <w:sz w:val="22"/>
          <w:szCs w:val="22"/>
        </w:rPr>
        <w:t>obras?</w:t>
      </w:r>
    </w:p>
    <w:p w14:paraId="27157CFA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pacing w:val="-4"/>
          <w:sz w:val="22"/>
          <w:szCs w:val="22"/>
        </w:rPr>
        <w:t>3.- ¿Existe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partida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presupuestaria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suficiente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para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poder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licitar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las</w:t>
      </w:r>
      <w:r w:rsidRPr="00A97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4"/>
          <w:sz w:val="22"/>
          <w:szCs w:val="22"/>
        </w:rPr>
        <w:t>obras?</w:t>
      </w:r>
    </w:p>
    <w:p w14:paraId="7E683CD0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pacing w:val="-6"/>
          <w:sz w:val="22"/>
          <w:szCs w:val="22"/>
        </w:rPr>
        <w:t>4.- ¿Para</w:t>
      </w:r>
      <w:r w:rsidRPr="00A97392">
        <w:rPr>
          <w:rFonts w:ascii="Arial" w:hAnsi="Arial" w:cs="Arial"/>
          <w:spacing w:val="-4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cuándo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tiene</w:t>
      </w:r>
      <w:r w:rsidRPr="00A97392">
        <w:rPr>
          <w:rFonts w:ascii="Arial" w:hAnsi="Arial" w:cs="Arial"/>
          <w:spacing w:val="-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prevista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la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licitación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de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las</w:t>
      </w:r>
      <w:r w:rsidRPr="00A97392">
        <w:rPr>
          <w:rFonts w:ascii="Arial" w:hAnsi="Arial" w:cs="Arial"/>
          <w:spacing w:val="-4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obras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y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el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inicio</w:t>
      </w:r>
      <w:r w:rsidRPr="00A97392">
        <w:rPr>
          <w:rFonts w:ascii="Arial" w:hAnsi="Arial" w:cs="Arial"/>
          <w:spacing w:val="-3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de</w:t>
      </w:r>
      <w:r w:rsidRPr="00A97392">
        <w:rPr>
          <w:rFonts w:ascii="Arial" w:hAnsi="Arial" w:cs="Arial"/>
          <w:spacing w:val="-2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las</w:t>
      </w:r>
      <w:r w:rsidRPr="00A97392">
        <w:rPr>
          <w:rFonts w:ascii="Arial" w:hAnsi="Arial" w:cs="Arial"/>
          <w:spacing w:val="-1"/>
          <w:sz w:val="22"/>
          <w:szCs w:val="22"/>
        </w:rPr>
        <w:t xml:space="preserve"> </w:t>
      </w:r>
      <w:r w:rsidRPr="00A97392">
        <w:rPr>
          <w:rFonts w:ascii="Arial" w:hAnsi="Arial" w:cs="Arial"/>
          <w:spacing w:val="-6"/>
          <w:sz w:val="22"/>
          <w:szCs w:val="22"/>
        </w:rPr>
        <w:t>mismas?</w:t>
      </w:r>
    </w:p>
    <w:p w14:paraId="7FF1E807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 xml:space="preserve">Informa lo siguiente: </w:t>
      </w:r>
    </w:p>
    <w:p w14:paraId="6158F236" w14:textId="77777777" w:rsidR="00D31CE4" w:rsidRDefault="00A97392" w:rsidP="00CD23AF">
      <w:pPr>
        <w:pStyle w:val="Textoindependiente"/>
        <w:spacing w:before="100" w:beforeAutospacing="1" w:after="200" w:line="276" w:lineRule="auto"/>
        <w:ind w:right="116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color w:val="1D1D1B"/>
          <w:sz w:val="22"/>
          <w:szCs w:val="22"/>
          <w:shd w:val="clear" w:color="auto" w:fill="FFFFFF"/>
        </w:rPr>
        <w:t>El Gobierno de Navarra aprobó en la Sesión de Gobierno del pasado 13 de diciembre la contratación de las obras de construcción del nuevo parque comarcal de bomberos y bomberas de Tafalla para los años 2024 y 2025, que supondrán una inversión de 5,9 millones de euros. </w:t>
      </w:r>
      <w:r w:rsidRPr="00A97392">
        <w:rPr>
          <w:rFonts w:ascii="Arial" w:hAnsi="Arial" w:cs="Arial"/>
          <w:sz w:val="22"/>
          <w:szCs w:val="22"/>
        </w:rPr>
        <w:t>Por lo anterior, a partir de esta fecha puede proseguirse con la tramitación del expediente</w:t>
      </w:r>
      <w:r w:rsidRPr="00A97392">
        <w:rPr>
          <w:rFonts w:ascii="Arial" w:hAnsi="Arial" w:cs="Arial"/>
          <w:spacing w:val="-7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para</w:t>
      </w:r>
      <w:r w:rsidRPr="00A97392">
        <w:rPr>
          <w:rFonts w:ascii="Arial" w:hAnsi="Arial" w:cs="Arial"/>
          <w:spacing w:val="-8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la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licitación</w:t>
      </w:r>
      <w:r w:rsidRPr="00A97392">
        <w:rPr>
          <w:rFonts w:ascii="Arial" w:hAnsi="Arial" w:cs="Arial"/>
          <w:spacing w:val="-8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de</w:t>
      </w:r>
      <w:r w:rsidRPr="00A97392">
        <w:rPr>
          <w:rFonts w:ascii="Arial" w:hAnsi="Arial" w:cs="Arial"/>
          <w:spacing w:val="-7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las</w:t>
      </w:r>
      <w:r w:rsidRPr="00A97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obras.</w:t>
      </w:r>
    </w:p>
    <w:p w14:paraId="7FB3B1AE" w14:textId="266A9167" w:rsidR="00A97392" w:rsidRPr="00A97392" w:rsidRDefault="00A97392" w:rsidP="00CD23AF">
      <w:pPr>
        <w:pStyle w:val="Textoindependiente"/>
        <w:spacing w:before="100" w:beforeAutospacing="1" w:after="200" w:line="276" w:lineRule="auto"/>
        <w:ind w:right="122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>Como se recoge en el citado acuerdo de Gobierno, se ha autorizado un gasto plurianual por importe de 5.916.177,22 euros (IVA incluido), destinándose un gasto por importe de 4 millones de euros a la partida ‘Obras en parques de Bomberos’ y otro gasto por importe de 1,91 millones de euros para el año 2025.</w:t>
      </w:r>
    </w:p>
    <w:p w14:paraId="41DAF491" w14:textId="496C75C5" w:rsidR="006F3E49" w:rsidRPr="00A97392" w:rsidRDefault="00A97392" w:rsidP="00BD2F5D">
      <w:pPr>
        <w:pStyle w:val="Textoindependiente"/>
        <w:spacing w:before="100" w:beforeAutospacing="1" w:after="200" w:line="276" w:lineRule="auto"/>
        <w:ind w:right="114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>Una vez autorizada la construcción de las obras, está prevista la licitación de las mismas</w:t>
      </w:r>
      <w:r w:rsidRPr="00A97392">
        <w:rPr>
          <w:rFonts w:ascii="Arial" w:hAnsi="Arial" w:cs="Arial"/>
          <w:spacing w:val="-7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en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enero</w:t>
      </w:r>
      <w:r w:rsidRPr="00A97392">
        <w:rPr>
          <w:rFonts w:ascii="Arial" w:hAnsi="Arial" w:cs="Arial"/>
          <w:spacing w:val="-7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de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2024,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de manera que se pueda dar</w:t>
      </w:r>
      <w:r w:rsidRPr="00A97392">
        <w:rPr>
          <w:rFonts w:ascii="Arial" w:hAnsi="Arial" w:cs="Arial"/>
          <w:spacing w:val="-7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comienzo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a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la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construcción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del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parque</w:t>
      </w:r>
      <w:r w:rsidRPr="00A97392">
        <w:rPr>
          <w:rFonts w:ascii="Arial" w:hAnsi="Arial" w:cs="Arial"/>
          <w:spacing w:val="-5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en</w:t>
      </w:r>
      <w:r w:rsidRPr="00A97392">
        <w:rPr>
          <w:rFonts w:ascii="Arial" w:hAnsi="Arial" w:cs="Arial"/>
          <w:spacing w:val="-6"/>
          <w:sz w:val="22"/>
          <w:szCs w:val="22"/>
        </w:rPr>
        <w:t xml:space="preserve"> </w:t>
      </w:r>
      <w:r w:rsidRPr="00A97392">
        <w:rPr>
          <w:rFonts w:ascii="Arial" w:hAnsi="Arial" w:cs="Arial"/>
          <w:sz w:val="22"/>
          <w:szCs w:val="22"/>
        </w:rPr>
        <w:t>la primavera de 2024.</w:t>
      </w:r>
    </w:p>
    <w:p w14:paraId="34E04A99" w14:textId="77777777" w:rsidR="00D31CE4" w:rsidRDefault="006F3E49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Pr="00A97392">
        <w:rPr>
          <w:rFonts w:ascii="Arial" w:hAnsi="Arial" w:cs="Arial"/>
          <w:b/>
          <w:sz w:val="22"/>
          <w:szCs w:val="22"/>
        </w:rPr>
        <w:t>artículo 215</w:t>
      </w:r>
      <w:r w:rsidRPr="00A97392">
        <w:rPr>
          <w:rFonts w:ascii="Arial" w:hAnsi="Arial" w:cs="Arial"/>
          <w:sz w:val="22"/>
          <w:szCs w:val="22"/>
        </w:rPr>
        <w:t xml:space="preserve"> del Reglamento del Parlamento de Navarra.</w:t>
      </w:r>
    </w:p>
    <w:p w14:paraId="7FBF2520" w14:textId="2C50DAA2" w:rsidR="006F3E49" w:rsidRPr="00A97392" w:rsidRDefault="006F3E49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>Pamplona-Iruñea, 27 de diciembre de 2023</w:t>
      </w:r>
    </w:p>
    <w:p w14:paraId="07822C5B" w14:textId="2F8BA27B" w:rsidR="00D31CE4" w:rsidRDefault="00BD2F5D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A97392">
        <w:rPr>
          <w:rFonts w:ascii="Arial" w:hAnsi="Arial" w:cs="Arial"/>
          <w:sz w:val="22"/>
          <w:szCs w:val="22"/>
        </w:rPr>
        <w:t xml:space="preserve">La Consejera </w:t>
      </w:r>
      <w:r>
        <w:rPr>
          <w:rFonts w:ascii="Arial" w:hAnsi="Arial" w:cs="Arial"/>
          <w:sz w:val="22"/>
          <w:szCs w:val="22"/>
        </w:rPr>
        <w:t>d</w:t>
      </w:r>
      <w:r w:rsidRPr="00A97392">
        <w:rPr>
          <w:rFonts w:ascii="Arial" w:hAnsi="Arial" w:cs="Arial"/>
          <w:sz w:val="22"/>
          <w:szCs w:val="22"/>
        </w:rPr>
        <w:t xml:space="preserve">e Interior Función Pública </w:t>
      </w:r>
      <w:r>
        <w:rPr>
          <w:rFonts w:ascii="Arial" w:hAnsi="Arial" w:cs="Arial"/>
          <w:sz w:val="22"/>
          <w:szCs w:val="22"/>
        </w:rPr>
        <w:t>y</w:t>
      </w:r>
      <w:r w:rsidRPr="00A97392">
        <w:rPr>
          <w:rFonts w:ascii="Arial" w:hAnsi="Arial" w:cs="Arial"/>
          <w:sz w:val="22"/>
          <w:szCs w:val="22"/>
        </w:rPr>
        <w:t xml:space="preserve"> Justicia</w:t>
      </w:r>
      <w:r>
        <w:rPr>
          <w:rFonts w:ascii="Arial" w:hAnsi="Arial" w:cs="Arial"/>
          <w:sz w:val="22"/>
          <w:szCs w:val="22"/>
        </w:rPr>
        <w:t xml:space="preserve">: </w:t>
      </w:r>
      <w:r w:rsidR="006F3E49" w:rsidRPr="00A97392">
        <w:rPr>
          <w:rFonts w:ascii="Arial" w:hAnsi="Arial" w:cs="Arial"/>
          <w:sz w:val="22"/>
          <w:szCs w:val="22"/>
        </w:rPr>
        <w:t>M</w:t>
      </w:r>
      <w:r w:rsidR="00D31CE4">
        <w:rPr>
          <w:rFonts w:ascii="Arial" w:hAnsi="Arial" w:cs="Arial"/>
          <w:sz w:val="22"/>
          <w:szCs w:val="22"/>
        </w:rPr>
        <w:t>.</w:t>
      </w:r>
      <w:r w:rsidR="006F3E49" w:rsidRPr="00A97392">
        <w:rPr>
          <w:rFonts w:ascii="Arial" w:hAnsi="Arial" w:cs="Arial"/>
          <w:sz w:val="22"/>
          <w:szCs w:val="22"/>
        </w:rPr>
        <w:t>ª Amparo López Antelo</w:t>
      </w:r>
    </w:p>
    <w:sectPr w:rsidR="00D31CE4" w:rsidSect="00AC4472">
      <w:headerReference w:type="default" r:id="rId7"/>
      <w:headerReference w:type="first" r:id="rId8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9613" w14:textId="77777777" w:rsidR="0072604C" w:rsidRDefault="0072604C">
      <w:r>
        <w:separator/>
      </w:r>
    </w:p>
  </w:endnote>
  <w:endnote w:type="continuationSeparator" w:id="0">
    <w:p w14:paraId="3CDD88FA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1F6F" w14:textId="77777777" w:rsidR="0072604C" w:rsidRDefault="0072604C">
      <w:r>
        <w:separator/>
      </w:r>
    </w:p>
  </w:footnote>
  <w:footnote w:type="continuationSeparator" w:id="0">
    <w:p w14:paraId="2A2DB7F8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8B17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51DB44AF" wp14:editId="63E6BD25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64">
      <w:tab/>
    </w:r>
  </w:p>
  <w:p w14:paraId="0BC8CD5F" w14:textId="77777777" w:rsidR="00F344C7" w:rsidRDefault="00F344C7" w:rsidP="00F344C7">
    <w:pPr>
      <w:pStyle w:val="Encabezado"/>
      <w:jc w:val="center"/>
    </w:pPr>
  </w:p>
  <w:p w14:paraId="317B6B16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5976" w14:textId="7356EEBB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11752D"/>
    <w:multiLevelType w:val="hybridMultilevel"/>
    <w:tmpl w:val="A30708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13774"/>
    <w:multiLevelType w:val="hybridMultilevel"/>
    <w:tmpl w:val="4FCE1A1A"/>
    <w:lvl w:ilvl="0" w:tplc="CD6C4872">
      <w:start w:val="2"/>
      <w:numFmt w:val="decimal"/>
      <w:lvlText w:val="%1.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71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06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DC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EA8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C2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87F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C7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63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11BE9"/>
    <w:multiLevelType w:val="hybridMultilevel"/>
    <w:tmpl w:val="C57E2B8E"/>
    <w:lvl w:ilvl="0" w:tplc="313E9E4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E8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E0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A5A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6A6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78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AA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CA9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2E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9BD87A"/>
    <w:multiLevelType w:val="hybridMultilevel"/>
    <w:tmpl w:val="BCED7D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881810">
    <w:abstractNumId w:val="3"/>
  </w:num>
  <w:num w:numId="2" w16cid:durableId="1703945287">
    <w:abstractNumId w:val="2"/>
  </w:num>
  <w:num w:numId="3" w16cid:durableId="493185214">
    <w:abstractNumId w:val="1"/>
  </w:num>
  <w:num w:numId="4" w16cid:durableId="11152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0B7FEA"/>
    <w:rsid w:val="00190AB4"/>
    <w:rsid w:val="00192064"/>
    <w:rsid w:val="00233F44"/>
    <w:rsid w:val="00277C9A"/>
    <w:rsid w:val="002F09C8"/>
    <w:rsid w:val="0039015C"/>
    <w:rsid w:val="003A4FD0"/>
    <w:rsid w:val="003C0188"/>
    <w:rsid w:val="003F1206"/>
    <w:rsid w:val="004A027E"/>
    <w:rsid w:val="004F0DFA"/>
    <w:rsid w:val="005367EB"/>
    <w:rsid w:val="00565D5C"/>
    <w:rsid w:val="005B095B"/>
    <w:rsid w:val="00696F6F"/>
    <w:rsid w:val="006A5952"/>
    <w:rsid w:val="006F3E49"/>
    <w:rsid w:val="007018B0"/>
    <w:rsid w:val="0072604C"/>
    <w:rsid w:val="00793F61"/>
    <w:rsid w:val="00794754"/>
    <w:rsid w:val="008F7588"/>
    <w:rsid w:val="00943144"/>
    <w:rsid w:val="00994342"/>
    <w:rsid w:val="009E202F"/>
    <w:rsid w:val="009E381E"/>
    <w:rsid w:val="009E75AA"/>
    <w:rsid w:val="00A077F0"/>
    <w:rsid w:val="00A117E7"/>
    <w:rsid w:val="00A2145B"/>
    <w:rsid w:val="00A357A5"/>
    <w:rsid w:val="00A52259"/>
    <w:rsid w:val="00A97392"/>
    <w:rsid w:val="00AB50BD"/>
    <w:rsid w:val="00AC4472"/>
    <w:rsid w:val="00AD7A26"/>
    <w:rsid w:val="00AF7990"/>
    <w:rsid w:val="00B026D0"/>
    <w:rsid w:val="00B46857"/>
    <w:rsid w:val="00B64437"/>
    <w:rsid w:val="00B662C6"/>
    <w:rsid w:val="00B777ED"/>
    <w:rsid w:val="00B96F7E"/>
    <w:rsid w:val="00BA7B9D"/>
    <w:rsid w:val="00BD2F5D"/>
    <w:rsid w:val="00BD6A02"/>
    <w:rsid w:val="00BE2BD3"/>
    <w:rsid w:val="00CA2943"/>
    <w:rsid w:val="00CB03BC"/>
    <w:rsid w:val="00CC1284"/>
    <w:rsid w:val="00CD23AF"/>
    <w:rsid w:val="00D31CE4"/>
    <w:rsid w:val="00D53510"/>
    <w:rsid w:val="00DF6784"/>
    <w:rsid w:val="00E31EBA"/>
    <w:rsid w:val="00E51A02"/>
    <w:rsid w:val="00E559BC"/>
    <w:rsid w:val="00E8181E"/>
    <w:rsid w:val="00E948D8"/>
    <w:rsid w:val="00EC5374"/>
    <w:rsid w:val="00EF2A4C"/>
    <w:rsid w:val="00F037C2"/>
    <w:rsid w:val="00F344C7"/>
    <w:rsid w:val="00F37B91"/>
    <w:rsid w:val="00F57BEC"/>
    <w:rsid w:val="00FC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2580C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  <w:style w:type="paragraph" w:customStyle="1" w:styleId="Default">
    <w:name w:val="Default"/>
    <w:rsid w:val="00B77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/>
    </w:rPr>
  </w:style>
  <w:style w:type="table" w:customStyle="1" w:styleId="TableGrid">
    <w:name w:val="TableGrid"/>
    <w:rsid w:val="00E31EBA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9</cp:revision>
  <cp:lastPrinted>2023-12-27T09:09:00Z</cp:lastPrinted>
  <dcterms:created xsi:type="dcterms:W3CDTF">2023-12-27T09:20:00Z</dcterms:created>
  <dcterms:modified xsi:type="dcterms:W3CDTF">2024-03-20T12:32:00Z</dcterms:modified>
  <cp:contentStatus/>
</cp:coreProperties>
</file>