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66564" w14:textId="77777777" w:rsidR="003B48F1" w:rsidRPr="00241C2F" w:rsidRDefault="00241C2F" w:rsidP="009B4E2D">
      <w:pPr>
        <w:pStyle w:val="Prrafodelista"/>
        <w:tabs>
          <w:tab w:val="left" w:pos="3358"/>
        </w:tabs>
        <w:spacing w:line="247" w:lineRule="auto"/>
        <w:ind w:left="2841" w:right="1891" w:firstLine="0"/>
        <w:rPr>
          <w:b/>
          <w:sz w:val="20"/>
        </w:rPr>
      </w:pPr>
      <w:r>
        <w:rPr>
          <w:b/>
          <w:sz w:val="20"/>
        </w:rPr>
        <w:t>11-24/MOC-00011. Erabakia, zeinaren bidez Espainiako Gobernua premiatzen baita 370/2023 Errege Dekretuaren eranskina alda dezan arantza bifidoa duten pertsonak barne hartzeko, halako moldez non, behar diren betekizunak betez gero, erretiro aurreratuari heltzeko aukera izanen baitute</w:t>
      </w:r>
    </w:p>
    <w:p w14:paraId="715CA07D" w14:textId="77777777" w:rsidR="003B48F1" w:rsidRPr="00241C2F" w:rsidRDefault="003B48F1">
      <w:pPr>
        <w:rPr>
          <w:b/>
          <w:lang w:val="es-ES"/>
        </w:rPr>
      </w:pPr>
    </w:p>
    <w:p w14:paraId="0985E2A9" w14:textId="77777777" w:rsidR="003B48F1" w:rsidRPr="00241C2F" w:rsidRDefault="003B48F1">
      <w:pPr>
        <w:spacing w:before="7"/>
        <w:rPr>
          <w:b/>
          <w:lang w:val="es-ES"/>
        </w:rPr>
      </w:pPr>
    </w:p>
    <w:p w14:paraId="70551B9F" w14:textId="77777777" w:rsidR="003B48F1" w:rsidRPr="00241C2F" w:rsidRDefault="00241C2F">
      <w:pPr>
        <w:pStyle w:val="Ttulo2"/>
      </w:pPr>
      <w:r>
        <w:t>Osoko Bilkurak onetsi du</w:t>
      </w:r>
    </w:p>
    <w:p w14:paraId="0C11A5BD" w14:textId="77777777" w:rsidR="003B48F1" w:rsidRPr="00241C2F" w:rsidRDefault="003B48F1">
      <w:pPr>
        <w:spacing w:before="9"/>
        <w:rPr>
          <w:sz w:val="30"/>
          <w:lang w:val="es-ES"/>
        </w:rPr>
      </w:pPr>
    </w:p>
    <w:p w14:paraId="1C100A9F" w14:textId="77777777" w:rsidR="003B48F1" w:rsidRPr="00241C2F" w:rsidRDefault="00241C2F">
      <w:pPr>
        <w:spacing w:line="304" w:lineRule="auto"/>
        <w:ind w:left="2841" w:right="1890" w:firstLine="486"/>
        <w:jc w:val="both"/>
        <w:rPr>
          <w:sz w:val="20"/>
        </w:rPr>
      </w:pPr>
      <w:r>
        <w:rPr>
          <w:sz w:val="20"/>
        </w:rPr>
        <w:t>Legebiltzarreko Erregelamenduko 125. artikuluan xedatua betez, agintzen da Nafarroako Parlamentuko Aldizkari Ofizialean argitara dadin Nafarroako Parlamentuko Osoko Bilkurak 2024ko martxoaren 21ean onetsitako erabaki hau, zeinaren bidez Espainiako Gobernua premiatzen baita 370/2023 Errege Dekretuaren eranskina alda dezan arantza bifidoa duten pertsonak barne hartzeko, halako moldez non, behar diren betekizunak betez gero, erretiro aurreratuari heltzeko aukera izanen baitute. Hona testua:</w:t>
      </w:r>
    </w:p>
    <w:p w14:paraId="2E7429C3" w14:textId="77777777" w:rsidR="003B48F1" w:rsidRPr="00241C2F" w:rsidRDefault="003B48F1">
      <w:pPr>
        <w:spacing w:before="9"/>
        <w:rPr>
          <w:sz w:val="20"/>
          <w:lang w:val="es-ES"/>
        </w:rPr>
      </w:pPr>
    </w:p>
    <w:p w14:paraId="3972F9ED" w14:textId="77777777" w:rsidR="003B48F1" w:rsidRPr="00241C2F" w:rsidRDefault="00241C2F">
      <w:pPr>
        <w:pStyle w:val="Textoindependiente"/>
        <w:ind w:left="3328"/>
      </w:pPr>
      <w:r>
        <w:t>Nafarroako Parlamentuak Espainiako Gobernua premiatzen du:</w:t>
      </w:r>
    </w:p>
    <w:p w14:paraId="0AEADC02" w14:textId="77777777" w:rsidR="003B48F1" w:rsidRPr="00241C2F" w:rsidRDefault="003B48F1">
      <w:pPr>
        <w:spacing w:before="1"/>
        <w:rPr>
          <w:i/>
          <w:sz w:val="18"/>
          <w:lang w:val="es-ES"/>
        </w:rPr>
      </w:pPr>
    </w:p>
    <w:p w14:paraId="6F06E335" w14:textId="77777777" w:rsidR="003B48F1" w:rsidRPr="00241C2F" w:rsidRDefault="00241C2F">
      <w:pPr>
        <w:pStyle w:val="Prrafodelista"/>
        <w:numPr>
          <w:ilvl w:val="2"/>
          <w:numId w:val="2"/>
        </w:numPr>
        <w:tabs>
          <w:tab w:val="left" w:pos="3678"/>
        </w:tabs>
        <w:spacing w:before="1" w:line="283" w:lineRule="auto"/>
        <w:ind w:right="2386" w:firstLine="0"/>
        <w:jc w:val="both"/>
        <w:rPr>
          <w:i/>
          <w:sz w:val="19"/>
        </w:rPr>
      </w:pPr>
      <w:r>
        <w:rPr>
          <w:i/>
          <w:sz w:val="19"/>
        </w:rPr>
        <w:t>1851/2009 Errege-dekretua aldatzen duen maiatzaren 16ko 370/2023 Errege-dekretuaren eranskina alda dezan –horren bidez, Gizarte-Segurantzaren Lege Orokorraren 161. bis artikulua garatzen da–, ehuneko 45eko desgaitasuna edo hori baino handiagoa duten langileek erretiroa aurreratzeari dagokionez, eta arantza bifidoa sar dezan erretiro aurreratua hartu ahal izatea ahalbidetzen duten gaixotasun neurologikoen artean, baldin eta erretiro aurreratua hartzeko bete beharreko baldintzak betetzen badituzte.</w:t>
      </w:r>
    </w:p>
    <w:p w14:paraId="510EE08D" w14:textId="1BB4E528" w:rsidR="003B48F1" w:rsidRPr="00241C2F" w:rsidRDefault="00241C2F" w:rsidP="00C77468">
      <w:pPr>
        <w:pStyle w:val="Prrafodelista"/>
        <w:numPr>
          <w:ilvl w:val="2"/>
          <w:numId w:val="2"/>
        </w:numPr>
        <w:tabs>
          <w:tab w:val="left" w:pos="3678"/>
        </w:tabs>
        <w:spacing w:before="1" w:line="283" w:lineRule="auto"/>
        <w:ind w:right="2386" w:firstLine="0"/>
        <w:jc w:val="both"/>
        <w:rPr>
          <w:i/>
          <w:sz w:val="19"/>
        </w:rPr>
      </w:pPr>
      <w:r>
        <w:rPr>
          <w:i/>
          <w:sz w:val="19"/>
        </w:rPr>
        <w:t>1851/2009 Errege-dekretua aldatzen duen maiatzaren 16ko 370/2023 Errege-dekretuaren eranskina alda dezan –horren bidez, Gizarte-Segurantzaren Lege Orokorraren 161. bis artikulua garatzen da–, ehuneko 45eko desgaitasuna edo hori baino handiagoa duten langileek erretiroa aurreratzeari dagokionez, eta gaixotasun hauek sar ditzan:</w:t>
      </w:r>
    </w:p>
    <w:p w14:paraId="42C96481" w14:textId="77777777" w:rsidR="003B48F1" w:rsidRPr="00241C2F" w:rsidRDefault="00241C2F">
      <w:pPr>
        <w:pStyle w:val="Prrafodelista"/>
        <w:numPr>
          <w:ilvl w:val="0"/>
          <w:numId w:val="1"/>
        </w:numPr>
        <w:tabs>
          <w:tab w:val="left" w:pos="3437"/>
        </w:tabs>
        <w:spacing w:before="171"/>
        <w:ind w:hanging="121"/>
        <w:rPr>
          <w:i/>
          <w:sz w:val="19"/>
        </w:rPr>
      </w:pPr>
      <w:r>
        <w:rPr>
          <w:i/>
          <w:sz w:val="19"/>
        </w:rPr>
        <w:t>Artritis erreumatoidea</w:t>
      </w:r>
    </w:p>
    <w:p w14:paraId="43217630" w14:textId="77777777" w:rsidR="003B48F1" w:rsidRPr="00241C2F" w:rsidRDefault="003B48F1">
      <w:pPr>
        <w:spacing w:before="2"/>
        <w:rPr>
          <w:i/>
          <w:sz w:val="18"/>
          <w:lang w:val="es-ES"/>
        </w:rPr>
      </w:pPr>
    </w:p>
    <w:p w14:paraId="75BFFAA8" w14:textId="77777777" w:rsidR="003B48F1" w:rsidRPr="00241C2F" w:rsidRDefault="00241C2F">
      <w:pPr>
        <w:pStyle w:val="Prrafodelista"/>
        <w:numPr>
          <w:ilvl w:val="0"/>
          <w:numId w:val="1"/>
        </w:numPr>
        <w:tabs>
          <w:tab w:val="left" w:pos="3443"/>
        </w:tabs>
        <w:ind w:left="3442" w:hanging="114"/>
        <w:rPr>
          <w:i/>
          <w:sz w:val="19"/>
        </w:rPr>
      </w:pPr>
      <w:r>
        <w:rPr>
          <w:i/>
          <w:sz w:val="19"/>
        </w:rPr>
        <w:t xml:space="preserve">Entzefalomielitis </w:t>
      </w:r>
      <w:proofErr w:type="spellStart"/>
      <w:r>
        <w:rPr>
          <w:i/>
          <w:sz w:val="19"/>
        </w:rPr>
        <w:t>mialgikoa</w:t>
      </w:r>
      <w:proofErr w:type="spellEnd"/>
    </w:p>
    <w:p w14:paraId="60FFFC76" w14:textId="77777777" w:rsidR="003B48F1" w:rsidRPr="00241C2F" w:rsidRDefault="003B48F1">
      <w:pPr>
        <w:spacing w:before="2"/>
        <w:rPr>
          <w:i/>
          <w:sz w:val="18"/>
          <w:lang w:val="es-ES"/>
        </w:rPr>
      </w:pPr>
    </w:p>
    <w:p w14:paraId="57851767" w14:textId="77777777" w:rsidR="003B48F1" w:rsidRPr="00241C2F" w:rsidRDefault="00241C2F">
      <w:pPr>
        <w:pStyle w:val="Prrafodelista"/>
        <w:numPr>
          <w:ilvl w:val="0"/>
          <w:numId w:val="1"/>
        </w:numPr>
        <w:tabs>
          <w:tab w:val="left" w:pos="3437"/>
        </w:tabs>
        <w:ind w:left="3436"/>
        <w:rPr>
          <w:i/>
          <w:sz w:val="19"/>
        </w:rPr>
      </w:pPr>
      <w:proofErr w:type="spellStart"/>
      <w:r>
        <w:rPr>
          <w:i/>
          <w:sz w:val="19"/>
        </w:rPr>
        <w:t>Transtiretina</w:t>
      </w:r>
      <w:proofErr w:type="spellEnd"/>
      <w:r>
        <w:rPr>
          <w:i/>
          <w:sz w:val="19"/>
        </w:rPr>
        <w:t xml:space="preserve"> aldakorrak eragindako amiloidosia (</w:t>
      </w:r>
      <w:proofErr w:type="spellStart"/>
      <w:r>
        <w:rPr>
          <w:i/>
          <w:sz w:val="19"/>
        </w:rPr>
        <w:t>ATTRv</w:t>
      </w:r>
      <w:proofErr w:type="spellEnd"/>
      <w:r>
        <w:rPr>
          <w:i/>
          <w:sz w:val="19"/>
        </w:rPr>
        <w:t>)</w:t>
      </w:r>
    </w:p>
    <w:p w14:paraId="27DFB0C6" w14:textId="77777777" w:rsidR="003B48F1" w:rsidRPr="00241C2F" w:rsidRDefault="003B48F1">
      <w:pPr>
        <w:spacing w:before="2"/>
        <w:rPr>
          <w:i/>
          <w:sz w:val="18"/>
          <w:lang w:val="es-ES"/>
        </w:rPr>
      </w:pPr>
    </w:p>
    <w:p w14:paraId="4B8D540D" w14:textId="77777777" w:rsidR="003B48F1" w:rsidRPr="00241C2F" w:rsidRDefault="00241C2F">
      <w:pPr>
        <w:pStyle w:val="Prrafodelista"/>
        <w:numPr>
          <w:ilvl w:val="0"/>
          <w:numId w:val="1"/>
        </w:numPr>
        <w:tabs>
          <w:tab w:val="left" w:pos="3443"/>
        </w:tabs>
        <w:ind w:left="3442" w:hanging="114"/>
        <w:rPr>
          <w:i/>
          <w:sz w:val="19"/>
        </w:rPr>
      </w:pPr>
      <w:r>
        <w:rPr>
          <w:i/>
          <w:sz w:val="19"/>
        </w:rPr>
        <w:t>Huntington-en gaixotasuna</w:t>
      </w:r>
    </w:p>
    <w:p w14:paraId="07DE5270" w14:textId="77777777" w:rsidR="003B48F1" w:rsidRPr="00241C2F" w:rsidRDefault="003B48F1">
      <w:pPr>
        <w:spacing w:before="2"/>
        <w:rPr>
          <w:i/>
          <w:sz w:val="18"/>
          <w:lang w:val="es-ES"/>
        </w:rPr>
      </w:pPr>
    </w:p>
    <w:p w14:paraId="770D52C0" w14:textId="77777777" w:rsidR="003B48F1" w:rsidRPr="00241C2F" w:rsidRDefault="00241C2F">
      <w:pPr>
        <w:pStyle w:val="Prrafodelista"/>
        <w:numPr>
          <w:ilvl w:val="0"/>
          <w:numId w:val="1"/>
        </w:numPr>
        <w:tabs>
          <w:tab w:val="left" w:pos="3443"/>
        </w:tabs>
        <w:ind w:left="3442" w:hanging="114"/>
        <w:rPr>
          <w:i/>
          <w:sz w:val="19"/>
        </w:rPr>
      </w:pPr>
      <w:r>
        <w:rPr>
          <w:i/>
          <w:sz w:val="19"/>
        </w:rPr>
        <w:t>Parkinson-en gaixotasuna</w:t>
      </w:r>
    </w:p>
    <w:p w14:paraId="552C7534" w14:textId="77777777" w:rsidR="003B48F1" w:rsidRPr="00241C2F" w:rsidRDefault="003B48F1">
      <w:pPr>
        <w:spacing w:before="2"/>
        <w:rPr>
          <w:i/>
          <w:sz w:val="18"/>
          <w:lang w:val="es-ES"/>
        </w:rPr>
      </w:pPr>
    </w:p>
    <w:p w14:paraId="259923A2" w14:textId="77777777" w:rsidR="003B48F1" w:rsidRPr="00241C2F" w:rsidRDefault="00241C2F">
      <w:pPr>
        <w:pStyle w:val="Prrafodelista"/>
        <w:numPr>
          <w:ilvl w:val="0"/>
          <w:numId w:val="1"/>
        </w:numPr>
        <w:tabs>
          <w:tab w:val="left" w:pos="3443"/>
        </w:tabs>
        <w:ind w:left="3442" w:hanging="114"/>
        <w:rPr>
          <w:i/>
          <w:sz w:val="19"/>
        </w:rPr>
      </w:pPr>
      <w:r>
        <w:rPr>
          <w:i/>
          <w:sz w:val="19"/>
        </w:rPr>
        <w:t xml:space="preserve">1 motako distrofia </w:t>
      </w:r>
      <w:proofErr w:type="spellStart"/>
      <w:r>
        <w:rPr>
          <w:i/>
          <w:sz w:val="19"/>
        </w:rPr>
        <w:t>miotonikoa</w:t>
      </w:r>
      <w:proofErr w:type="spellEnd"/>
      <w:r>
        <w:rPr>
          <w:i/>
          <w:sz w:val="19"/>
        </w:rPr>
        <w:t xml:space="preserve"> (</w:t>
      </w:r>
      <w:proofErr w:type="spellStart"/>
      <w:r>
        <w:rPr>
          <w:i/>
          <w:sz w:val="19"/>
        </w:rPr>
        <w:t>Steinert-en</w:t>
      </w:r>
      <w:proofErr w:type="spellEnd"/>
      <w:r>
        <w:rPr>
          <w:i/>
          <w:sz w:val="19"/>
        </w:rPr>
        <w:t xml:space="preserve"> gaixotasuna)</w:t>
      </w:r>
    </w:p>
    <w:p w14:paraId="7EF8CC39" w14:textId="77777777" w:rsidR="003B48F1" w:rsidRPr="00241C2F" w:rsidRDefault="003B48F1">
      <w:pPr>
        <w:spacing w:before="2"/>
        <w:rPr>
          <w:i/>
          <w:sz w:val="18"/>
          <w:lang w:val="es-ES"/>
        </w:rPr>
      </w:pPr>
    </w:p>
    <w:p w14:paraId="29BFA6C3" w14:textId="77777777" w:rsidR="003B48F1" w:rsidRPr="00241C2F" w:rsidRDefault="00241C2F">
      <w:pPr>
        <w:pStyle w:val="Prrafodelista"/>
        <w:numPr>
          <w:ilvl w:val="0"/>
          <w:numId w:val="1"/>
        </w:numPr>
        <w:tabs>
          <w:tab w:val="left" w:pos="3443"/>
        </w:tabs>
        <w:ind w:left="3442" w:hanging="114"/>
        <w:rPr>
          <w:i/>
          <w:sz w:val="19"/>
        </w:rPr>
      </w:pPr>
      <w:r>
        <w:rPr>
          <w:i/>
          <w:sz w:val="19"/>
        </w:rPr>
        <w:t>Fibromialgia</w:t>
      </w:r>
    </w:p>
    <w:p w14:paraId="386D4AA7" w14:textId="77777777" w:rsidR="003B48F1" w:rsidRPr="00241C2F" w:rsidRDefault="003B48F1">
      <w:pPr>
        <w:spacing w:before="2"/>
        <w:rPr>
          <w:i/>
          <w:sz w:val="18"/>
          <w:lang w:val="es-ES"/>
        </w:rPr>
      </w:pPr>
    </w:p>
    <w:p w14:paraId="53D5AAE7" w14:textId="77777777" w:rsidR="003B48F1" w:rsidRPr="00241C2F" w:rsidRDefault="00241C2F">
      <w:pPr>
        <w:pStyle w:val="Prrafodelista"/>
        <w:numPr>
          <w:ilvl w:val="0"/>
          <w:numId w:val="1"/>
        </w:numPr>
        <w:tabs>
          <w:tab w:val="left" w:pos="3443"/>
        </w:tabs>
        <w:ind w:left="3442" w:hanging="114"/>
        <w:rPr>
          <w:i/>
          <w:sz w:val="19"/>
        </w:rPr>
      </w:pPr>
      <w:r>
        <w:rPr>
          <w:i/>
          <w:sz w:val="19"/>
        </w:rPr>
        <w:t>Immunoeskasia primarioak</w:t>
      </w:r>
    </w:p>
    <w:p w14:paraId="470A4FA3" w14:textId="77777777" w:rsidR="003B48F1" w:rsidRPr="00241C2F" w:rsidRDefault="003B48F1">
      <w:pPr>
        <w:spacing w:before="2"/>
        <w:rPr>
          <w:i/>
          <w:sz w:val="18"/>
          <w:lang w:val="es-ES"/>
        </w:rPr>
      </w:pPr>
    </w:p>
    <w:p w14:paraId="719DF362" w14:textId="77777777" w:rsidR="003B48F1" w:rsidRPr="00241C2F" w:rsidRDefault="00241C2F">
      <w:pPr>
        <w:pStyle w:val="Prrafodelista"/>
        <w:numPr>
          <w:ilvl w:val="0"/>
          <w:numId w:val="1"/>
        </w:numPr>
        <w:tabs>
          <w:tab w:val="left" w:pos="3443"/>
        </w:tabs>
        <w:ind w:left="3442" w:hanging="114"/>
        <w:rPr>
          <w:i/>
          <w:sz w:val="19"/>
        </w:rPr>
      </w:pPr>
      <w:r>
        <w:rPr>
          <w:i/>
          <w:sz w:val="19"/>
        </w:rPr>
        <w:t>Eritema-lupus sistemikoa</w:t>
      </w:r>
    </w:p>
    <w:p w14:paraId="538EE844" w14:textId="77777777" w:rsidR="003B48F1" w:rsidRPr="00241C2F" w:rsidRDefault="003B48F1">
      <w:pPr>
        <w:spacing w:before="2"/>
        <w:rPr>
          <w:i/>
          <w:sz w:val="18"/>
          <w:lang w:val="es-ES"/>
        </w:rPr>
      </w:pPr>
    </w:p>
    <w:p w14:paraId="2C7167AC" w14:textId="77777777" w:rsidR="003B48F1" w:rsidRPr="00241C2F" w:rsidRDefault="00241C2F">
      <w:pPr>
        <w:pStyle w:val="Prrafodelista"/>
        <w:numPr>
          <w:ilvl w:val="0"/>
          <w:numId w:val="1"/>
        </w:numPr>
        <w:tabs>
          <w:tab w:val="left" w:pos="3476"/>
        </w:tabs>
        <w:spacing w:line="283" w:lineRule="auto"/>
        <w:ind w:right="2389" w:hanging="121"/>
        <w:jc w:val="both"/>
        <w:rPr>
          <w:i/>
          <w:sz w:val="19"/>
        </w:rPr>
      </w:pPr>
      <w:r>
        <w:rPr>
          <w:i/>
          <w:sz w:val="19"/>
        </w:rPr>
        <w:t xml:space="preserve"> Esklerosi sistemikoa, eta erretiro aurreratua hartu ahal izatea ahalbidetzen duten beste gaixotasun batzuk, baldin eta gaixoek erretiro aurreratua hartzeko bete beharreko baldintzak betetzen badituzte”.</w:t>
      </w:r>
    </w:p>
    <w:p w14:paraId="15A30BB3" w14:textId="77777777" w:rsidR="003B48F1" w:rsidRPr="00241C2F" w:rsidRDefault="003B48F1">
      <w:pPr>
        <w:rPr>
          <w:i/>
          <w:sz w:val="20"/>
          <w:lang w:val="es-ES"/>
        </w:rPr>
      </w:pPr>
    </w:p>
    <w:p w14:paraId="2B04A02E" w14:textId="77777777" w:rsidR="003B48F1" w:rsidRPr="00241C2F" w:rsidRDefault="003B48F1">
      <w:pPr>
        <w:spacing w:before="9"/>
        <w:rPr>
          <w:i/>
          <w:lang w:val="es-ES"/>
        </w:rPr>
      </w:pPr>
    </w:p>
    <w:p w14:paraId="6B81C97E" w14:textId="77777777" w:rsidR="003B48F1" w:rsidRPr="00241C2F" w:rsidRDefault="00241C2F">
      <w:pPr>
        <w:pStyle w:val="Ttulo2"/>
        <w:jc w:val="left"/>
      </w:pPr>
      <w:r>
        <w:t>Iruñean, 2024ko martxoaren 26an</w:t>
      </w:r>
    </w:p>
    <w:p w14:paraId="02CFA41C" w14:textId="1799E843" w:rsidR="00241C2F" w:rsidRPr="00241C2F" w:rsidRDefault="00241C2F" w:rsidP="00C77468">
      <w:pPr>
        <w:spacing w:before="6"/>
        <w:ind w:left="2814" w:right="5373"/>
        <w:jc w:val="center"/>
        <w:rPr>
          <w:sz w:val="20"/>
        </w:rPr>
      </w:pPr>
      <w:r>
        <w:rPr>
          <w:sz w:val="20"/>
        </w:rPr>
        <w:t xml:space="preserve">Lehendakaria: Unai </w:t>
      </w:r>
      <w:proofErr w:type="spellStart"/>
      <w:r>
        <w:rPr>
          <w:sz w:val="20"/>
        </w:rPr>
        <w:t>Hualde</w:t>
      </w:r>
      <w:proofErr w:type="spellEnd"/>
      <w:r>
        <w:rPr>
          <w:sz w:val="20"/>
        </w:rPr>
        <w:t xml:space="preserve"> Iglesias</w:t>
      </w:r>
    </w:p>
    <w:sectPr w:rsidR="00241C2F" w:rsidRPr="00241C2F">
      <w:pgSz w:w="11900" w:h="16840"/>
      <w:pgMar w:top="160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61AB7"/>
    <w:multiLevelType w:val="hybridMultilevel"/>
    <w:tmpl w:val="23222DE2"/>
    <w:lvl w:ilvl="0" w:tplc="C5BC7762">
      <w:numFmt w:val="bullet"/>
      <w:lvlText w:val="-"/>
      <w:lvlJc w:val="left"/>
      <w:pPr>
        <w:ind w:left="3449" w:hanging="108"/>
      </w:pPr>
      <w:rPr>
        <w:rFonts w:ascii="Arial" w:eastAsia="Arial" w:hAnsi="Arial" w:cs="Arial" w:hint="default"/>
        <w:i/>
        <w:w w:val="99"/>
        <w:sz w:val="19"/>
        <w:szCs w:val="19"/>
      </w:rPr>
    </w:lvl>
    <w:lvl w:ilvl="1" w:tplc="66E26AA2">
      <w:numFmt w:val="bullet"/>
      <w:lvlText w:val="•"/>
      <w:lvlJc w:val="left"/>
      <w:pPr>
        <w:ind w:left="4248" w:hanging="108"/>
      </w:pPr>
      <w:rPr>
        <w:rFonts w:hint="default"/>
      </w:rPr>
    </w:lvl>
    <w:lvl w:ilvl="2" w:tplc="67DCF32E">
      <w:numFmt w:val="bullet"/>
      <w:lvlText w:val="•"/>
      <w:lvlJc w:val="left"/>
      <w:pPr>
        <w:ind w:left="5056" w:hanging="108"/>
      </w:pPr>
      <w:rPr>
        <w:rFonts w:hint="default"/>
      </w:rPr>
    </w:lvl>
    <w:lvl w:ilvl="3" w:tplc="E1E473E6">
      <w:numFmt w:val="bullet"/>
      <w:lvlText w:val="•"/>
      <w:lvlJc w:val="left"/>
      <w:pPr>
        <w:ind w:left="5864" w:hanging="108"/>
      </w:pPr>
      <w:rPr>
        <w:rFonts w:hint="default"/>
      </w:rPr>
    </w:lvl>
    <w:lvl w:ilvl="4" w:tplc="D1A09D48">
      <w:numFmt w:val="bullet"/>
      <w:lvlText w:val="•"/>
      <w:lvlJc w:val="left"/>
      <w:pPr>
        <w:ind w:left="6672" w:hanging="108"/>
      </w:pPr>
      <w:rPr>
        <w:rFonts w:hint="default"/>
      </w:rPr>
    </w:lvl>
    <w:lvl w:ilvl="5" w:tplc="4D60B1E8">
      <w:numFmt w:val="bullet"/>
      <w:lvlText w:val="•"/>
      <w:lvlJc w:val="left"/>
      <w:pPr>
        <w:ind w:left="7480" w:hanging="108"/>
      </w:pPr>
      <w:rPr>
        <w:rFonts w:hint="default"/>
      </w:rPr>
    </w:lvl>
    <w:lvl w:ilvl="6" w:tplc="A2C61EEC">
      <w:numFmt w:val="bullet"/>
      <w:lvlText w:val="•"/>
      <w:lvlJc w:val="left"/>
      <w:pPr>
        <w:ind w:left="8288" w:hanging="108"/>
      </w:pPr>
      <w:rPr>
        <w:rFonts w:hint="default"/>
      </w:rPr>
    </w:lvl>
    <w:lvl w:ilvl="7" w:tplc="AF26E584">
      <w:numFmt w:val="bullet"/>
      <w:lvlText w:val="•"/>
      <w:lvlJc w:val="left"/>
      <w:pPr>
        <w:ind w:left="9096" w:hanging="108"/>
      </w:pPr>
      <w:rPr>
        <w:rFonts w:hint="default"/>
      </w:rPr>
    </w:lvl>
    <w:lvl w:ilvl="8" w:tplc="B708307C">
      <w:numFmt w:val="bullet"/>
      <w:lvlText w:val="•"/>
      <w:lvlJc w:val="left"/>
      <w:pPr>
        <w:ind w:left="9904" w:hanging="108"/>
      </w:pPr>
      <w:rPr>
        <w:rFonts w:hint="default"/>
      </w:rPr>
    </w:lvl>
  </w:abstractNum>
  <w:abstractNum w:abstractNumId="1" w15:restartNumberingAfterBreak="0">
    <w:nsid w:val="57354C56"/>
    <w:multiLevelType w:val="multilevel"/>
    <w:tmpl w:val="B77A4C68"/>
    <w:lvl w:ilvl="0">
      <w:start w:val="11"/>
      <w:numFmt w:val="decimal"/>
      <w:lvlText w:val="%1"/>
      <w:lvlJc w:val="left"/>
      <w:pPr>
        <w:ind w:left="2841" w:hanging="516"/>
        <w:jc w:val="left"/>
      </w:pPr>
      <w:rPr>
        <w:rFonts w:hint="default"/>
      </w:rPr>
    </w:lvl>
    <w:lvl w:ilvl="1">
      <w:start w:val="24"/>
      <w:numFmt w:val="decimal"/>
      <w:lvlText w:val="%1-%2"/>
      <w:lvlJc w:val="left"/>
      <w:pPr>
        <w:ind w:left="2841" w:hanging="516"/>
        <w:jc w:val="left"/>
      </w:pPr>
      <w:rPr>
        <w:rFonts w:ascii="Arial" w:eastAsia="Arial" w:hAnsi="Arial" w:cs="Arial" w:hint="default"/>
        <w:b/>
        <w:bCs/>
        <w:spacing w:val="-12"/>
        <w:w w:val="102"/>
        <w:sz w:val="20"/>
        <w:szCs w:val="20"/>
      </w:rPr>
    </w:lvl>
    <w:lvl w:ilvl="2">
      <w:start w:val="1"/>
      <w:numFmt w:val="decimal"/>
      <w:lvlText w:val="%3."/>
      <w:lvlJc w:val="left"/>
      <w:pPr>
        <w:ind w:left="3449" w:hanging="228"/>
        <w:jc w:val="left"/>
      </w:pPr>
      <w:rPr>
        <w:rFonts w:ascii="Arial" w:eastAsia="Arial" w:hAnsi="Arial" w:cs="Arial" w:hint="default"/>
        <w:i/>
        <w:spacing w:val="-1"/>
        <w:w w:val="99"/>
        <w:sz w:val="19"/>
        <w:szCs w:val="19"/>
      </w:rPr>
    </w:lvl>
    <w:lvl w:ilvl="3">
      <w:numFmt w:val="bullet"/>
      <w:lvlText w:val="•"/>
      <w:lvlJc w:val="left"/>
      <w:pPr>
        <w:ind w:left="5235" w:hanging="228"/>
      </w:pPr>
      <w:rPr>
        <w:rFonts w:hint="default"/>
      </w:rPr>
    </w:lvl>
    <w:lvl w:ilvl="4">
      <w:numFmt w:val="bullet"/>
      <w:lvlText w:val="•"/>
      <w:lvlJc w:val="left"/>
      <w:pPr>
        <w:ind w:left="6133" w:hanging="228"/>
      </w:pPr>
      <w:rPr>
        <w:rFonts w:hint="default"/>
      </w:rPr>
    </w:lvl>
    <w:lvl w:ilvl="5">
      <w:numFmt w:val="bullet"/>
      <w:lvlText w:val="•"/>
      <w:lvlJc w:val="left"/>
      <w:pPr>
        <w:ind w:left="7031" w:hanging="228"/>
      </w:pPr>
      <w:rPr>
        <w:rFonts w:hint="default"/>
      </w:rPr>
    </w:lvl>
    <w:lvl w:ilvl="6">
      <w:numFmt w:val="bullet"/>
      <w:lvlText w:val="•"/>
      <w:lvlJc w:val="left"/>
      <w:pPr>
        <w:ind w:left="7928" w:hanging="228"/>
      </w:pPr>
      <w:rPr>
        <w:rFonts w:hint="default"/>
      </w:rPr>
    </w:lvl>
    <w:lvl w:ilvl="7">
      <w:numFmt w:val="bullet"/>
      <w:lvlText w:val="•"/>
      <w:lvlJc w:val="left"/>
      <w:pPr>
        <w:ind w:left="8826" w:hanging="228"/>
      </w:pPr>
      <w:rPr>
        <w:rFonts w:hint="default"/>
      </w:rPr>
    </w:lvl>
    <w:lvl w:ilvl="8">
      <w:numFmt w:val="bullet"/>
      <w:lvlText w:val="•"/>
      <w:lvlJc w:val="left"/>
      <w:pPr>
        <w:ind w:left="9724" w:hanging="228"/>
      </w:pPr>
      <w:rPr>
        <w:rFonts w:hint="default"/>
      </w:rPr>
    </w:lvl>
  </w:abstractNum>
  <w:num w:numId="1" w16cid:durableId="1418670414">
    <w:abstractNumId w:val="0"/>
  </w:num>
  <w:num w:numId="2" w16cid:durableId="79949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B48F1"/>
    <w:rsid w:val="00241C2F"/>
    <w:rsid w:val="003B48F1"/>
    <w:rsid w:val="009B4E2D"/>
    <w:rsid w:val="00C77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45D1"/>
  <w15:docId w15:val="{A80D24C5-E4C6-42BF-A43A-C99C659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41" w:right="1891" w:hanging="996"/>
      <w:outlineLvl w:val="0"/>
    </w:pPr>
    <w:rPr>
      <w:b/>
      <w:bCs/>
      <w:sz w:val="20"/>
      <w:szCs w:val="20"/>
    </w:rPr>
  </w:style>
  <w:style w:type="paragraph" w:styleId="Ttulo2">
    <w:name w:val="heading 2"/>
    <w:basedOn w:val="Normal"/>
    <w:uiPriority w:val="9"/>
    <w:unhideWhenUsed/>
    <w:qFormat/>
    <w:pPr>
      <w:ind w:left="2841"/>
      <w:jc w:val="both"/>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9"/>
      <w:szCs w:val="19"/>
    </w:rPr>
  </w:style>
  <w:style w:type="paragraph" w:styleId="Prrafodelista">
    <w:name w:val="List Paragraph"/>
    <w:basedOn w:val="Normal"/>
    <w:uiPriority w:val="1"/>
    <w:qFormat/>
    <w:pPr>
      <w:ind w:left="3442" w:hanging="114"/>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2024-03-27T13:07:00Z</dcterms:created>
  <dcterms:modified xsi:type="dcterms:W3CDTF">2024-04-10T08:16:00Z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