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DFB03" w14:textId="0D87DC66" w:rsidR="00CA1FA8" w:rsidRPr="007F271E" w:rsidRDefault="007F271E" w:rsidP="007F271E">
      <w:pPr>
        <w:pStyle w:val="Style"/>
        <w:spacing w:before="100" w:beforeAutospacing="1" w:after="200" w:line="276" w:lineRule="auto"/>
        <w:ind w:firstLine="708"/>
        <w:rPr>
          <w:rFonts w:ascii="Calibri" w:hAnsi="Calibri" w:cs="Calibri"/>
          <w:sz w:val="22"/>
          <w:szCs w:val="22"/>
        </w:rPr>
      </w:pPr>
      <w:r>
        <w:rPr>
          <w:rFonts w:ascii="Calibri" w:hAnsi="Calibri"/>
          <w:sz w:val="22"/>
        </w:rPr>
        <w:t>24MOC-47</w:t>
      </w:r>
    </w:p>
    <w:p w14:paraId="2BD16655" w14:textId="1D76A25C" w:rsidR="007F271E" w:rsidRPr="007F271E" w:rsidRDefault="00982C91" w:rsidP="007F271E">
      <w:pPr>
        <w:pStyle w:val="Style"/>
        <w:spacing w:before="100" w:beforeAutospacing="1" w:after="200" w:line="276" w:lineRule="auto"/>
        <w:ind w:left="708" w:right="1483"/>
        <w:jc w:val="both"/>
        <w:textAlignment w:val="baseline"/>
        <w:rPr>
          <w:rFonts w:ascii="Calibri" w:hAnsi="Calibri" w:cs="Calibri"/>
          <w:sz w:val="22"/>
          <w:szCs w:val="22"/>
        </w:rPr>
      </w:pPr>
      <w:r>
        <w:rPr>
          <w:rFonts w:ascii="Calibri" w:hAnsi="Calibri"/>
          <w:sz w:val="22"/>
        </w:rPr>
        <w:t xml:space="preserve">Nafarroako Alderdi Sozialista talde parlamentarioko eledun Ramón Alzórriz Goñik, Legebiltzarreko Erregelamenduan ezarritakoaren babesean, honako mozio hau aurkezten du, Osoko Bilkuran eztabaidatzeko. Mozioaren bidez, Nafarroako Gobernua premiatzen da bat egin dezan irakasle eta ikertzaile talentudunak Espainiako unibertsitate publikoetan sartzeko programarekin. Unibertsitateko, Berrikuntzako eta Eraldaketa Digitaleko Departamentuak eginen du mozioaren jarraipena. </w:t>
      </w:r>
    </w:p>
    <w:p w14:paraId="4F76007C" w14:textId="0948D9B6" w:rsidR="00CA1FA8" w:rsidRPr="007F271E" w:rsidRDefault="007F271E" w:rsidP="007F271E">
      <w:pPr>
        <w:pStyle w:val="Style"/>
        <w:spacing w:before="100" w:beforeAutospacing="1" w:after="200" w:line="276" w:lineRule="auto"/>
        <w:ind w:right="1517" w:firstLine="708"/>
        <w:textAlignment w:val="baseline"/>
        <w:rPr>
          <w:rFonts w:ascii="Calibri" w:hAnsi="Calibri" w:cs="Calibri"/>
          <w:bCs/>
          <w:sz w:val="22"/>
          <w:szCs w:val="22"/>
        </w:rPr>
      </w:pPr>
      <w:r>
        <w:rPr>
          <w:rFonts w:ascii="Calibri" w:hAnsi="Calibri"/>
          <w:sz w:val="22"/>
        </w:rPr>
        <w:t xml:space="preserve">Zioen azalpena </w:t>
      </w:r>
    </w:p>
    <w:p w14:paraId="7CFD7A0C" w14:textId="6B3F5279" w:rsidR="00CA1FA8" w:rsidRPr="007F271E" w:rsidRDefault="00982C91" w:rsidP="007F271E">
      <w:pPr>
        <w:pStyle w:val="Style"/>
        <w:spacing w:before="100" w:beforeAutospacing="1" w:after="200" w:line="276" w:lineRule="auto"/>
        <w:ind w:left="708" w:right="1517"/>
        <w:jc w:val="both"/>
        <w:textAlignment w:val="baseline"/>
        <w:rPr>
          <w:rFonts w:ascii="Calibri" w:hAnsi="Calibri" w:cs="Calibri"/>
          <w:sz w:val="22"/>
          <w:szCs w:val="22"/>
        </w:rPr>
      </w:pPr>
      <w:r>
        <w:rPr>
          <w:rFonts w:ascii="Calibri" w:hAnsi="Calibri"/>
          <w:sz w:val="22"/>
        </w:rPr>
        <w:t xml:space="preserve">Joan den martxoaren 15ean Espainiako Gobernuak, Zientzia, Berrikuntza eta Unibertsitate Ministerioaren bidez, iragarri zuen bere konpromisoa dela unibertsitate publikoei laguntzea, bermez garatu ahal izan dezaten egonkortasun eta kalitatezko irakasleen eredu bat; horretarako, </w:t>
      </w:r>
      <w:r>
        <w:rPr>
          <w:rFonts w:ascii="Calibri" w:hAnsi="Calibri"/>
          <w:i/>
          <w:iCs/>
          <w:sz w:val="22"/>
        </w:rPr>
        <w:t>Irakasle eta ikertzaile talentudunak Espainiako unibertsitate publikoetan sartzeko programa</w:t>
      </w:r>
      <w:r>
        <w:rPr>
          <w:rFonts w:ascii="Calibri" w:hAnsi="Calibri"/>
          <w:sz w:val="22"/>
        </w:rPr>
        <w:t xml:space="preserve"> proposatu du, 2024-2025 ikasturterako irakasle laguntzaile doktore izateko 3.400 postu dakarrena, urteko 150 milioi euroko kostuarekin. Programa horren bidez, irakasle mota horren kontratuko sei urteak ordainduko dira. Era horretan, Ministerioak nabarmen bikoizten du deialdi arrunta, Espainiako unibertsitatearen historia hurbilean irakasle gazteak gehitzeko plan handiena izatera iritsiz. </w:t>
      </w:r>
    </w:p>
    <w:p w14:paraId="559AC49D" w14:textId="77777777" w:rsidR="007F271E" w:rsidRDefault="00982C91" w:rsidP="007F271E">
      <w:pPr>
        <w:pStyle w:val="Style"/>
        <w:spacing w:before="100" w:beforeAutospacing="1" w:after="200" w:line="276" w:lineRule="auto"/>
        <w:ind w:left="708" w:right="1526"/>
        <w:jc w:val="both"/>
        <w:textAlignment w:val="baseline"/>
        <w:rPr>
          <w:rFonts w:ascii="Calibri" w:hAnsi="Calibri" w:cs="Calibri"/>
          <w:sz w:val="22"/>
          <w:szCs w:val="22"/>
        </w:rPr>
      </w:pPr>
      <w:r>
        <w:rPr>
          <w:rFonts w:ascii="Calibri" w:hAnsi="Calibri"/>
          <w:sz w:val="22"/>
        </w:rPr>
        <w:t xml:space="preserve">Helburua da konpentsatzea irakasle elkartuen eta irakasle laguntzaile doktore berrien irakaskuntza-arduraldiaren aldaketak, Unibertsitate Sistemaren Lege Organikoan ezarritakotik eratorriak. </w:t>
      </w:r>
    </w:p>
    <w:p w14:paraId="166C5E0E" w14:textId="77777777" w:rsidR="007F271E" w:rsidRDefault="00982C91" w:rsidP="007F271E">
      <w:pPr>
        <w:pStyle w:val="Style"/>
        <w:spacing w:before="100" w:beforeAutospacing="1" w:after="200" w:line="276" w:lineRule="auto"/>
        <w:ind w:left="708" w:right="1517"/>
        <w:jc w:val="both"/>
        <w:textAlignment w:val="baseline"/>
        <w:rPr>
          <w:rFonts w:ascii="Calibri" w:hAnsi="Calibri" w:cs="Calibri"/>
          <w:sz w:val="22"/>
          <w:szCs w:val="22"/>
        </w:rPr>
      </w:pPr>
      <w:r>
        <w:rPr>
          <w:rFonts w:ascii="Calibri" w:hAnsi="Calibri"/>
          <w:sz w:val="22"/>
        </w:rPr>
        <w:t xml:space="preserve">Halaber, plantillak gaztetzea sustatzen da; izan ere, gaur egungo irakasle laguntzaile doktoreek 39 urte dauzkate batez beste, eta adin hori luzaz igotzen da baldin eta unibertsitateko egungo plantilletan dauden bestelako irakasle-ikertzaileen batezbesteko adinari erreparatzen badiogu. </w:t>
      </w:r>
    </w:p>
    <w:p w14:paraId="1781C8E2" w14:textId="77777777" w:rsidR="007F271E" w:rsidRDefault="00982C91" w:rsidP="007F271E">
      <w:pPr>
        <w:pStyle w:val="Style"/>
        <w:spacing w:before="100" w:beforeAutospacing="1" w:after="200" w:line="276" w:lineRule="auto"/>
        <w:ind w:left="708" w:right="1517"/>
        <w:jc w:val="both"/>
        <w:textAlignment w:val="baseline"/>
        <w:rPr>
          <w:rFonts w:ascii="Calibri" w:hAnsi="Calibri" w:cs="Calibri"/>
          <w:sz w:val="22"/>
          <w:szCs w:val="22"/>
        </w:rPr>
      </w:pPr>
      <w:r>
        <w:rPr>
          <w:rFonts w:ascii="Calibri" w:hAnsi="Calibri"/>
          <w:sz w:val="22"/>
        </w:rPr>
        <w:t xml:space="preserve">Espainiako Gobernuaren apustua irmoa da, beraz, gure unibertsitate publikoek eredu berri hori arrakastaz ezartzen ahalko dutela bermatzeko, eta, hartara, goi mailako hezkuntzako erakunde horiek dinamikoak izan daitezen laguntzen du, ikasleak zehaztasunez eta bikaintasunez prestatzeko gaitasuna indartzen du, bai eta gure produkzio-sareak aurrera egiteko ezagutza sortzen eta transferitzen eta gure gizartearen kohesioa indartzen ere. </w:t>
      </w:r>
    </w:p>
    <w:p w14:paraId="12CB8856" w14:textId="2467FC08" w:rsidR="00CA1FA8" w:rsidRPr="007F271E" w:rsidRDefault="00982C91" w:rsidP="007F271E">
      <w:pPr>
        <w:pStyle w:val="Style"/>
        <w:spacing w:before="100" w:beforeAutospacing="1" w:after="200" w:line="276" w:lineRule="auto"/>
        <w:ind w:left="708" w:right="1517"/>
        <w:jc w:val="both"/>
        <w:textAlignment w:val="baseline"/>
        <w:rPr>
          <w:rFonts w:ascii="Calibri" w:hAnsi="Calibri" w:cs="Calibri"/>
          <w:sz w:val="22"/>
          <w:szCs w:val="22"/>
        </w:rPr>
      </w:pPr>
      <w:r>
        <w:rPr>
          <w:rFonts w:ascii="Calibri" w:hAnsi="Calibri"/>
          <w:sz w:val="22"/>
        </w:rPr>
        <w:t xml:space="preserve">Neurri honi esker, itxi egiten da unibertsitate publikoek orain dela 15 urtetik hona bizi duten aurrekontu-murrizketen sasoi luzea, Alderdi Popularraren politikek abiarazi zutena eta doi-doi bost urtean 1.100 milioi euroko murrizketa ekarri zuena haien finantzaketan. Murrizketa horiek eragin nabarmena izan zuten unibertsitate publikoetako irakasle-plantilletan, irakasle-talde jakin batzuen prekarizazioa ekarri zuten, plantillak kalitatez berritzea zaildu zuten, talentua erakartzea oztopatu zuten eta, azkenik, plantillak gaztetzea eragotzi zuten. </w:t>
      </w:r>
    </w:p>
    <w:p w14:paraId="1F350C14" w14:textId="77777777" w:rsidR="00542737" w:rsidRDefault="00982C91" w:rsidP="00542737">
      <w:pPr>
        <w:pStyle w:val="Style"/>
        <w:spacing w:before="100" w:beforeAutospacing="1" w:after="200" w:line="276" w:lineRule="auto"/>
        <w:ind w:left="708" w:right="1522"/>
        <w:jc w:val="both"/>
        <w:textAlignment w:val="baseline"/>
        <w:rPr>
          <w:rFonts w:ascii="Calibri" w:hAnsi="Calibri" w:cs="Calibri"/>
          <w:sz w:val="22"/>
          <w:szCs w:val="22"/>
        </w:rPr>
      </w:pPr>
      <w:r>
        <w:rPr>
          <w:rFonts w:ascii="Calibri" w:hAnsi="Calibri"/>
          <w:sz w:val="22"/>
        </w:rPr>
        <w:t xml:space="preserve">Gobernuak 2023an onetsitako Unibertsitate Sistemaren Lege Organikoak (LOSU) oinarriak ezarri ditu planteamendu progresista batetik abiatuta unibertsitateak modernizatzeko, honako oinarri hauek izanen dituen unibertsitate publikoetako irakasle eredu berri baten bidez: </w:t>
      </w:r>
    </w:p>
    <w:p w14:paraId="68A4B921" w14:textId="77777777" w:rsidR="00542737" w:rsidRDefault="00982C91" w:rsidP="00542737">
      <w:pPr>
        <w:pStyle w:val="Style"/>
        <w:numPr>
          <w:ilvl w:val="0"/>
          <w:numId w:val="5"/>
        </w:numPr>
        <w:spacing w:before="100" w:beforeAutospacing="1" w:after="200" w:line="276" w:lineRule="auto"/>
        <w:ind w:right="1522"/>
        <w:jc w:val="both"/>
        <w:textAlignment w:val="baseline"/>
        <w:rPr>
          <w:rFonts w:ascii="Calibri" w:hAnsi="Calibri" w:cs="Calibri"/>
          <w:sz w:val="22"/>
          <w:szCs w:val="22"/>
        </w:rPr>
      </w:pPr>
      <w:r>
        <w:rPr>
          <w:rFonts w:ascii="Calibri" w:hAnsi="Calibri"/>
          <w:sz w:val="22"/>
        </w:rPr>
        <w:t xml:space="preserve">lanbide-karrera definitu, garden eta sendoa, </w:t>
      </w:r>
    </w:p>
    <w:p w14:paraId="3818653A" w14:textId="77777777" w:rsidR="00542737" w:rsidRDefault="00982C91" w:rsidP="00542737">
      <w:pPr>
        <w:pStyle w:val="Style"/>
        <w:numPr>
          <w:ilvl w:val="0"/>
          <w:numId w:val="5"/>
        </w:numPr>
        <w:spacing w:before="100" w:beforeAutospacing="1" w:after="200" w:line="276" w:lineRule="auto"/>
        <w:ind w:right="1522"/>
        <w:jc w:val="both"/>
        <w:textAlignment w:val="baseline"/>
        <w:rPr>
          <w:rFonts w:ascii="Calibri" w:hAnsi="Calibri" w:cs="Calibri"/>
          <w:sz w:val="22"/>
          <w:szCs w:val="22"/>
        </w:rPr>
      </w:pPr>
      <w:r>
        <w:rPr>
          <w:rFonts w:ascii="Calibri" w:hAnsi="Calibri"/>
          <w:sz w:val="22"/>
        </w:rPr>
        <w:t xml:space="preserve">irakasle gazteak sisteman sartzea, irakasle laguntzaile doktorearen figuratik abiatuta, </w:t>
      </w:r>
    </w:p>
    <w:p w14:paraId="74A8810C" w14:textId="77777777" w:rsidR="00542737" w:rsidRDefault="00982C91" w:rsidP="00542737">
      <w:pPr>
        <w:pStyle w:val="Style"/>
        <w:numPr>
          <w:ilvl w:val="0"/>
          <w:numId w:val="5"/>
        </w:numPr>
        <w:spacing w:before="100" w:beforeAutospacing="1" w:after="200" w:line="276" w:lineRule="auto"/>
        <w:ind w:right="1522"/>
        <w:jc w:val="both"/>
        <w:textAlignment w:val="baseline"/>
        <w:rPr>
          <w:rFonts w:ascii="Calibri" w:hAnsi="Calibri" w:cs="Calibri"/>
          <w:sz w:val="22"/>
          <w:szCs w:val="22"/>
        </w:rPr>
      </w:pPr>
      <w:r>
        <w:rPr>
          <w:rFonts w:ascii="Calibri" w:hAnsi="Calibri"/>
          <w:sz w:val="22"/>
        </w:rPr>
        <w:t xml:space="preserve">irakasleak lanpostuan finkatzea, haien lanbide-nolakotasun bikoitza aintzat </w:t>
      </w:r>
      <w:r>
        <w:rPr>
          <w:rFonts w:ascii="Calibri" w:hAnsi="Calibri"/>
          <w:sz w:val="22"/>
        </w:rPr>
        <w:lastRenderedPageBreak/>
        <w:t xml:space="preserve">hartuta; irakasleak eta ikertzaileak, hain zuzen ere, </w:t>
      </w:r>
    </w:p>
    <w:p w14:paraId="72BDF391" w14:textId="77777777" w:rsidR="00542737" w:rsidRDefault="00982C91" w:rsidP="00542737">
      <w:pPr>
        <w:pStyle w:val="Style"/>
        <w:numPr>
          <w:ilvl w:val="0"/>
          <w:numId w:val="5"/>
        </w:numPr>
        <w:spacing w:before="100" w:beforeAutospacing="1" w:after="200" w:line="276" w:lineRule="auto"/>
        <w:ind w:right="1522"/>
        <w:jc w:val="both"/>
        <w:textAlignment w:val="baseline"/>
        <w:rPr>
          <w:rFonts w:ascii="Calibri" w:hAnsi="Calibri" w:cs="Calibri"/>
          <w:sz w:val="22"/>
          <w:szCs w:val="22"/>
        </w:rPr>
      </w:pPr>
      <w:r>
        <w:rPr>
          <w:rFonts w:ascii="Calibri" w:hAnsi="Calibri"/>
          <w:sz w:val="22"/>
        </w:rPr>
        <w:t xml:space="preserve">plantilla gehienbat egonkorra taxutzea, </w:t>
      </w:r>
    </w:p>
    <w:p w14:paraId="30AC5CF7" w14:textId="7D6067F4" w:rsidR="00542737" w:rsidRPr="00542737" w:rsidRDefault="00982C91" w:rsidP="00542737">
      <w:pPr>
        <w:pStyle w:val="Style"/>
        <w:numPr>
          <w:ilvl w:val="0"/>
          <w:numId w:val="5"/>
        </w:numPr>
        <w:spacing w:before="100" w:beforeAutospacing="1" w:after="200" w:line="276" w:lineRule="auto"/>
        <w:ind w:right="1522"/>
        <w:jc w:val="both"/>
        <w:textAlignment w:val="baseline"/>
        <w:rPr>
          <w:rFonts w:ascii="Calibri" w:hAnsi="Calibri" w:cs="Calibri"/>
          <w:sz w:val="22"/>
          <w:szCs w:val="22"/>
        </w:rPr>
      </w:pPr>
      <w:r>
        <w:rPr>
          <w:rFonts w:ascii="Calibri" w:hAnsi="Calibri"/>
          <w:sz w:val="22"/>
        </w:rPr>
        <w:t>beren eskarmentu profesionala ekarriko duten irakasle elkartuak edukitzea,</w:t>
      </w:r>
    </w:p>
    <w:p w14:paraId="6398284F" w14:textId="73A25755" w:rsidR="00CA1FA8" w:rsidRPr="00542737" w:rsidRDefault="006A7298" w:rsidP="00542737">
      <w:pPr>
        <w:pStyle w:val="Style"/>
        <w:numPr>
          <w:ilvl w:val="0"/>
          <w:numId w:val="5"/>
        </w:numPr>
        <w:spacing w:before="100" w:beforeAutospacing="1" w:after="200" w:line="276" w:lineRule="auto"/>
        <w:ind w:right="1522"/>
        <w:jc w:val="both"/>
        <w:textAlignment w:val="baseline"/>
        <w:rPr>
          <w:rFonts w:ascii="Calibri" w:hAnsi="Calibri" w:cs="Calibri"/>
          <w:sz w:val="22"/>
          <w:szCs w:val="22"/>
        </w:rPr>
      </w:pPr>
      <w:r>
        <w:rPr>
          <w:rFonts w:ascii="Calibri" w:hAnsi="Calibri"/>
          <w:sz w:val="22"/>
        </w:rPr>
        <w:t xml:space="preserve">irakasle-talde jakin batzuetan ematen diren prekaritate-poltsei aurre egiteko mekanismoak taxutzea. </w:t>
      </w:r>
    </w:p>
    <w:p w14:paraId="72927DC6" w14:textId="2EF92A3F" w:rsidR="00542737" w:rsidRDefault="00982C91" w:rsidP="00542737">
      <w:pPr>
        <w:pStyle w:val="Style"/>
        <w:spacing w:before="100" w:beforeAutospacing="1" w:after="200" w:line="276" w:lineRule="auto"/>
        <w:ind w:left="708" w:right="1522"/>
        <w:jc w:val="both"/>
        <w:textAlignment w:val="baseline"/>
        <w:rPr>
          <w:rFonts w:ascii="Calibri" w:hAnsi="Calibri" w:cs="Calibri"/>
          <w:sz w:val="22"/>
          <w:szCs w:val="22"/>
        </w:rPr>
      </w:pPr>
      <w:r>
        <w:rPr>
          <w:rFonts w:ascii="Calibri" w:hAnsi="Calibri"/>
          <w:sz w:val="22"/>
        </w:rPr>
        <w:t xml:space="preserve">Helburua betetzeko, LOSUk administrazio publikoen arteko erantzunkidetasun-printzipioa ezartzen du, unibertsitate publikoen finantzaketa handitzeko. Hori gogoan, eta ardura bere gain hartuta, Espainiako Gobernuak programa hau bultzatzen du, eta unibertsitate publikoen eskutik doa beren plantillak eredu horretara egokitzeko prozesu honetan. </w:t>
      </w:r>
    </w:p>
    <w:p w14:paraId="2DE5D6B2" w14:textId="4AAD48D7" w:rsidR="007F271E" w:rsidRDefault="00982C91" w:rsidP="00542737">
      <w:pPr>
        <w:pStyle w:val="Style"/>
        <w:spacing w:before="100" w:beforeAutospacing="1" w:after="200" w:line="276" w:lineRule="auto"/>
        <w:ind w:left="708" w:right="1522"/>
        <w:jc w:val="both"/>
        <w:textAlignment w:val="baseline"/>
        <w:rPr>
          <w:rFonts w:ascii="Calibri" w:hAnsi="Calibri" w:cs="Calibri"/>
          <w:sz w:val="22"/>
          <w:szCs w:val="22"/>
        </w:rPr>
      </w:pPr>
      <w:r>
        <w:rPr>
          <w:rFonts w:ascii="Calibri" w:hAnsi="Calibri"/>
          <w:sz w:val="22"/>
        </w:rPr>
        <w:t xml:space="preserve">Baina aldi berean, nola ez, autonomia-erkidegoei exijitzen die, administrazio eskudunak diren aldetik, beren unibertsitate publikoek behar dituzten irakasle laguntzaile doktoreen gainerako lanpostuen kostua beren gain har dezaten. </w:t>
      </w:r>
    </w:p>
    <w:p w14:paraId="4189A40D" w14:textId="77777777" w:rsidR="00FF6BE4" w:rsidRDefault="00982C91" w:rsidP="00FF6BE4">
      <w:pPr>
        <w:pStyle w:val="Style"/>
        <w:spacing w:before="100" w:beforeAutospacing="1" w:after="200" w:line="276" w:lineRule="auto"/>
        <w:ind w:left="708" w:right="1526"/>
        <w:textAlignment w:val="baseline"/>
        <w:rPr>
          <w:rFonts w:ascii="Calibri" w:hAnsi="Calibri" w:cs="Calibri"/>
          <w:sz w:val="22"/>
          <w:szCs w:val="22"/>
        </w:rPr>
      </w:pPr>
      <w:r>
        <w:rPr>
          <w:rFonts w:ascii="Calibri" w:hAnsi="Calibri"/>
          <w:sz w:val="22"/>
        </w:rPr>
        <w:t>Horregatik guztiagatik, Nafarroako Alderdi Sozialista talde parlamentarioak honako erabaki proposamen hau aurkezten du:</w:t>
      </w:r>
    </w:p>
    <w:p w14:paraId="7EEFB878" w14:textId="326BC1B7" w:rsidR="00FF6BE4" w:rsidRDefault="00982C91" w:rsidP="00D82C70">
      <w:pPr>
        <w:pStyle w:val="Style"/>
        <w:numPr>
          <w:ilvl w:val="0"/>
          <w:numId w:val="6"/>
        </w:numPr>
        <w:spacing w:before="100" w:beforeAutospacing="1" w:after="200" w:line="276" w:lineRule="auto"/>
        <w:ind w:right="1526"/>
        <w:jc w:val="both"/>
        <w:textAlignment w:val="baseline"/>
        <w:rPr>
          <w:rFonts w:ascii="Calibri" w:hAnsi="Calibri" w:cs="Calibri"/>
          <w:sz w:val="22"/>
          <w:szCs w:val="22"/>
        </w:rPr>
      </w:pPr>
      <w:r>
        <w:rPr>
          <w:rFonts w:ascii="Calibri" w:hAnsi="Calibri"/>
          <w:sz w:val="22"/>
        </w:rPr>
        <w:t xml:space="preserve">Nafarroako Parlamentuak Nafarroako Gobernua premiatzen du bat egin dezan Espainiako unibertsitate publikoetara ikertze- eta irakaste-talentua erakartze aldera Espainiako Gobernuak bultzatutako programarekin.  </w:t>
      </w:r>
    </w:p>
    <w:p w14:paraId="019AC39C" w14:textId="76FA2A39" w:rsidR="00FF6BE4" w:rsidRDefault="00982C91" w:rsidP="00D82C70">
      <w:pPr>
        <w:pStyle w:val="Style"/>
        <w:numPr>
          <w:ilvl w:val="0"/>
          <w:numId w:val="6"/>
        </w:numPr>
        <w:spacing w:before="100" w:beforeAutospacing="1" w:after="200" w:line="276" w:lineRule="auto"/>
        <w:ind w:right="1526"/>
        <w:jc w:val="both"/>
        <w:textAlignment w:val="baseline"/>
        <w:rPr>
          <w:rFonts w:ascii="Calibri" w:hAnsi="Calibri" w:cs="Calibri"/>
          <w:sz w:val="22"/>
          <w:szCs w:val="22"/>
        </w:rPr>
      </w:pPr>
      <w:r>
        <w:rPr>
          <w:rFonts w:ascii="Calibri" w:hAnsi="Calibri"/>
          <w:sz w:val="22"/>
        </w:rPr>
        <w:t xml:space="preserve">Nafarroako Parlamentuak Nafarroako Gobernua premiatzen du unibertsitateko irakasleen arloan dauzkan eskumen autonomikoak bete ditzan; hartara, bere gain hartuko du NUPeko irakasleen irakaskuntza-dedikazioa LOSUk ezarritakora egokitu ahal izateko beharrezkoak diren irakasle laguntzaile doktoreen lanpostuen kasuko partearen kostua, Irakasle eta ikertzaile talentudunak Espainiako unibertsitate publikoetan sartzeko programaren esparruan. </w:t>
      </w:r>
    </w:p>
    <w:p w14:paraId="604C2203" w14:textId="79ACE2DE" w:rsidR="007F271E" w:rsidRDefault="00982C91" w:rsidP="00D82C70">
      <w:pPr>
        <w:pStyle w:val="Style"/>
        <w:numPr>
          <w:ilvl w:val="0"/>
          <w:numId w:val="6"/>
        </w:numPr>
        <w:spacing w:before="100" w:beforeAutospacing="1" w:after="200" w:line="276" w:lineRule="auto"/>
        <w:ind w:right="1526"/>
        <w:jc w:val="both"/>
        <w:textAlignment w:val="baseline"/>
        <w:rPr>
          <w:rFonts w:ascii="Calibri" w:hAnsi="Calibri" w:cs="Calibri"/>
          <w:sz w:val="22"/>
          <w:szCs w:val="22"/>
        </w:rPr>
      </w:pPr>
      <w:r>
        <w:rPr>
          <w:rFonts w:ascii="Calibri" w:hAnsi="Calibri"/>
          <w:sz w:val="22"/>
        </w:rPr>
        <w:t xml:space="preserve">Nafarroako Parlamentuak Nafarroako Gobernua premiatzen du foru-erkidegoak Nafarroako Unibertsitate Publikoaren finantzaketarako inbertsioa areagotzeko plangintza proposa dezan, 2030erako BPGaren % 1ekoa izan dadin. </w:t>
      </w:r>
    </w:p>
    <w:p w14:paraId="1767478D" w14:textId="161573D4" w:rsidR="007F271E" w:rsidRDefault="00982C91" w:rsidP="00FF6BE4">
      <w:pPr>
        <w:pStyle w:val="Style"/>
        <w:spacing w:before="100" w:beforeAutospacing="1" w:after="200" w:line="276" w:lineRule="auto"/>
        <w:ind w:right="1502" w:firstLine="708"/>
        <w:textAlignment w:val="baseline"/>
        <w:rPr>
          <w:rFonts w:ascii="Calibri" w:eastAsia="Arial" w:hAnsi="Calibri" w:cs="Calibri"/>
          <w:sz w:val="22"/>
          <w:szCs w:val="22"/>
        </w:rPr>
      </w:pPr>
      <w:r>
        <w:rPr>
          <w:rFonts w:ascii="Calibri" w:hAnsi="Calibri"/>
          <w:sz w:val="22"/>
        </w:rPr>
        <w:t xml:space="preserve">Iruñean, 2024ko martxoaren 26an </w:t>
      </w:r>
    </w:p>
    <w:p w14:paraId="1825AC4F" w14:textId="54930E7B" w:rsidR="00FF6BE4" w:rsidRDefault="00FF6BE4" w:rsidP="00FF6BE4">
      <w:pPr>
        <w:pStyle w:val="Style"/>
        <w:spacing w:before="100" w:beforeAutospacing="1" w:after="200" w:line="276" w:lineRule="auto"/>
        <w:ind w:right="1502" w:firstLine="708"/>
        <w:textAlignment w:val="baseline"/>
        <w:rPr>
          <w:rFonts w:ascii="Calibri" w:hAnsi="Calibri" w:cs="Calibri"/>
          <w:sz w:val="22"/>
          <w:szCs w:val="22"/>
        </w:rPr>
      </w:pPr>
      <w:r>
        <w:rPr>
          <w:rFonts w:ascii="Calibri" w:hAnsi="Calibri"/>
          <w:sz w:val="22"/>
        </w:rPr>
        <w:t>Foru parlamentaria: Ramón Alzórriz Goñi</w:t>
      </w:r>
    </w:p>
    <w:sectPr w:rsidR="00FF6BE4" w:rsidSect="0054273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080A"/>
    <w:multiLevelType w:val="singleLevel"/>
    <w:tmpl w:val="46827E44"/>
    <w:lvl w:ilvl="0">
      <w:numFmt w:val="bullet"/>
      <w:lvlText w:val=""/>
      <w:legacy w:legacy="1" w:legacySpace="0" w:legacyIndent="0"/>
      <w:lvlJc w:val="left"/>
      <w:rPr>
        <w:rFonts w:ascii="Symbol" w:hAnsi="Symbol" w:cs="Symbol" w:hint="default"/>
        <w:sz w:val="20"/>
        <w:szCs w:val="20"/>
      </w:rPr>
    </w:lvl>
  </w:abstractNum>
  <w:abstractNum w:abstractNumId="1" w15:restartNumberingAfterBreak="0">
    <w:nsid w:val="1A142B2D"/>
    <w:multiLevelType w:val="hybridMultilevel"/>
    <w:tmpl w:val="40323E3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C08259A"/>
    <w:multiLevelType w:val="singleLevel"/>
    <w:tmpl w:val="8EB2C90E"/>
    <w:lvl w:ilvl="0">
      <w:start w:val="12"/>
      <w:numFmt w:val="lowerLetter"/>
      <w:lvlText w:val="%1."/>
      <w:legacy w:legacy="1" w:legacySpace="0" w:legacyIndent="0"/>
      <w:lvlJc w:val="left"/>
      <w:rPr>
        <w:rFonts w:ascii="Times New Roman" w:hAnsi="Times New Roman" w:cs="Times New Roman" w:hint="default"/>
        <w:sz w:val="20"/>
        <w:szCs w:val="20"/>
      </w:rPr>
    </w:lvl>
  </w:abstractNum>
  <w:abstractNum w:abstractNumId="3" w15:restartNumberingAfterBreak="0">
    <w:nsid w:val="2CA56521"/>
    <w:multiLevelType w:val="hybridMultilevel"/>
    <w:tmpl w:val="D9AAF80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3F044D20"/>
    <w:multiLevelType w:val="singleLevel"/>
    <w:tmpl w:val="F3D610D6"/>
    <w:lvl w:ilvl="0">
      <w:numFmt w:val="bullet"/>
      <w:lvlText w:val=""/>
      <w:legacy w:legacy="1" w:legacySpace="0" w:legacyIndent="0"/>
      <w:lvlJc w:val="left"/>
      <w:rPr>
        <w:rFonts w:ascii="Symbol" w:hAnsi="Symbol" w:cs="Symbol" w:hint="default"/>
        <w:sz w:val="20"/>
        <w:szCs w:val="20"/>
      </w:rPr>
    </w:lvl>
  </w:abstractNum>
  <w:abstractNum w:abstractNumId="5" w15:restartNumberingAfterBreak="0">
    <w:nsid w:val="6B892F23"/>
    <w:multiLevelType w:val="singleLevel"/>
    <w:tmpl w:val="9198DB68"/>
    <w:lvl w:ilvl="0">
      <w:start w:val="1"/>
      <w:numFmt w:val="decimal"/>
      <w:lvlText w:val="%1."/>
      <w:legacy w:legacy="1" w:legacySpace="0" w:legacyIndent="0"/>
      <w:lvlJc w:val="left"/>
      <w:rPr>
        <w:rFonts w:ascii="Arial" w:hAnsi="Arial" w:cs="Arial" w:hint="default"/>
        <w:sz w:val="20"/>
        <w:szCs w:val="20"/>
      </w:rPr>
    </w:lvl>
  </w:abstractNum>
  <w:num w:numId="1" w16cid:durableId="811674819">
    <w:abstractNumId w:val="4"/>
  </w:num>
  <w:num w:numId="2" w16cid:durableId="207036509">
    <w:abstractNumId w:val="0"/>
  </w:num>
  <w:num w:numId="3" w16cid:durableId="1859660943">
    <w:abstractNumId w:val="2"/>
  </w:num>
  <w:num w:numId="4" w16cid:durableId="1403218164">
    <w:abstractNumId w:val="5"/>
  </w:num>
  <w:num w:numId="5" w16cid:durableId="219941788">
    <w:abstractNumId w:val="1"/>
  </w:num>
  <w:num w:numId="6" w16cid:durableId="1016032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A1FA8"/>
    <w:rsid w:val="000F322F"/>
    <w:rsid w:val="00241684"/>
    <w:rsid w:val="0025772F"/>
    <w:rsid w:val="00542737"/>
    <w:rsid w:val="00594E39"/>
    <w:rsid w:val="006A7298"/>
    <w:rsid w:val="007F271E"/>
    <w:rsid w:val="00982C91"/>
    <w:rsid w:val="00C91A2B"/>
    <w:rsid w:val="00CA1FA8"/>
    <w:rsid w:val="00D82C70"/>
    <w:rsid w:val="00D91208"/>
    <w:rsid w:val="00E8151A"/>
    <w:rsid w:val="00F76324"/>
    <w:rsid w:val="00FF6B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C925"/>
  <w15:docId w15:val="{B4B034E8-31BA-473E-A521-248F6559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24MOC-47</vt:lpstr>
    </vt:vector>
  </TitlesOfParts>
  <Company>HP Inc.</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24MOC-47</dc:title>
  <dc:creator>informatica</dc:creator>
  <cp:keywords>CreatedByIRIS_Readiris_17.0</cp:keywords>
  <cp:lastModifiedBy>Martin Cestao, Nerea</cp:lastModifiedBy>
  <cp:revision>14</cp:revision>
  <dcterms:created xsi:type="dcterms:W3CDTF">2024-03-27T07:58:00Z</dcterms:created>
  <dcterms:modified xsi:type="dcterms:W3CDTF">2024-04-12T05:28:00Z</dcterms:modified>
</cp:coreProperties>
</file>