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B506C" w14:textId="77777777" w:rsidR="00F578F8" w:rsidRPr="003243D9" w:rsidRDefault="00F578F8" w:rsidP="00F578F8">
      <w:pPr>
        <w:spacing w:line="360" w:lineRule="auto"/>
        <w:ind w:left="20"/>
        <w:rPr>
          <w:rFonts w:ascii="Arial" w:eastAsia="Times New Roman" w:hAnsi="Arial" w:cs="Arial"/>
          <w:sz w:val="24"/>
          <w:szCs w:val="24"/>
          <w:lang w:val="es-ES_tradnl"/>
        </w:rPr>
      </w:pPr>
    </w:p>
    <w:p w14:paraId="0F202076" w14:textId="0C8CD2CA" w:rsidR="00D85CB3" w:rsidRPr="003243D9" w:rsidRDefault="003243D9" w:rsidP="00F578F8">
      <w:pPr>
        <w:pStyle w:val="Textoindependiente"/>
        <w:spacing w:before="66" w:line="360" w:lineRule="auto"/>
        <w:ind w:right="113"/>
        <w:jc w:val="both"/>
        <w:rPr>
          <w:rFonts w:cs="Arial"/>
        </w:rPr>
      </w:pPr>
      <w:r>
        <w:t>EH Bildu talde parlamentarioari atxikitako foru parlamentari Domingo González Martínez jaunak idatziz erantzuteko galdera egin du ijitoen komunitaterako osasunaren sustapeneko programei buruz (11-23/PES-00247). Hona Nafarroako Gobernuko Osasuneko kontseilariak horri buruz ematen duen informazioa:</w:t>
      </w:r>
    </w:p>
    <w:p w14:paraId="550B9E3D" w14:textId="77777777" w:rsidR="00F578F8" w:rsidRPr="003243D9" w:rsidRDefault="00F578F8" w:rsidP="00F578F8">
      <w:pPr>
        <w:pStyle w:val="Textoindependiente"/>
        <w:spacing w:before="6" w:line="360" w:lineRule="auto"/>
        <w:ind w:right="112"/>
        <w:jc w:val="both"/>
        <w:rPr>
          <w:rFonts w:cs="Arial"/>
        </w:rPr>
      </w:pPr>
    </w:p>
    <w:p w14:paraId="75153C8B" w14:textId="77777777" w:rsidR="00F578F8" w:rsidRPr="003243D9" w:rsidRDefault="003243D9" w:rsidP="00F578F8">
      <w:pPr>
        <w:pStyle w:val="Textoindependiente"/>
        <w:spacing w:before="147" w:line="360" w:lineRule="auto"/>
        <w:ind w:right="119"/>
        <w:jc w:val="both"/>
        <w:rPr>
          <w:rFonts w:cs="Arial"/>
        </w:rPr>
      </w:pPr>
      <w:r>
        <w:t xml:space="preserve">2020an, Nafarroako Osasun Publikoaren eta Lan Osasunaren Institutuak, Oinarrizko Osasun Laguntzako Kudeatzailetzak eta Gaz </w:t>
      </w:r>
      <w:proofErr w:type="spellStart"/>
      <w:r>
        <w:t>Kalo</w:t>
      </w:r>
      <w:proofErr w:type="spellEnd"/>
      <w:r>
        <w:t xml:space="preserve">, La </w:t>
      </w:r>
      <w:proofErr w:type="spellStart"/>
      <w:r>
        <w:t>Majarí</w:t>
      </w:r>
      <w:proofErr w:type="spellEnd"/>
      <w:r>
        <w:t xml:space="preserve"> eta La </w:t>
      </w:r>
      <w:proofErr w:type="spellStart"/>
      <w:r>
        <w:t>Romaní</w:t>
      </w:r>
      <w:proofErr w:type="spellEnd"/>
      <w:r>
        <w:t xml:space="preserve"> ijito-elkarteek Ijitoen Komunitatearen Osasuna Sustatzeko programa taxutu eta argitaratu zuten.</w:t>
      </w:r>
    </w:p>
    <w:p w14:paraId="59E4D027" w14:textId="77777777" w:rsidR="00F578F8" w:rsidRPr="003243D9" w:rsidRDefault="003243D9" w:rsidP="00F578F8">
      <w:pPr>
        <w:pStyle w:val="Textoindependiente"/>
        <w:spacing w:line="360" w:lineRule="auto"/>
        <w:ind w:right="122"/>
        <w:jc w:val="both"/>
        <w:rPr>
          <w:rFonts w:cs="Arial"/>
        </w:rPr>
      </w:pPr>
      <w:r>
        <w:t>Programa hori etengabe egokitzen zaie ijitoen komunitatearen osasunari nahiz esparru tekniko eta politiko indardunei.</w:t>
      </w:r>
    </w:p>
    <w:p w14:paraId="6D100F24" w14:textId="77777777" w:rsidR="00F578F8" w:rsidRPr="003243D9" w:rsidRDefault="003243D9" w:rsidP="00F578F8">
      <w:pPr>
        <w:pStyle w:val="Textoindependiente"/>
        <w:spacing w:line="360" w:lineRule="auto"/>
        <w:ind w:right="115"/>
        <w:jc w:val="both"/>
        <w:rPr>
          <w:rFonts w:cs="Arial"/>
        </w:rPr>
      </w:pPr>
      <w:r>
        <w:t xml:space="preserve">Ijitoen komunitatearen osasun-maila hobetzea da programaren helburu orokorra, osasunaren arloan dauden </w:t>
      </w:r>
      <w:proofErr w:type="spellStart"/>
      <w:r>
        <w:t>desberdinkeriak</w:t>
      </w:r>
      <w:proofErr w:type="spellEnd"/>
      <w:r>
        <w:t xml:space="preserve"> hiru esparrutan murriztuz: osasunaren arloko zerbitzuen irisgarritasuna eta erabilera, osasun maila eta osasun determinatzaileak.</w:t>
      </w:r>
    </w:p>
    <w:p w14:paraId="57D80652" w14:textId="450CF8D6" w:rsidR="00F578F8" w:rsidRPr="003243D9" w:rsidRDefault="003243D9" w:rsidP="00F578F8">
      <w:pPr>
        <w:pStyle w:val="Textoindependiente"/>
        <w:spacing w:line="360" w:lineRule="auto"/>
        <w:ind w:right="113"/>
        <w:jc w:val="both"/>
        <w:rPr>
          <w:rFonts w:cs="Arial"/>
        </w:rPr>
      </w:pPr>
      <w:r>
        <w:t>Programak ijitoen komunitatea du ardatz, eta arreta berezia eskaintzen die haurrei eta zahartze osasungarriari, non eta bizi, jolastu, ikasi edo lan egiten duten tokietan, erakundeetan eta komunitateetan. Horretarako, honako estrategia hauek baliatzen ditu: ijitoen komunitatearen parte-hartze, ahalduntze eta bitartekaritza; berdinen arteko hezkuntza; ijitoen osasunaren sustatzaileak, eta profesionalentzako babesa eta prestakuntza.</w:t>
      </w:r>
    </w:p>
    <w:p w14:paraId="0C470D33" w14:textId="1C21CD91" w:rsidR="00D85CB3" w:rsidRPr="003243D9" w:rsidRDefault="003243D9" w:rsidP="00F578F8">
      <w:pPr>
        <w:pStyle w:val="Textoindependiente"/>
        <w:spacing w:line="360" w:lineRule="auto"/>
        <w:ind w:right="115"/>
        <w:jc w:val="both"/>
        <w:rPr>
          <w:rFonts w:cs="Arial"/>
          <w:spacing w:val="-2"/>
          <w:w w:val="105"/>
        </w:rPr>
      </w:pPr>
      <w:r>
        <w:t xml:space="preserve">Programa horrek, gure ustez, ijito autoktonoak ditu jomuga, baina Nafarroan badira jatorri </w:t>
      </w:r>
      <w:proofErr w:type="spellStart"/>
      <w:r>
        <w:t>migranteko</w:t>
      </w:r>
      <w:proofErr w:type="spellEnd"/>
      <w:r>
        <w:t xml:space="preserve"> beste ijito komunitate batzuk (errumaniarrak, batik bat) beren osasun-maila hobetu behar dutenak, eta honako arlo hauetan pairatzen dituzten </w:t>
      </w:r>
      <w:proofErr w:type="spellStart"/>
      <w:r>
        <w:t>desberdinkeriak</w:t>
      </w:r>
      <w:proofErr w:type="spellEnd"/>
      <w:r>
        <w:t xml:space="preserve"> murriztu: irisgarritasuna, osasun publikoko zerbitzuen laguntza-mailen gaineko ezagutza eta osasun-determinatzaileak.</w:t>
      </w:r>
    </w:p>
    <w:p w14:paraId="082D7EAF" w14:textId="2E30627E" w:rsidR="00F578F8" w:rsidRPr="003243D9" w:rsidRDefault="003243D9" w:rsidP="00F578F8">
      <w:pPr>
        <w:pStyle w:val="Textoindependiente"/>
        <w:spacing w:before="66" w:line="360" w:lineRule="auto"/>
        <w:jc w:val="both"/>
        <w:rPr>
          <w:rFonts w:cs="Arial"/>
        </w:rPr>
      </w:pPr>
      <w:r>
        <w:t>Horri buruz, parlamentari honek idatziko galdera hauek egiten ditu:</w:t>
      </w:r>
    </w:p>
    <w:p w14:paraId="67AC5143" w14:textId="38C211B1" w:rsidR="00F578F8" w:rsidRPr="003243D9" w:rsidRDefault="003243D9" w:rsidP="00F578F8">
      <w:pPr>
        <w:pStyle w:val="Textoindependiente"/>
        <w:spacing w:before="0" w:line="360" w:lineRule="auto"/>
        <w:ind w:right="115" w:firstLine="69"/>
        <w:jc w:val="both"/>
        <w:rPr>
          <w:rFonts w:cs="Arial"/>
        </w:rPr>
      </w:pPr>
      <w:r>
        <w:t xml:space="preserve">.- Nafarroako Osasun Publikoaren eta Lan Osasunaren Institutuaren "Ijitoen Komunitatearen Osasuna Sustatzeko" programak ijito </w:t>
      </w:r>
      <w:proofErr w:type="spellStart"/>
      <w:r>
        <w:t>migranteak</w:t>
      </w:r>
      <w:proofErr w:type="spellEnd"/>
      <w:r>
        <w:t xml:space="preserve"> ere hartzen al ditu?</w:t>
      </w:r>
    </w:p>
    <w:p w14:paraId="41921D3E" w14:textId="77777777" w:rsidR="00F578F8" w:rsidRPr="003243D9" w:rsidRDefault="003243D9" w:rsidP="00F578F8">
      <w:pPr>
        <w:pStyle w:val="Textoindependiente"/>
        <w:spacing w:before="149" w:line="360" w:lineRule="auto"/>
        <w:jc w:val="both"/>
        <w:rPr>
          <w:rFonts w:cs="Arial"/>
        </w:rPr>
      </w:pPr>
      <w:r>
        <w:t xml:space="preserve">.- Ijito </w:t>
      </w:r>
      <w:proofErr w:type="spellStart"/>
      <w:r>
        <w:t>migranteak</w:t>
      </w:r>
      <w:proofErr w:type="spellEnd"/>
      <w:r>
        <w:t xml:space="preserve"> ez hartzeko arrazoiak.</w:t>
      </w:r>
    </w:p>
    <w:p w14:paraId="0A8377DD" w14:textId="5461A8B5" w:rsidR="00F578F8" w:rsidRPr="003243D9" w:rsidRDefault="003243D9" w:rsidP="00F578F8">
      <w:pPr>
        <w:pStyle w:val="Textoindependiente"/>
        <w:spacing w:before="0" w:line="360" w:lineRule="auto"/>
        <w:ind w:right="117"/>
        <w:jc w:val="both"/>
        <w:rPr>
          <w:rFonts w:cs="Arial"/>
        </w:rPr>
      </w:pPr>
      <w:r>
        <w:t xml:space="preserve">.- Nafarroan finkatutako ijito </w:t>
      </w:r>
      <w:proofErr w:type="spellStart"/>
      <w:r>
        <w:t>migranteen</w:t>
      </w:r>
      <w:proofErr w:type="spellEnd"/>
      <w:r>
        <w:t xml:space="preserve"> populazioa osatzen duen pertsona-kopuruari buruzko informaziorik ba al dago?</w:t>
      </w:r>
    </w:p>
    <w:p w14:paraId="5FA39520" w14:textId="77777777" w:rsidR="00F578F8" w:rsidRPr="003243D9" w:rsidRDefault="003243D9" w:rsidP="00F578F8">
      <w:pPr>
        <w:pStyle w:val="Textoindependiente"/>
        <w:spacing w:before="150" w:line="360" w:lineRule="auto"/>
        <w:ind w:right="118" w:firstLine="69"/>
        <w:jc w:val="both"/>
        <w:rPr>
          <w:rFonts w:cs="Arial"/>
        </w:rPr>
      </w:pPr>
      <w:r>
        <w:lastRenderedPageBreak/>
        <w:t xml:space="preserve">- Taxutu al da berariazko programarik ijito </w:t>
      </w:r>
      <w:proofErr w:type="spellStart"/>
      <w:r>
        <w:t>migrante</w:t>
      </w:r>
      <w:proofErr w:type="spellEnd"/>
      <w:r>
        <w:t xml:space="preserve"> horiek Nafarroako osasun publikoko zerbitzuak eskuratzeko dauzkaten arazoak jorratzeko? Zer zailtasunek eragotzi du?</w:t>
      </w:r>
    </w:p>
    <w:p w14:paraId="17344C5F" w14:textId="23564892" w:rsidR="00F578F8" w:rsidRPr="003243D9" w:rsidRDefault="003243D9" w:rsidP="00F578F8">
      <w:pPr>
        <w:pStyle w:val="Textoindependiente"/>
        <w:spacing w:before="147" w:line="360" w:lineRule="auto"/>
        <w:ind w:right="120"/>
        <w:jc w:val="both"/>
        <w:rPr>
          <w:rFonts w:cs="Arial"/>
        </w:rPr>
      </w:pPr>
      <w:r>
        <w:t>Egindako galderei erantzuteko, informazioa eskatu zaio Eskubide Sozialetako Departamentuari, hura baita Nafarroako Ijitoen Garapenerako 2019</w:t>
      </w:r>
      <w:r w:rsidR="009D0103">
        <w:t>–</w:t>
      </w:r>
      <w:r>
        <w:t>2022</w:t>
      </w:r>
      <w:r w:rsidR="009D0103">
        <w:t xml:space="preserve"> </w:t>
      </w:r>
      <w:r>
        <w:t>Estrategiaren buru.</w:t>
      </w:r>
    </w:p>
    <w:p w14:paraId="7B0BC14E" w14:textId="443F056F" w:rsidR="00F578F8" w:rsidRPr="003243D9" w:rsidRDefault="00F578F8" w:rsidP="00F578F8">
      <w:pPr>
        <w:pStyle w:val="Textoindependiente"/>
        <w:tabs>
          <w:tab w:val="left" w:pos="809"/>
        </w:tabs>
        <w:spacing w:before="141" w:line="360" w:lineRule="auto"/>
        <w:ind w:right="116"/>
        <w:jc w:val="both"/>
        <w:rPr>
          <w:rFonts w:eastAsia="Lucida Sans" w:cs="Arial"/>
        </w:rPr>
      </w:pPr>
      <w:r>
        <w:rPr>
          <w:b/>
        </w:rPr>
        <w:t xml:space="preserve">1. Nafarroako Osasun Publikoaren eta Lan Osasunaren Institutuaren "Ijitoen Komunitatearen Osasuna Sustatzeko" programak ijito </w:t>
      </w:r>
      <w:proofErr w:type="spellStart"/>
      <w:r>
        <w:rPr>
          <w:b/>
        </w:rPr>
        <w:t>migranteak</w:t>
      </w:r>
      <w:proofErr w:type="spellEnd"/>
      <w:r>
        <w:rPr>
          <w:b/>
        </w:rPr>
        <w:t xml:space="preserve"> ere hartzen al ditu?</w:t>
      </w:r>
    </w:p>
    <w:p w14:paraId="637E5512" w14:textId="77777777" w:rsidR="00F578F8" w:rsidRPr="003243D9" w:rsidRDefault="003243D9" w:rsidP="00F578F8">
      <w:pPr>
        <w:pStyle w:val="Textoindependiente"/>
        <w:spacing w:before="151" w:line="360" w:lineRule="auto"/>
        <w:ind w:right="115"/>
        <w:jc w:val="both"/>
        <w:rPr>
          <w:rFonts w:cs="Arial"/>
        </w:rPr>
      </w:pPr>
      <w:r>
        <w:t xml:space="preserve">Osasun Departamentuak, </w:t>
      </w:r>
      <w:proofErr w:type="spellStart"/>
      <w:r>
        <w:t>NOPLOIren</w:t>
      </w:r>
      <w:proofErr w:type="spellEnd"/>
      <w:r>
        <w:t xml:space="preserve"> bidez, eta, zehazki, Osasuna Sustatzeko eta Politika guztietan Txertatzeko Atalaren bitartez, 1987az geroztik sustatu egin du Ijitoen Komunitatearen Osasuna Sustatzeko Programa.</w:t>
      </w:r>
    </w:p>
    <w:p w14:paraId="0CB68C21" w14:textId="45D71367" w:rsidR="00F578F8" w:rsidRPr="003243D9" w:rsidRDefault="003243D9" w:rsidP="00F578F8">
      <w:pPr>
        <w:pStyle w:val="Textoindependiente"/>
        <w:spacing w:line="360" w:lineRule="auto"/>
        <w:ind w:right="113"/>
        <w:jc w:val="both"/>
        <w:rPr>
          <w:rFonts w:cs="Arial"/>
        </w:rPr>
      </w:pPr>
      <w:r>
        <w:t xml:space="preserve">Programa Osasun Publikoaren eta Lan Osasunaren Institutuaren Osasuneko Ekitate Programaren barruan dago. Programa hori 2022-2025eko Osasun Publikoaren eta Lanaren II. Planean kontsulta daiteke, eta Nafarroako ijitoen komunitateari dago zuzenduta, bereziki biztanle behartsuenei, eta gure erkidegoko ijitoen erakundeekin koordinatuta garatzen da. Erakunde horiek, </w:t>
      </w:r>
      <w:proofErr w:type="spellStart"/>
      <w:r>
        <w:t>NOPLOIren</w:t>
      </w:r>
      <w:proofErr w:type="spellEnd"/>
      <w:r>
        <w:t xml:space="preserve"> dirulaguntza baten bidez, osasunaren sustatzaile ijitoak kontratatzen dituzte Nafarroako eremuetan lan egiteko. Programa Oinarrizko Osasun Laguntzaren zuzeneko lankidetzarekin gauzatzen da, zeinak Programaren Talde Eragilean parte hartzen baitu Gaz </w:t>
      </w:r>
      <w:proofErr w:type="spellStart"/>
      <w:r>
        <w:t>Kaló</w:t>
      </w:r>
      <w:proofErr w:type="spellEnd"/>
      <w:r>
        <w:t xml:space="preserve"> eta La </w:t>
      </w:r>
      <w:proofErr w:type="spellStart"/>
      <w:r>
        <w:t>Majarí</w:t>
      </w:r>
      <w:proofErr w:type="spellEnd"/>
      <w:r>
        <w:t xml:space="preserve"> ijito erakundeekin eta </w:t>
      </w:r>
      <w:proofErr w:type="spellStart"/>
      <w:r>
        <w:t>NOPLOIrekin</w:t>
      </w:r>
      <w:proofErr w:type="spellEnd"/>
      <w:r>
        <w:t xml:space="preserve"> berarekin batera. Gainera, koordinazioa dago beste departamentu batzuekin, batez ere Hezkuntzakoarekin eta Eskubide Sozialetakoarekin, azken hori Nafarroako Ijitoen Garapenerako 2019-2022 Estrategiaren arduraduna delako.</w:t>
      </w:r>
    </w:p>
    <w:p w14:paraId="4358181B" w14:textId="2E8D583F" w:rsidR="00F578F8" w:rsidRPr="003243D9" w:rsidRDefault="003243D9" w:rsidP="00F578F8">
      <w:pPr>
        <w:pStyle w:val="Textoindependiente"/>
        <w:spacing w:line="360" w:lineRule="auto"/>
        <w:ind w:right="117"/>
        <w:jc w:val="both"/>
        <w:rPr>
          <w:rFonts w:cs="Arial"/>
        </w:rPr>
      </w:pPr>
      <w:r>
        <w:t xml:space="preserve">Programa hori erreferentziazko programetako bat da Espainian eta Europan, osasunari eta ijitoei buruz daudenen artean, eta ijitoen erakundeekin sarean lan egitea eta ijitoen ahalduntzea dakar. Izan duen ibilbidean zehar hainbat sari eta </w:t>
      </w:r>
      <w:proofErr w:type="spellStart"/>
      <w:r>
        <w:t>aintzatespen</w:t>
      </w:r>
      <w:proofErr w:type="spellEnd"/>
      <w:r>
        <w:t xml:space="preserve"> jaso ditu, hala nola </w:t>
      </w:r>
      <w:proofErr w:type="spellStart"/>
      <w:r>
        <w:t>Eurohealth</w:t>
      </w:r>
      <w:proofErr w:type="spellEnd"/>
      <w:r>
        <w:t xml:space="preserve"> 2004, Osasun Ministerioaren </w:t>
      </w:r>
      <w:proofErr w:type="spellStart"/>
      <w:r>
        <w:t>aintzatespena</w:t>
      </w:r>
      <w:proofErr w:type="spellEnd"/>
      <w:r>
        <w:t>, Ekitatearen Kalitatearen Saria 2007 eta OMEren 2010eko jardunbide egokiaren saria.</w:t>
      </w:r>
    </w:p>
    <w:p w14:paraId="440A1C66" w14:textId="58B8949E" w:rsidR="00F578F8" w:rsidRPr="003243D9" w:rsidRDefault="003243D9" w:rsidP="00F578F8">
      <w:pPr>
        <w:pStyle w:val="Textoindependiente"/>
        <w:spacing w:line="360" w:lineRule="auto"/>
        <w:ind w:right="114"/>
        <w:jc w:val="both"/>
        <w:rPr>
          <w:rFonts w:cs="Arial"/>
        </w:rPr>
      </w:pPr>
      <w:r>
        <w:t xml:space="preserve">Osasuneko hamabi sustatzaileak ijitoen komunitatekoak dira, eta horrek esan nahi du komunitateak berak </w:t>
      </w:r>
      <w:proofErr w:type="spellStart"/>
      <w:r>
        <w:t>aintzatesten</w:t>
      </w:r>
      <w:proofErr w:type="spellEnd"/>
      <w:r>
        <w:t xml:space="preserve"> dituela, eta beren berdinekin esku hartzea errazten da ijitoekin harreman zuzena izatearen bitartez, ijitoen komunitateko pertsona ahulenen osasuna sustatuta. Esku hartzeko metodologia honako hau da: </w:t>
      </w:r>
      <w:r>
        <w:lastRenderedPageBreak/>
        <w:t>indibiduala (premiak detektatzea, laguntza, bitartekotza, etab.), taldekoa (haurrak, helduak, emakumeak eta abar gaitzeko tailerrak) eta komunitarioa (profesionalen sareekin lan eginda, sustatzaileak dauden osasun zentroetako taldeekin lankidetzan). Osasuneko xede nagusi hauek proposatzen dira:</w:t>
      </w:r>
    </w:p>
    <w:p w14:paraId="3F95F981" w14:textId="4DF234EE" w:rsidR="00D85CB3" w:rsidRPr="003243D9" w:rsidRDefault="0041507D" w:rsidP="0041507D">
      <w:pPr>
        <w:pStyle w:val="Textoindependiente"/>
        <w:tabs>
          <w:tab w:val="left" w:pos="809"/>
        </w:tabs>
        <w:spacing w:line="360" w:lineRule="auto"/>
        <w:jc w:val="both"/>
        <w:rPr>
          <w:rFonts w:cs="Arial"/>
        </w:rPr>
      </w:pPr>
      <w:r>
        <w:t>– Bizimodu osasungarriak sustatzea bizitzako trantsizio guztietan.</w:t>
      </w:r>
    </w:p>
    <w:p w14:paraId="7791B0BD" w14:textId="002C946E" w:rsidR="00D85CB3" w:rsidRPr="003243D9" w:rsidRDefault="0041507D" w:rsidP="0041507D">
      <w:pPr>
        <w:pStyle w:val="Textoindependiente"/>
        <w:tabs>
          <w:tab w:val="left" w:pos="809"/>
        </w:tabs>
        <w:spacing w:before="144" w:line="360" w:lineRule="auto"/>
        <w:jc w:val="both"/>
        <w:rPr>
          <w:rFonts w:cs="Arial"/>
        </w:rPr>
      </w:pPr>
      <w:r>
        <w:t>– Osasuneko sustatzailearen irudia profesionalizatzea.</w:t>
      </w:r>
    </w:p>
    <w:p w14:paraId="2B362B90" w14:textId="45B288C7" w:rsidR="00D85CB3" w:rsidRPr="003243D9" w:rsidRDefault="0041507D" w:rsidP="0041507D">
      <w:pPr>
        <w:pStyle w:val="Textoindependiente"/>
        <w:tabs>
          <w:tab w:val="left" w:pos="809"/>
        </w:tabs>
        <w:spacing w:before="144" w:line="360" w:lineRule="auto"/>
        <w:ind w:right="119"/>
        <w:jc w:val="both"/>
        <w:rPr>
          <w:rFonts w:cs="Arial"/>
          <w:spacing w:val="-1"/>
        </w:rPr>
      </w:pPr>
      <w:r>
        <w:t>– Prestakuntza ematea Oinarrizko Osasun Laguntzako taldeetako profesionalei eta etorkizuneko profesionalei kulturako gaitasunen inguruan.</w:t>
      </w:r>
    </w:p>
    <w:p w14:paraId="2E8A8C2A" w14:textId="77777777" w:rsidR="00F578F8" w:rsidRPr="003243D9" w:rsidRDefault="003243D9" w:rsidP="00F578F8">
      <w:pPr>
        <w:pStyle w:val="Textoindependiente"/>
        <w:spacing w:before="66" w:line="360" w:lineRule="auto"/>
        <w:ind w:right="120"/>
        <w:jc w:val="both"/>
        <w:rPr>
          <w:rFonts w:cs="Arial"/>
        </w:rPr>
      </w:pPr>
      <w:r>
        <w:t>Ijitoen osasuna sustatzeko programak ez ditu barne hartzen ijito migratzaileak.</w:t>
      </w:r>
    </w:p>
    <w:p w14:paraId="0E0C0BC3" w14:textId="4E971FBE" w:rsidR="00F578F8" w:rsidRPr="003243D9" w:rsidRDefault="0041507D" w:rsidP="0041507D">
      <w:pPr>
        <w:pStyle w:val="Textoindependiente"/>
        <w:tabs>
          <w:tab w:val="left" w:pos="809"/>
        </w:tabs>
        <w:spacing w:before="0" w:line="360" w:lineRule="auto"/>
        <w:ind w:right="116"/>
        <w:jc w:val="both"/>
        <w:rPr>
          <w:rFonts w:eastAsia="Lucida Sans" w:cs="Arial"/>
        </w:rPr>
      </w:pPr>
      <w:r>
        <w:rPr>
          <w:b/>
        </w:rPr>
        <w:t xml:space="preserve">2. Ijito </w:t>
      </w:r>
      <w:proofErr w:type="spellStart"/>
      <w:r>
        <w:rPr>
          <w:b/>
        </w:rPr>
        <w:t>migranteak</w:t>
      </w:r>
      <w:proofErr w:type="spellEnd"/>
      <w:r>
        <w:rPr>
          <w:b/>
        </w:rPr>
        <w:t xml:space="preserve"> ez hartzeko arrazoiak.</w:t>
      </w:r>
    </w:p>
    <w:p w14:paraId="526B1A0C" w14:textId="77777777" w:rsidR="00F578F8" w:rsidRPr="003243D9" w:rsidRDefault="003243D9" w:rsidP="00F578F8">
      <w:pPr>
        <w:pStyle w:val="Textoindependiente"/>
        <w:spacing w:before="151" w:line="360" w:lineRule="auto"/>
        <w:ind w:right="110"/>
        <w:jc w:val="both"/>
        <w:rPr>
          <w:rFonts w:cs="Arial"/>
        </w:rPr>
      </w:pPr>
      <w:r>
        <w:t>Une honetan, ijito migratzaileen egoeraren testuingurua dela-eta, ez da gomendatzen Nafarroako ijito komunitatearen osasuna sustatzeko programan sartzea.</w:t>
      </w:r>
    </w:p>
    <w:p w14:paraId="49ECB2DB" w14:textId="77777777" w:rsidR="00F578F8" w:rsidRPr="003243D9" w:rsidRDefault="003243D9" w:rsidP="00F578F8">
      <w:pPr>
        <w:pStyle w:val="Textoindependiente"/>
        <w:spacing w:line="360" w:lineRule="auto"/>
        <w:ind w:right="113"/>
        <w:jc w:val="both"/>
        <w:rPr>
          <w:rFonts w:cs="Arial"/>
        </w:rPr>
      </w:pPr>
      <w:r>
        <w:t>Alde batetik, familia eremuan, eremu pertsonalean, enpleguan, etxebizitzan, hezkuntzan, gizarte egoeran eta osasunean dagoen egoera oso desberdina da hizpide den programaren bitartez esku hartzearen xede diren Nafarroako ijitoen egoerarekin alderatuta. Egoera hori larriagotu egiten da ijito migratzaileen mugikortasunagatik, eta beste esku-hartze mota bat eskatzen du, Eskubide Sozialetako Departamenturen eta Iruñeko Udalaren arteko hitzarmena 2020tik 2023ra sinatu zenetik egin den bezala. Hitzarmen horren ondorioz, indar handiko laguntzen programa bat ezartzen da, gizarteratzeko ibilbide bat egin ahal izateko. Honako hauek dira ezarritako jarduketa ildo nagusiak: enplegua, etxebizitza, osasuna, hezkuntza, berdintasuna, aisia eta denbora librea.</w:t>
      </w:r>
    </w:p>
    <w:p w14:paraId="665A6FB1" w14:textId="73B9790E" w:rsidR="00D85CB3" w:rsidRPr="003243D9" w:rsidRDefault="003243D9" w:rsidP="00F578F8">
      <w:pPr>
        <w:pStyle w:val="Textoindependiente"/>
        <w:spacing w:before="149" w:line="360" w:lineRule="auto"/>
        <w:ind w:right="110"/>
        <w:rPr>
          <w:rFonts w:cs="Arial"/>
        </w:rPr>
      </w:pPr>
      <w:r>
        <w:t>Era berean, Nafarroako ijito migratzaileen eta Nafarroako ijito komunitatearen kultura-gakoak ez dira berberak, eta horrek zailtasunak sortuko lituzke Osasuna Sustatzeko Programaren helburuei heltzeko. Garrantzitsua da gaineratzea programa hasiera-hasieratik ijito erakundeen eta ijitoen funtsezko erreferenteen partaidetzaren oinarri sendoan funtsatu dela. Elementu hori berebizikoa da programaren esku-hartze metodologiarako, komunitateko bertako pertsonen bitartez gauzatzen baita. Pertsona horiek osasuneko eragile bihurtzen dira, eta beren komunitatearentzat erreferentzia diren ijito erakundeek laguntzen diete. Elementu horiek ez dira gaur egun Nafarroako ijito migratzaileen taldean gertatzen.</w:t>
      </w:r>
    </w:p>
    <w:p w14:paraId="52361FD5" w14:textId="77777777" w:rsidR="00F578F8" w:rsidRPr="003243D9" w:rsidRDefault="003243D9" w:rsidP="00F578F8">
      <w:pPr>
        <w:pStyle w:val="Textoindependiente"/>
        <w:spacing w:before="66" w:line="360" w:lineRule="auto"/>
        <w:ind w:right="117"/>
        <w:jc w:val="both"/>
        <w:rPr>
          <w:rFonts w:cs="Arial"/>
        </w:rPr>
      </w:pPr>
      <w:r>
        <w:t xml:space="preserve">Azkenik, garrantzitsua da kontuan har dadila Nafarroako ijito komunitatea osasun </w:t>
      </w:r>
      <w:r>
        <w:lastRenderedPageBreak/>
        <w:t>arloan aurrera egiten joan dela, baina oraindik ez du lortu gainerako biztanleen osasun maila. Beraz, uste dugu ijito migratzaileak egungo Nafarroako ijito komunitatearen osasuna sustatzeko programan sartzeak eragin handia izanen lukeela programaren helburuak lortzeko orduan, oso helburu desberdinak baititu egungo osasun egoera diferenteei dagokienez.</w:t>
      </w:r>
    </w:p>
    <w:p w14:paraId="41EF7E67" w14:textId="7013AF8B" w:rsidR="00F578F8" w:rsidRPr="003243D9" w:rsidRDefault="0041507D" w:rsidP="0041507D">
      <w:pPr>
        <w:pStyle w:val="Textoindependiente"/>
        <w:tabs>
          <w:tab w:val="left" w:pos="809"/>
        </w:tabs>
        <w:spacing w:before="138" w:line="360" w:lineRule="auto"/>
        <w:ind w:right="115"/>
        <w:jc w:val="both"/>
        <w:rPr>
          <w:rFonts w:eastAsia="Lucida Sans" w:cs="Arial"/>
        </w:rPr>
      </w:pPr>
      <w:r>
        <w:rPr>
          <w:b/>
        </w:rPr>
        <w:t xml:space="preserve">3 Nafarroan finkatutako ijito </w:t>
      </w:r>
      <w:proofErr w:type="spellStart"/>
      <w:r>
        <w:rPr>
          <w:b/>
        </w:rPr>
        <w:t>migranteen</w:t>
      </w:r>
      <w:proofErr w:type="spellEnd"/>
      <w:r>
        <w:rPr>
          <w:b/>
        </w:rPr>
        <w:t xml:space="preserve"> populazioa osatzen duen pertsona kopuruari buruzko informaziorik ba al dago?</w:t>
      </w:r>
    </w:p>
    <w:p w14:paraId="400C3F8D" w14:textId="77777777" w:rsidR="00F578F8" w:rsidRPr="003243D9" w:rsidRDefault="003243D9" w:rsidP="00F578F8">
      <w:pPr>
        <w:pStyle w:val="Textoindependiente"/>
        <w:spacing w:before="151" w:line="360" w:lineRule="auto"/>
        <w:ind w:right="119"/>
        <w:jc w:val="both"/>
        <w:rPr>
          <w:rFonts w:cs="Arial"/>
        </w:rPr>
      </w:pPr>
      <w:r>
        <w:t>Informazio hori izatea oso zaila da gaur egun, batez ere honako arrazoi hauengatik:</w:t>
      </w:r>
    </w:p>
    <w:p w14:paraId="0D29DA6C" w14:textId="2F4E9529" w:rsidR="00D85CB3" w:rsidRPr="003243D9" w:rsidRDefault="0041507D" w:rsidP="0041507D">
      <w:pPr>
        <w:pStyle w:val="Textoindependiente"/>
        <w:tabs>
          <w:tab w:val="left" w:pos="809"/>
        </w:tabs>
        <w:spacing w:before="145" w:line="360" w:lineRule="auto"/>
        <w:ind w:right="112"/>
        <w:jc w:val="both"/>
        <w:rPr>
          <w:rFonts w:cs="Arial"/>
        </w:rPr>
      </w:pPr>
      <w:r>
        <w:t>– Alde batetik, ijitoen gutxiengo etnikoa kontuan hartzen duen erroldarik edo erregistrorik ez dagoenez, ezinezkoa da kolektiboa kuantifikatzea. Datuak babesteko legeak eragotzi egiten du, gutxiengo etnikoa izatearen datua bereziki sentikorra delako.</w:t>
      </w:r>
    </w:p>
    <w:p w14:paraId="19AD2978" w14:textId="69478DE1" w:rsidR="00D85CB3" w:rsidRPr="003243D9" w:rsidRDefault="0041507D" w:rsidP="0041507D">
      <w:pPr>
        <w:pStyle w:val="Textoindependiente"/>
        <w:tabs>
          <w:tab w:val="left" w:pos="809"/>
        </w:tabs>
        <w:spacing w:before="2" w:line="360" w:lineRule="auto"/>
        <w:ind w:right="114"/>
        <w:jc w:val="both"/>
        <w:rPr>
          <w:rFonts w:cs="Arial"/>
        </w:rPr>
      </w:pPr>
      <w:r>
        <w:t>– Nafarroan bizi diren atzerritar jatorriko ijitoak errumaniar jatorrikoak dira ia erabat, eta, oro har, mugikortasun handia dute, etengabe joan eta itzuli egiten direlako jatorrizko herrialdera eta herrialdetik. Horrek, kolektiboa kuantifikatzea zailtzeaz gain, zaildu egiten du haiekin plantea daitezkeen gizarteratzeko ibilbideak kuantifikatzea.</w:t>
      </w:r>
    </w:p>
    <w:p w14:paraId="231C97F8" w14:textId="301F2F54" w:rsidR="00D85CB3" w:rsidRPr="003243D9" w:rsidRDefault="0041507D" w:rsidP="0041507D">
      <w:pPr>
        <w:pStyle w:val="Textoindependiente"/>
        <w:tabs>
          <w:tab w:val="left" w:pos="809"/>
        </w:tabs>
        <w:spacing w:before="2" w:line="360" w:lineRule="auto"/>
        <w:ind w:right="115"/>
        <w:jc w:val="both"/>
        <w:rPr>
          <w:rFonts w:cs="Arial"/>
        </w:rPr>
      </w:pPr>
      <w:r>
        <w:t xml:space="preserve">– Kolektibo horri buruzko azterlan espezifikorik ez dago 2019an Iruñeko La </w:t>
      </w:r>
      <w:proofErr w:type="spellStart"/>
      <w:r>
        <w:t>Milagrosa</w:t>
      </w:r>
      <w:proofErr w:type="spellEnd"/>
      <w:r>
        <w:t xml:space="preserve"> auzoan zegoen errumaniar jatorriko ijitoei buruz egindako diagnostikotik harago. Auzo horretan, badirudi errumaniar jatorriko ijito kopururik handiena dagoela Nafarroan. Diagnostiko horretan honako hau adierazten da: "</w:t>
      </w:r>
      <w:proofErr w:type="spellStart"/>
      <w:r>
        <w:t>SIUSSen</w:t>
      </w:r>
      <w:proofErr w:type="spellEnd"/>
      <w:r>
        <w:t xml:space="preserve"> bidez lortutako datuen arabera, auzoan etnia horretako 218 pertsona bizi dira, 26,08 urteko batez besteko adina dute, moda 3 urtekoa da eta adinak 0 urtetik 69 urtera bitartekoak" (SIUSS: Gizarte Zerbitzuen Erabiltzaileen Informazio Sistema).</w:t>
      </w:r>
    </w:p>
    <w:p w14:paraId="339BD2B0" w14:textId="77777777" w:rsidR="00F578F8" w:rsidRPr="003243D9" w:rsidRDefault="003243D9" w:rsidP="00F578F8">
      <w:pPr>
        <w:pStyle w:val="Textoindependiente"/>
        <w:spacing w:before="66" w:line="360" w:lineRule="auto"/>
        <w:ind w:right="118"/>
        <w:jc w:val="both"/>
        <w:rPr>
          <w:rFonts w:cs="Arial"/>
        </w:rPr>
      </w:pPr>
      <w:r>
        <w:t>Diagnostiko horren ondoren, ez dugu jakin horri buruzko informazio eguneraturik dagoenik.</w:t>
      </w:r>
    </w:p>
    <w:p w14:paraId="06EF0A3B" w14:textId="6CD550A4" w:rsidR="00F578F8" w:rsidRPr="003243D9" w:rsidRDefault="0041507D" w:rsidP="0041507D">
      <w:pPr>
        <w:pStyle w:val="Textoindependiente"/>
        <w:tabs>
          <w:tab w:val="left" w:pos="809"/>
        </w:tabs>
        <w:spacing w:before="139" w:line="360" w:lineRule="auto"/>
        <w:ind w:right="119"/>
        <w:jc w:val="both"/>
        <w:rPr>
          <w:rFonts w:eastAsia="Lucida Sans" w:cs="Arial"/>
        </w:rPr>
      </w:pPr>
      <w:r>
        <w:rPr>
          <w:b/>
        </w:rPr>
        <w:t xml:space="preserve">4. Taxutu al da berariazko programarik ijito </w:t>
      </w:r>
      <w:proofErr w:type="spellStart"/>
      <w:r>
        <w:rPr>
          <w:b/>
        </w:rPr>
        <w:t>migrante</w:t>
      </w:r>
      <w:proofErr w:type="spellEnd"/>
      <w:r>
        <w:rPr>
          <w:b/>
        </w:rPr>
        <w:t xml:space="preserve"> horiek Nafarroako osasun publikoko zerbitzuak eskuratzeko dauzkaten arazoak jorratzeko? Zer zailtasunek eragotzi du?</w:t>
      </w:r>
    </w:p>
    <w:p w14:paraId="04A14E90" w14:textId="4A698FE4" w:rsidR="00F578F8" w:rsidRPr="003243D9" w:rsidRDefault="003243D9" w:rsidP="00F578F8">
      <w:pPr>
        <w:pStyle w:val="Textoindependiente"/>
        <w:spacing w:before="150" w:line="360" w:lineRule="auto"/>
        <w:ind w:right="113"/>
        <w:jc w:val="both"/>
        <w:rPr>
          <w:rFonts w:eastAsia="Georgia" w:cs="Arial"/>
        </w:rPr>
      </w:pPr>
      <w:r>
        <w:t xml:space="preserve">Nafarroako Ijitoen Garapenerako 2019-2022 Estrategiak, jarduketa ildoen artean, honako hau jasotzen zuen: "Europako beste herrialde batzuetatik etorritako ijitoak". Horren inguruko jarduketa honako honetan zehazten zen: "biztanleria hori gizarteratzeko programa pilotu integral bat sortzea, jarduketa eremua Iruñerria </w:t>
      </w:r>
      <w:r>
        <w:lastRenderedPageBreak/>
        <w:t>izanik".</w:t>
      </w:r>
    </w:p>
    <w:p w14:paraId="7B114146" w14:textId="77777777" w:rsidR="00F578F8" w:rsidRPr="003243D9" w:rsidRDefault="003243D9" w:rsidP="00F578F8">
      <w:pPr>
        <w:pStyle w:val="Textoindependiente"/>
        <w:spacing w:before="145" w:line="360" w:lineRule="auto"/>
        <w:ind w:right="116"/>
        <w:jc w:val="both"/>
        <w:rPr>
          <w:rFonts w:cs="Arial"/>
        </w:rPr>
      </w:pPr>
      <w:r>
        <w:t xml:space="preserve">Eskubide Sozialetako Departamentuak, Iruñeko Udalarekin koordinatuta, erabaki zuen aipatutako pilotua abian jarri aurretik egoeraren diagnostiko bat egin behar zela, abiapuntua ezagutzeko eta jarduketa zehatzak arloka lehenetsi eta planifikatu ahal izateko. Diagnostiko hori Iruñeko La </w:t>
      </w:r>
      <w:proofErr w:type="spellStart"/>
      <w:r>
        <w:t>Milagrosa</w:t>
      </w:r>
      <w:proofErr w:type="spellEnd"/>
      <w:r>
        <w:t xml:space="preserve"> auzora mugatzea ere erabaki zen, auzo horrek biltzen baitzuen kolektibo gehiena (aurreko galderan aipatutako diagnostikoa).</w:t>
      </w:r>
    </w:p>
    <w:p w14:paraId="3C0A3D02" w14:textId="3B4FAF9F" w:rsidR="00D85CB3" w:rsidRPr="003243D9" w:rsidRDefault="003243D9" w:rsidP="00F578F8">
      <w:pPr>
        <w:pStyle w:val="Textoindependiente"/>
        <w:spacing w:before="147" w:line="360" w:lineRule="auto"/>
        <w:ind w:right="113"/>
        <w:jc w:val="both"/>
        <w:rPr>
          <w:rFonts w:cs="Arial"/>
        </w:rPr>
      </w:pPr>
      <w:r>
        <w:t xml:space="preserve">Diagnostikoaren ondoren eta haren emaitzak aztertu ondoren, eta estrategian adierazitako neurria betetzeko, La </w:t>
      </w:r>
      <w:proofErr w:type="spellStart"/>
      <w:r>
        <w:t>Milagrosa</w:t>
      </w:r>
      <w:proofErr w:type="spellEnd"/>
      <w:r>
        <w:t xml:space="preserve"> auzoan bertan bizi diren errumaniar jatorriko ijito familiekin gizarte- eta komunitate-arloko esku-hartze intentsiboko programa pilotu bat gauzatzea erabaki zen. Horretarako, Eskubide Sozialetako Departamentuak hitzarmen bat sinatu zuen 2020an Iruñeko Udalarekin.</w:t>
      </w:r>
    </w:p>
    <w:p w14:paraId="4C9B804E" w14:textId="77777777" w:rsidR="00F578F8" w:rsidRPr="003243D9" w:rsidRDefault="003243D9" w:rsidP="00F578F8">
      <w:pPr>
        <w:pStyle w:val="Textoindependiente"/>
        <w:spacing w:before="66" w:line="360" w:lineRule="auto"/>
        <w:ind w:right="112"/>
        <w:jc w:val="both"/>
        <w:rPr>
          <w:rFonts w:cs="Arial"/>
        </w:rPr>
      </w:pPr>
      <w:r>
        <w:t>Hitzarmen horren ondorioz, Udalak programa hori lizitatu zuen, eta Munduko Medikuak erakundea izan zen adjudikazioduna. 2021etik 2023ra ia hiru urtez pilotatze hori egin du, lizitazioaren plegu teknikoan adierazitako baldintzetan, non osasuna sartzen den jarduketa ildoen artean, bigarren galderaren erantzunean zehazten denez.</w:t>
      </w:r>
    </w:p>
    <w:p w14:paraId="095685F0" w14:textId="77777777" w:rsidR="00F578F8" w:rsidRPr="003243D9" w:rsidRDefault="003243D9" w:rsidP="00F578F8">
      <w:pPr>
        <w:pStyle w:val="Textoindependiente"/>
        <w:spacing w:before="149" w:line="360" w:lineRule="auto"/>
        <w:ind w:right="114"/>
        <w:jc w:val="both"/>
        <w:rPr>
          <w:rFonts w:cs="Arial"/>
        </w:rPr>
      </w:pPr>
      <w:r>
        <w:t xml:space="preserve">2023. urtearen amaieran, Iruñeko Udalak eta Eskubide Sozialetako Departamentuak erabaki zuten aipatutako programa pilotuaren garapena ebaluatzea. Une honetan, programaren emaitzen zain daude, eta horrek esku-hartze </w:t>
      </w:r>
      <w:proofErr w:type="spellStart"/>
      <w:r>
        <w:t>soziokomunitarioko</w:t>
      </w:r>
      <w:proofErr w:type="spellEnd"/>
      <w:r>
        <w:t xml:space="preserve"> planteamendu berriak ekartzen ahal ditu.</w:t>
      </w:r>
    </w:p>
    <w:p w14:paraId="283D5741" w14:textId="77777777" w:rsidR="00F578F8" w:rsidRPr="003243D9" w:rsidRDefault="003243D9" w:rsidP="00F578F8">
      <w:pPr>
        <w:pStyle w:val="Textoindependiente"/>
        <w:spacing w:before="149" w:line="360" w:lineRule="auto"/>
        <w:ind w:right="112"/>
        <w:jc w:val="both"/>
        <w:rPr>
          <w:rFonts w:cs="Arial"/>
        </w:rPr>
      </w:pPr>
      <w:r>
        <w:t>Era berean, Nafarroako ijitoentzako garapen-estrategia berri baten plangintzak eta diseinuak (aurrekoak bere gauzatze aldia amaitu du) jarduketa berriak bideratzea ekartzen ahal du atzerritar jatorriko ijitoekin.</w:t>
      </w:r>
    </w:p>
    <w:p w14:paraId="15CE2D13" w14:textId="437D7AE4" w:rsidR="00F578F8" w:rsidRPr="003243D9" w:rsidRDefault="003243D9" w:rsidP="00F578F8">
      <w:pPr>
        <w:pStyle w:val="Textoindependiente"/>
        <w:spacing w:before="147" w:line="360" w:lineRule="auto"/>
        <w:ind w:right="114"/>
        <w:jc w:val="both"/>
        <w:rPr>
          <w:rFonts w:cs="Arial"/>
        </w:rPr>
      </w:pPr>
      <w:r>
        <w:t>Hori guztia jakinarazten dizut, Nafarroako Parlamentuko Erregelamenduaren 215.</w:t>
      </w:r>
      <w:r w:rsidR="009D0103">
        <w:t xml:space="preserve"> </w:t>
      </w:r>
      <w:r>
        <w:t>artikulua betez.</w:t>
      </w:r>
    </w:p>
    <w:p w14:paraId="5FCDE460" w14:textId="77777777" w:rsidR="00F578F8" w:rsidRPr="003243D9" w:rsidRDefault="003243D9" w:rsidP="003243D9">
      <w:pPr>
        <w:pStyle w:val="Textoindependiente"/>
        <w:spacing w:before="150" w:line="360" w:lineRule="auto"/>
        <w:ind w:left="142"/>
        <w:jc w:val="center"/>
        <w:rPr>
          <w:rFonts w:cs="Arial"/>
        </w:rPr>
      </w:pPr>
      <w:r>
        <w:t>Iruñean, 2024ko urtarrilaren 29an</w:t>
      </w:r>
    </w:p>
    <w:p w14:paraId="70FCCA88" w14:textId="15D7DA79" w:rsidR="00D85CB3" w:rsidRPr="003243D9" w:rsidRDefault="003243D9" w:rsidP="003243D9">
      <w:pPr>
        <w:pStyle w:val="Textoindependiente"/>
        <w:tabs>
          <w:tab w:val="left" w:pos="6790"/>
        </w:tabs>
        <w:spacing w:before="66" w:line="360" w:lineRule="auto"/>
        <w:ind w:left="142" w:firstLine="763"/>
        <w:jc w:val="center"/>
        <w:rPr>
          <w:rFonts w:cs="Arial"/>
        </w:rPr>
      </w:pPr>
      <w:r>
        <w:t xml:space="preserve">Osasuneko kontseilaria: Fernando Domínguez </w:t>
      </w:r>
      <w:proofErr w:type="spellStart"/>
      <w:r>
        <w:t>Cunchillos</w:t>
      </w:r>
      <w:proofErr w:type="spellEnd"/>
    </w:p>
    <w:sectPr w:rsidR="00D85CB3" w:rsidRPr="003243D9">
      <w:headerReference w:type="default" r:id="rId7"/>
      <w:pgSz w:w="11910" w:h="16850"/>
      <w:pgMar w:top="1420" w:right="1440" w:bottom="280" w:left="14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22936" w14:textId="77777777" w:rsidR="003243D9" w:rsidRDefault="003243D9">
      <w:r>
        <w:separator/>
      </w:r>
    </w:p>
  </w:endnote>
  <w:endnote w:type="continuationSeparator" w:id="0">
    <w:p w14:paraId="51A796C0" w14:textId="77777777" w:rsidR="003243D9" w:rsidRDefault="0032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5FD63" w14:textId="77777777" w:rsidR="003243D9" w:rsidRDefault="003243D9">
      <w:r>
        <w:separator/>
      </w:r>
    </w:p>
  </w:footnote>
  <w:footnote w:type="continuationSeparator" w:id="0">
    <w:p w14:paraId="4851BBE8" w14:textId="77777777" w:rsidR="003243D9" w:rsidRDefault="0032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F245" w14:textId="0C8BA014" w:rsidR="00D85CB3" w:rsidRDefault="00D85CB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C7E7A"/>
    <w:multiLevelType w:val="hybridMultilevel"/>
    <w:tmpl w:val="A31CE31E"/>
    <w:lvl w:ilvl="0" w:tplc="75AE1048">
      <w:start w:val="1"/>
      <w:numFmt w:val="decimal"/>
      <w:lvlText w:val="%1."/>
      <w:lvlJc w:val="left"/>
      <w:pPr>
        <w:ind w:left="100" w:hanging="708"/>
      </w:pPr>
      <w:rPr>
        <w:rFonts w:ascii="Lucida Sans" w:eastAsia="Lucida Sans" w:hAnsi="Lucida Sans" w:hint="default"/>
        <w:w w:val="105"/>
        <w:sz w:val="24"/>
        <w:szCs w:val="24"/>
      </w:rPr>
    </w:lvl>
    <w:lvl w:ilvl="1" w:tplc="E7786F4A">
      <w:start w:val="1"/>
      <w:numFmt w:val="bullet"/>
      <w:lvlText w:val="•"/>
      <w:lvlJc w:val="left"/>
      <w:pPr>
        <w:ind w:left="991" w:hanging="708"/>
      </w:pPr>
      <w:rPr>
        <w:rFonts w:hint="default"/>
      </w:rPr>
    </w:lvl>
    <w:lvl w:ilvl="2" w:tplc="C254AF90">
      <w:start w:val="1"/>
      <w:numFmt w:val="bullet"/>
      <w:lvlText w:val="•"/>
      <w:lvlJc w:val="left"/>
      <w:pPr>
        <w:ind w:left="1881" w:hanging="708"/>
      </w:pPr>
      <w:rPr>
        <w:rFonts w:hint="default"/>
      </w:rPr>
    </w:lvl>
    <w:lvl w:ilvl="3" w:tplc="AC2A6A62">
      <w:start w:val="1"/>
      <w:numFmt w:val="bullet"/>
      <w:lvlText w:val="•"/>
      <w:lvlJc w:val="left"/>
      <w:pPr>
        <w:ind w:left="2772" w:hanging="708"/>
      </w:pPr>
      <w:rPr>
        <w:rFonts w:hint="default"/>
      </w:rPr>
    </w:lvl>
    <w:lvl w:ilvl="4" w:tplc="BE320918">
      <w:start w:val="1"/>
      <w:numFmt w:val="bullet"/>
      <w:lvlText w:val="•"/>
      <w:lvlJc w:val="left"/>
      <w:pPr>
        <w:ind w:left="3662" w:hanging="708"/>
      </w:pPr>
      <w:rPr>
        <w:rFonts w:hint="default"/>
      </w:rPr>
    </w:lvl>
    <w:lvl w:ilvl="5" w:tplc="1B2492DE">
      <w:start w:val="1"/>
      <w:numFmt w:val="bullet"/>
      <w:lvlText w:val="•"/>
      <w:lvlJc w:val="left"/>
      <w:pPr>
        <w:ind w:left="4553" w:hanging="708"/>
      </w:pPr>
      <w:rPr>
        <w:rFonts w:hint="default"/>
      </w:rPr>
    </w:lvl>
    <w:lvl w:ilvl="6" w:tplc="CCDA5428">
      <w:start w:val="1"/>
      <w:numFmt w:val="bullet"/>
      <w:lvlText w:val="•"/>
      <w:lvlJc w:val="left"/>
      <w:pPr>
        <w:ind w:left="5444" w:hanging="708"/>
      </w:pPr>
      <w:rPr>
        <w:rFonts w:hint="default"/>
      </w:rPr>
    </w:lvl>
    <w:lvl w:ilvl="7" w:tplc="EE2E10B8">
      <w:start w:val="1"/>
      <w:numFmt w:val="bullet"/>
      <w:lvlText w:val="•"/>
      <w:lvlJc w:val="left"/>
      <w:pPr>
        <w:ind w:left="6334" w:hanging="708"/>
      </w:pPr>
      <w:rPr>
        <w:rFonts w:hint="default"/>
      </w:rPr>
    </w:lvl>
    <w:lvl w:ilvl="8" w:tplc="D38638C4">
      <w:start w:val="1"/>
      <w:numFmt w:val="bullet"/>
      <w:lvlText w:val="•"/>
      <w:lvlJc w:val="left"/>
      <w:pPr>
        <w:ind w:left="7225" w:hanging="708"/>
      </w:pPr>
      <w:rPr>
        <w:rFonts w:hint="default"/>
      </w:rPr>
    </w:lvl>
  </w:abstractNum>
  <w:abstractNum w:abstractNumId="1" w15:restartNumberingAfterBreak="0">
    <w:nsid w:val="5C3B06D3"/>
    <w:multiLevelType w:val="hybridMultilevel"/>
    <w:tmpl w:val="1C7E7F56"/>
    <w:lvl w:ilvl="0" w:tplc="7638B2CA">
      <w:start w:val="1"/>
      <w:numFmt w:val="bullet"/>
      <w:lvlText w:val="-"/>
      <w:lvlJc w:val="left"/>
      <w:pPr>
        <w:ind w:left="100" w:hanging="708"/>
      </w:pPr>
      <w:rPr>
        <w:rFonts w:ascii="Arial" w:eastAsia="Arial" w:hAnsi="Arial" w:hint="default"/>
        <w:w w:val="91"/>
        <w:sz w:val="24"/>
        <w:szCs w:val="24"/>
      </w:rPr>
    </w:lvl>
    <w:lvl w:ilvl="1" w:tplc="5F2CB746">
      <w:start w:val="1"/>
      <w:numFmt w:val="bullet"/>
      <w:lvlText w:val="•"/>
      <w:lvlJc w:val="left"/>
      <w:pPr>
        <w:ind w:left="991" w:hanging="708"/>
      </w:pPr>
      <w:rPr>
        <w:rFonts w:hint="default"/>
      </w:rPr>
    </w:lvl>
    <w:lvl w:ilvl="2" w:tplc="769EE5BE">
      <w:start w:val="1"/>
      <w:numFmt w:val="bullet"/>
      <w:lvlText w:val="•"/>
      <w:lvlJc w:val="left"/>
      <w:pPr>
        <w:ind w:left="1881" w:hanging="708"/>
      </w:pPr>
      <w:rPr>
        <w:rFonts w:hint="default"/>
      </w:rPr>
    </w:lvl>
    <w:lvl w:ilvl="3" w:tplc="39667DFA">
      <w:start w:val="1"/>
      <w:numFmt w:val="bullet"/>
      <w:lvlText w:val="•"/>
      <w:lvlJc w:val="left"/>
      <w:pPr>
        <w:ind w:left="2772" w:hanging="708"/>
      </w:pPr>
      <w:rPr>
        <w:rFonts w:hint="default"/>
      </w:rPr>
    </w:lvl>
    <w:lvl w:ilvl="4" w:tplc="59547B1E">
      <w:start w:val="1"/>
      <w:numFmt w:val="bullet"/>
      <w:lvlText w:val="•"/>
      <w:lvlJc w:val="left"/>
      <w:pPr>
        <w:ind w:left="3662" w:hanging="708"/>
      </w:pPr>
      <w:rPr>
        <w:rFonts w:hint="default"/>
      </w:rPr>
    </w:lvl>
    <w:lvl w:ilvl="5" w:tplc="CA8E3080">
      <w:start w:val="1"/>
      <w:numFmt w:val="bullet"/>
      <w:lvlText w:val="•"/>
      <w:lvlJc w:val="left"/>
      <w:pPr>
        <w:ind w:left="4553" w:hanging="708"/>
      </w:pPr>
      <w:rPr>
        <w:rFonts w:hint="default"/>
      </w:rPr>
    </w:lvl>
    <w:lvl w:ilvl="6" w:tplc="2392FF4C">
      <w:start w:val="1"/>
      <w:numFmt w:val="bullet"/>
      <w:lvlText w:val="•"/>
      <w:lvlJc w:val="left"/>
      <w:pPr>
        <w:ind w:left="5444" w:hanging="708"/>
      </w:pPr>
      <w:rPr>
        <w:rFonts w:hint="default"/>
      </w:rPr>
    </w:lvl>
    <w:lvl w:ilvl="7" w:tplc="9E3E1CCE">
      <w:start w:val="1"/>
      <w:numFmt w:val="bullet"/>
      <w:lvlText w:val="•"/>
      <w:lvlJc w:val="left"/>
      <w:pPr>
        <w:ind w:left="6334" w:hanging="708"/>
      </w:pPr>
      <w:rPr>
        <w:rFonts w:hint="default"/>
      </w:rPr>
    </w:lvl>
    <w:lvl w:ilvl="8" w:tplc="895054C6">
      <w:start w:val="1"/>
      <w:numFmt w:val="bullet"/>
      <w:lvlText w:val="•"/>
      <w:lvlJc w:val="left"/>
      <w:pPr>
        <w:ind w:left="7225" w:hanging="708"/>
      </w:pPr>
      <w:rPr>
        <w:rFonts w:hint="default"/>
      </w:rPr>
    </w:lvl>
  </w:abstractNum>
  <w:num w:numId="1" w16cid:durableId="623318046">
    <w:abstractNumId w:val="1"/>
  </w:num>
  <w:num w:numId="2" w16cid:durableId="119553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85CB3"/>
    <w:rsid w:val="003243D9"/>
    <w:rsid w:val="0041507D"/>
    <w:rsid w:val="009D0103"/>
    <w:rsid w:val="00D85CB3"/>
    <w:rsid w:val="00F578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95556"/>
  <w15:docId w15:val="{D8547387-FE64-41EC-86C8-68E8A1D2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outlineLvl w:val="0"/>
    </w:pPr>
    <w:rPr>
      <w:rFonts w:ascii="Myriad Pro" w:eastAsia="Myriad Pro" w:hAnsi="Myriad Pro"/>
      <w:sz w:val="33"/>
      <w:szCs w:val="3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00"/>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78F8"/>
    <w:pPr>
      <w:tabs>
        <w:tab w:val="center" w:pos="4252"/>
        <w:tab w:val="right" w:pos="8504"/>
      </w:tabs>
    </w:pPr>
  </w:style>
  <w:style w:type="character" w:customStyle="1" w:styleId="EncabezadoCar">
    <w:name w:val="Encabezado Car"/>
    <w:basedOn w:val="Fuentedeprrafopredeter"/>
    <w:link w:val="Encabezado"/>
    <w:uiPriority w:val="99"/>
    <w:rsid w:val="00F578F8"/>
  </w:style>
  <w:style w:type="paragraph" w:styleId="Piedepgina">
    <w:name w:val="footer"/>
    <w:basedOn w:val="Normal"/>
    <w:link w:val="PiedepginaCar"/>
    <w:uiPriority w:val="99"/>
    <w:unhideWhenUsed/>
    <w:rsid w:val="00F578F8"/>
    <w:pPr>
      <w:tabs>
        <w:tab w:val="center" w:pos="4252"/>
        <w:tab w:val="right" w:pos="8504"/>
      </w:tabs>
    </w:pPr>
  </w:style>
  <w:style w:type="character" w:customStyle="1" w:styleId="PiedepginaCar">
    <w:name w:val="Pie de página Car"/>
    <w:basedOn w:val="Fuentedeprrafopredeter"/>
    <w:link w:val="Piedepgina"/>
    <w:uiPriority w:val="99"/>
    <w:rsid w:val="00F5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1679</Words>
  <Characters>9236</Characters>
  <Application>Microsoft Office Word</Application>
  <DocSecurity>0</DocSecurity>
  <Lines>76</Lines>
  <Paragraphs>21</Paragraphs>
  <ScaleCrop>false</ScaleCrop>
  <Company>Hewlett-Packard Company</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5</cp:revision>
  <dcterms:created xsi:type="dcterms:W3CDTF">2024-01-30T10:27:00Z</dcterms:created>
  <dcterms:modified xsi:type="dcterms:W3CDTF">2024-04-12T07:01:00Z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LastSaved">
    <vt:filetime>2024-01-30T00:00:00Z</vt:filetime>
  </property>
</Properties>
</file>