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AD8D" w14:textId="50AC3D9F" w:rsidR="00332E93" w:rsidRPr="00332E93" w:rsidRDefault="00332E93" w:rsidP="00332E9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2E93">
        <w:rPr>
          <w:rFonts w:ascii="Calibri" w:hAnsi="Calibri" w:cs="Calibri"/>
          <w:kern w:val="0"/>
          <w:sz w:val="22"/>
          <w:szCs w:val="22"/>
        </w:rPr>
        <w:t>24PES-184</w:t>
      </w:r>
    </w:p>
    <w:p w14:paraId="3AA37EF6" w14:textId="78CA465E" w:rsidR="00332E93" w:rsidRPr="00332E93" w:rsidRDefault="00332E93" w:rsidP="00332E9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2E93">
        <w:rPr>
          <w:rFonts w:ascii="Calibri" w:hAnsi="Calibri" w:cs="Calibri"/>
          <w:kern w:val="0"/>
          <w:sz w:val="22"/>
          <w:szCs w:val="22"/>
        </w:rPr>
        <w:t xml:space="preserve">Adolfo Araiz Flamarique, miembro del Grupo Parlamentario E.H. 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Bildu Nafarroa, </w:t>
      </w:r>
      <w:r w:rsidRPr="00332E93">
        <w:rPr>
          <w:rFonts w:ascii="Calibri" w:hAnsi="Calibri" w:cs="Calibri"/>
          <w:kern w:val="0"/>
          <w:sz w:val="22"/>
          <w:szCs w:val="22"/>
        </w:rPr>
        <w:t>ante la Mesa de la Cámara</w:t>
      </w:r>
      <w:r w:rsidRPr="00332E93">
        <w:rPr>
          <w:rFonts w:ascii="Calibri" w:hAnsi="Calibri" w:cs="Calibri"/>
          <w:kern w:val="0"/>
          <w:sz w:val="22"/>
          <w:szCs w:val="22"/>
        </w:rPr>
        <w:t>,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presenta para su tramitación las siguientes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preguntas 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para su respuesta </w:t>
      </w:r>
      <w:r w:rsidRPr="00332E93">
        <w:rPr>
          <w:rFonts w:ascii="Calibri" w:hAnsi="Calibri" w:cs="Calibri"/>
          <w:kern w:val="0"/>
          <w:sz w:val="22"/>
          <w:szCs w:val="22"/>
        </w:rPr>
        <w:t>escrita:</w:t>
      </w:r>
    </w:p>
    <w:p w14:paraId="1BABAB75" w14:textId="3EAC43B8" w:rsidR="00332E93" w:rsidRPr="00332E93" w:rsidRDefault="00332E93" w:rsidP="00332E9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2E93">
        <w:rPr>
          <w:rFonts w:ascii="Calibri" w:hAnsi="Calibri" w:cs="Calibri"/>
          <w:kern w:val="0"/>
          <w:sz w:val="22"/>
          <w:szCs w:val="22"/>
        </w:rPr>
        <w:t>La disposición final decimocuarta de la Ley 26/2009, de 23 de diciembre,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de Presupuestos Generales del Estado para el año 2010 creó un nuevo artículo 52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ter en la Ley 38/1992, de 28 de diciembre, de Impuesto Especiales, en el que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reconoce el derecho a la devolución parcial de las cuotas del Impuesto sobre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Hidrocarburos, satisfechas o soportadas por los agricultores y ganaderos con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ocasión de las adquisiciones de gasóleo que haya tributado por el Impuesto sobre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Hidrocarburos.</w:t>
      </w:r>
    </w:p>
    <w:p w14:paraId="3ED22AE7" w14:textId="4B6E1F6B" w:rsidR="00332E93" w:rsidRPr="00332E93" w:rsidRDefault="00332E93" w:rsidP="00332E9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2E93">
        <w:rPr>
          <w:rFonts w:ascii="Calibri" w:hAnsi="Calibri" w:cs="Calibri"/>
          <w:kern w:val="0"/>
          <w:sz w:val="22"/>
          <w:szCs w:val="22"/>
        </w:rPr>
        <w:t>De acuerdo con lo establecido en el artículo 1 de la Orden Foral 47/2010,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de 17 de mayo, del Consejero de Economía y Hacienda por la que se establece el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procedimiento para la devolución parcial de las cuotas del Impuesto sobre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Hidrocarburos soportadas por los agricultores o ganaderos por las adquisiciones de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gasóleo, compete a la Comunidad Foral de Navarra para la tramitación de las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devoluciones de las cuotas del Impuesto sobre Hidrocarburos satisfechas o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soportadas por los agricultores y ganaderos por las adquisiciones de gasóleo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cuando, de acuerdo con las reglas establecidas en el artículo 8 del Convenio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Económico entre el Estado y la Comunidad Foral de Navarra, el beneficiario haya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tenido su domicilio fiscal en territorio navarro en el periodo de tiempo al cual se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refiere la solicitud de devolución</w:t>
      </w:r>
      <w:r w:rsidRPr="00332E93">
        <w:rPr>
          <w:rFonts w:ascii="Calibri" w:hAnsi="Calibri" w:cs="Calibri"/>
          <w:kern w:val="0"/>
          <w:sz w:val="22"/>
          <w:szCs w:val="22"/>
        </w:rPr>
        <w:t>.</w:t>
      </w:r>
    </w:p>
    <w:p w14:paraId="0CB1E4B3" w14:textId="5F8BE8F7" w:rsidR="00332E93" w:rsidRPr="00332E93" w:rsidRDefault="00332E93" w:rsidP="00332E9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2E93">
        <w:rPr>
          <w:rFonts w:ascii="Calibri" w:hAnsi="Calibri" w:cs="Calibri"/>
          <w:kern w:val="0"/>
          <w:sz w:val="22"/>
          <w:szCs w:val="22"/>
        </w:rPr>
        <w:t>El importe de la devolución asciende a la cantidad que resulte de aplicar el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tipo de 63,71 euros por 1.000 litros sobre una base constituida por el volumen de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gasóleo efectivamente empleado en la agricultura, incluida la horticultura,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ganadería, y silvicultura durante el periodo indicado, expresado en miles de litros.</w:t>
      </w:r>
    </w:p>
    <w:p w14:paraId="2299739C" w14:textId="77777777" w:rsidR="00332E93" w:rsidRPr="00332E93" w:rsidRDefault="00332E93" w:rsidP="00332E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2E93">
        <w:rPr>
          <w:rFonts w:ascii="Calibri" w:hAnsi="Calibri" w:cs="Calibri"/>
          <w:kern w:val="0"/>
          <w:sz w:val="22"/>
          <w:szCs w:val="22"/>
        </w:rPr>
        <w:t xml:space="preserve">¿Desde el año 2010 hasta el año 2022 </w:t>
      </w:r>
      <w:r w:rsidRPr="00332E93">
        <w:rPr>
          <w:rFonts w:ascii="Calibri" w:hAnsi="Calibri" w:cs="Calibri"/>
          <w:color w:val="4D5156"/>
          <w:sz w:val="22"/>
          <w:szCs w:val="22"/>
          <w:shd w:val="clear" w:color="auto" w:fill="FFFFFF"/>
        </w:rPr>
        <w:t>–</w:t>
      </w:r>
      <w:r w:rsidRPr="00332E93">
        <w:rPr>
          <w:rFonts w:ascii="Calibri" w:hAnsi="Calibri" w:cs="Calibri"/>
          <w:kern w:val="0"/>
          <w:sz w:val="22"/>
          <w:szCs w:val="22"/>
        </w:rPr>
        <w:t>expresado por años</w:t>
      </w:r>
      <w:r w:rsidRPr="00332E93">
        <w:rPr>
          <w:rFonts w:ascii="Calibri" w:hAnsi="Calibri" w:cs="Calibri"/>
          <w:color w:val="4D5156"/>
          <w:sz w:val="22"/>
          <w:szCs w:val="22"/>
          <w:shd w:val="clear" w:color="auto" w:fill="FFFFFF"/>
        </w:rPr>
        <w:t>–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qué cuantías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ha procedido a devolver la Hacienda de Navarra de las cuotas del Impuesto sobre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Hidrocarburos, satisfechas o soportadas por los agricultores y ganaderos con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ocasión de las adquisiciones de gasóleo que haya tributado por el Impuesto sobre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Hidrocarburos en nuestra Comunidad?</w:t>
      </w:r>
    </w:p>
    <w:p w14:paraId="4E6D921E" w14:textId="71AEB388" w:rsidR="00332E93" w:rsidRPr="00332E93" w:rsidRDefault="00332E93" w:rsidP="00332E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2E93">
        <w:rPr>
          <w:rFonts w:ascii="Calibri" w:hAnsi="Calibri" w:cs="Calibri"/>
          <w:kern w:val="0"/>
          <w:sz w:val="22"/>
          <w:szCs w:val="22"/>
        </w:rPr>
        <w:t>Durante esos mismo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años</w:t>
      </w:r>
      <w:r w:rsidRPr="00332E93">
        <w:rPr>
          <w:rFonts w:ascii="Calibri" w:hAnsi="Calibri" w:cs="Calibri"/>
          <w:kern w:val="0"/>
          <w:sz w:val="22"/>
          <w:szCs w:val="22"/>
        </w:rPr>
        <w:t>,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¿cuántos </w:t>
      </w:r>
      <w:r w:rsidRPr="00332E93">
        <w:rPr>
          <w:rFonts w:ascii="Calibri" w:hAnsi="Calibri" w:cs="Calibri"/>
          <w:color w:val="4D5156"/>
          <w:sz w:val="22"/>
          <w:szCs w:val="22"/>
          <w:shd w:val="clear" w:color="auto" w:fill="FFFFFF"/>
        </w:rPr>
        <w:t>–</w:t>
      </w:r>
      <w:r w:rsidRPr="00332E93">
        <w:rPr>
          <w:rFonts w:ascii="Calibri" w:hAnsi="Calibri" w:cs="Calibri"/>
          <w:kern w:val="0"/>
          <w:sz w:val="22"/>
          <w:szCs w:val="22"/>
        </w:rPr>
        <w:t>expresados por años</w:t>
      </w:r>
      <w:r w:rsidRPr="00332E93">
        <w:rPr>
          <w:rFonts w:ascii="Calibri" w:hAnsi="Calibri" w:cs="Calibri"/>
          <w:color w:val="4D5156"/>
          <w:sz w:val="22"/>
          <w:szCs w:val="22"/>
          <w:shd w:val="clear" w:color="auto" w:fill="FFFFFF"/>
        </w:rPr>
        <w:t>–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han sido los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sujetos pasivos beneficiarios de la devolución parcial de las cuotas del Impuesto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sobre Hidrocarburos?</w:t>
      </w:r>
    </w:p>
    <w:p w14:paraId="0404653F" w14:textId="7098036D" w:rsidR="00332E93" w:rsidRPr="00332E93" w:rsidRDefault="00332E93" w:rsidP="00332E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2E93">
        <w:rPr>
          <w:rFonts w:ascii="Calibri" w:hAnsi="Calibri" w:cs="Calibri"/>
          <w:kern w:val="0"/>
          <w:sz w:val="22"/>
          <w:szCs w:val="22"/>
        </w:rPr>
        <w:t xml:space="preserve">Los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332E93">
        <w:rPr>
          <w:rFonts w:ascii="Calibri" w:hAnsi="Calibri" w:cs="Calibri"/>
          <w:kern w:val="0"/>
          <w:sz w:val="22"/>
          <w:szCs w:val="22"/>
        </w:rPr>
        <w:t>resupuestos de beneficios fiscales para el año 2024 prevén que el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coste de </w:t>
      </w:r>
      <w:proofErr w:type="gramStart"/>
      <w:r w:rsidRPr="00332E93">
        <w:rPr>
          <w:rFonts w:ascii="Calibri" w:hAnsi="Calibri" w:cs="Calibri"/>
          <w:kern w:val="0"/>
          <w:sz w:val="22"/>
          <w:szCs w:val="22"/>
        </w:rPr>
        <w:t>los mismos</w:t>
      </w:r>
      <w:proofErr w:type="gramEnd"/>
      <w:r w:rsidRPr="00332E93">
        <w:rPr>
          <w:rFonts w:ascii="Calibri" w:hAnsi="Calibri" w:cs="Calibri"/>
          <w:kern w:val="0"/>
          <w:sz w:val="22"/>
          <w:szCs w:val="22"/>
        </w:rPr>
        <w:t xml:space="preserve"> en relación con el Impuesto de Hidrocarburos ascenderá a más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de 63 millones de euros</w:t>
      </w:r>
      <w:r w:rsidRPr="00332E93">
        <w:rPr>
          <w:rFonts w:ascii="Calibri" w:hAnsi="Calibri" w:cs="Calibri"/>
          <w:kern w:val="0"/>
          <w:sz w:val="22"/>
          <w:szCs w:val="22"/>
        </w:rPr>
        <w:t>.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¿Qué parte de esos beneficios fiscales se corresponde con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la devolución parcial de las cuotas que satisfacen agricultores y ganaderos por ese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impuesto?</w:t>
      </w:r>
    </w:p>
    <w:p w14:paraId="62945BA5" w14:textId="77777777" w:rsidR="00332E93" w:rsidRPr="00332E93" w:rsidRDefault="00332E93" w:rsidP="00332E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2E93">
        <w:rPr>
          <w:rFonts w:ascii="Calibri" w:hAnsi="Calibri" w:cs="Calibri"/>
          <w:kern w:val="0"/>
          <w:sz w:val="22"/>
          <w:szCs w:val="22"/>
        </w:rPr>
        <w:t>¿A qué se debe el incremento previsto del 28,55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% en los beneficios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fiscales del Impuesto sobre Hidrocarburos, pasando de 49 a 63 millones de euros?</w:t>
      </w:r>
    </w:p>
    <w:p w14:paraId="2C50B9AD" w14:textId="77777777" w:rsidR="00A73EEB" w:rsidRDefault="00A73EEB" w:rsidP="00332E93">
      <w:pPr>
        <w:pStyle w:val="Prrafodelista"/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4C85D5DA" w14:textId="12C8617D" w:rsidR="008D7F85" w:rsidRPr="00332E93" w:rsidRDefault="00332E93" w:rsidP="00332E93">
      <w:pPr>
        <w:pStyle w:val="Prrafodelista"/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2E93">
        <w:rPr>
          <w:rFonts w:ascii="Calibri" w:hAnsi="Calibri" w:cs="Calibri"/>
          <w:kern w:val="0"/>
          <w:sz w:val="22"/>
          <w:szCs w:val="22"/>
        </w:rPr>
        <w:t>Iruñea/Pamplona</w:t>
      </w:r>
      <w:r w:rsidRPr="00332E93">
        <w:rPr>
          <w:rFonts w:ascii="Calibri" w:hAnsi="Calibri" w:cs="Calibri"/>
          <w:kern w:val="0"/>
          <w:sz w:val="22"/>
          <w:szCs w:val="22"/>
        </w:rPr>
        <w:t>,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332E93">
        <w:rPr>
          <w:rFonts w:ascii="Calibri" w:hAnsi="Calibri" w:cs="Calibri"/>
          <w:kern w:val="0"/>
          <w:sz w:val="22"/>
          <w:szCs w:val="22"/>
        </w:rPr>
        <w:t>11 de abril</w:t>
      </w:r>
      <w:r w:rsidRPr="00332E93">
        <w:rPr>
          <w:rFonts w:ascii="Calibri" w:hAnsi="Calibri" w:cs="Calibri"/>
          <w:kern w:val="0"/>
          <w:sz w:val="22"/>
          <w:szCs w:val="22"/>
        </w:rPr>
        <w:t xml:space="preserve"> de 2024</w:t>
      </w:r>
    </w:p>
    <w:p w14:paraId="4A2C22B8" w14:textId="0BFE3865" w:rsidR="00332E93" w:rsidRPr="00332E93" w:rsidRDefault="00332E93" w:rsidP="00332E93">
      <w:pPr>
        <w:pStyle w:val="Prrafodelista"/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2E93">
        <w:rPr>
          <w:rFonts w:ascii="Calibri" w:hAnsi="Calibri" w:cs="Calibri"/>
          <w:kern w:val="0"/>
          <w:sz w:val="22"/>
          <w:szCs w:val="22"/>
        </w:rPr>
        <w:t>El Parlamentario Foral: Adolfo Araiz Flamarique</w:t>
      </w:r>
    </w:p>
    <w:sectPr w:rsidR="00332E93" w:rsidRPr="00332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77A5"/>
    <w:multiLevelType w:val="hybridMultilevel"/>
    <w:tmpl w:val="E5AC7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93"/>
    <w:rsid w:val="00332E93"/>
    <w:rsid w:val="008D7F85"/>
    <w:rsid w:val="00A36075"/>
    <w:rsid w:val="00A73EEB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F0BB"/>
  <w15:chartTrackingRefBased/>
  <w15:docId w15:val="{3D85213A-DC5B-4655-A555-8DF7CC63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2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2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2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2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2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2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2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2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2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2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2E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2E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2E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2E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2E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2E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2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2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2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2E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2E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2E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2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2E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2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2024-04-12T06:00:00Z</dcterms:created>
  <dcterms:modified xsi:type="dcterms:W3CDTF">2024-04-12T06:11:00Z</dcterms:modified>
</cp:coreProperties>
</file>