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9F3C07" w14:textId="672463E1" w:rsidR="00CB1CD5" w:rsidRDefault="00A77211" w:rsidP="00A77211">
      <w:pPr>
        <w:spacing w:after="2" w:line="360" w:lineRule="auto"/>
        <w:jc w:val="both"/>
      </w:pPr>
      <w:r>
        <w:rPr>
          <w:rFonts w:ascii="Times New Roman" w:eastAsia="Times New Roman" w:hAnsi="Times New Roman" w:cs="Times New Roman"/>
          <w:noProof/>
          <w:sz w:val="24"/>
        </w:rPr>
        <mc:AlternateContent>
          <mc:Choice Requires="wps">
            <w:drawing>
              <wp:anchor distT="0" distB="0" distL="114300" distR="114300" simplePos="0" relativeHeight="251660288" behindDoc="0" locked="0" layoutInCell="1" allowOverlap="1" wp14:anchorId="7A18AF89" wp14:editId="76BCD35F">
                <wp:simplePos x="0" y="0"/>
                <wp:positionH relativeFrom="column">
                  <wp:posOffset>254</wp:posOffset>
                </wp:positionH>
                <wp:positionV relativeFrom="paragraph">
                  <wp:posOffset>557</wp:posOffset>
                </wp:positionV>
                <wp:extent cx="42060" cy="153043"/>
                <wp:effectExtent l="0" t="0" r="0" b="0"/>
                <wp:wrapTopAndBottom/>
                <wp:docPr id="131" name="Rectangle 131"/>
                <wp:cNvGraphicFramePr/>
                <a:graphic xmlns:a="http://schemas.openxmlformats.org/drawingml/2006/main">
                  <a:graphicData uri="http://schemas.microsoft.com/office/word/2010/wordprocessingShape">
                    <wps:wsp>
                      <wps:cNvSpPr/>
                      <wps:spPr>
                        <a:xfrm>
                          <a:off x="0" y="0"/>
                          <a:ext cx="42060" cy="153043"/>
                        </a:xfrm>
                        <a:prstGeom prst="rect">
                          <a:avLst/>
                        </a:prstGeom>
                        <a:ln>
                          <a:noFill/>
                        </a:ln>
                      </wps:spPr>
                      <wps:txbx>
                        <w:txbxContent>
                          <w:p w14:paraId="645B8505" w14:textId="77777777" w:rsidR="003A0ACB" w:rsidRDefault="00CB1CD5">
                            <w:r>
                              <w:rPr>
                                <w:rFonts w:ascii="Times New Roman" w:eastAsia="Times New Roman" w:hAnsi="Times New Roman" w:cs="Times New Roman"/>
                                <w:sz w:val="20"/>
                              </w:rPr>
                              <w:t xml:space="preserve"> </w:t>
                            </w:r>
                          </w:p>
                        </w:txbxContent>
                      </wps:txbx>
                      <wps:bodyPr horzOverflow="overflow" vert="horz" lIns="0" tIns="0" rIns="0" bIns="0" rtlCol="0">
                        <a:noAutofit/>
                      </wps:bodyPr>
                    </wps:wsp>
                  </a:graphicData>
                </a:graphic>
              </wp:anchor>
            </w:drawing>
          </mc:Choice>
          <mc:Fallback>
            <w:pict>
              <v:rect w14:anchorId="7A18AF89" id="Rectangle 131" o:spid="_x0000_s1026" style="position:absolute;left:0;text-align:left;margin-left:0;margin-top:.05pt;width:3.3pt;height:12.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" filled="f" stroked="f">
                <v:textbox inset="0,0,0,0">
                  <w:txbxContent>
                    <w:p w14:paraId="645B8505" w14:textId="77777777" w:rsidR="003A0ACB" w:rsidRDefault="00CB1CD5">
                      <w:r>
                        <w:rPr>
                          <w:rFonts w:ascii="Times New Roman" w:eastAsia="Times New Roman" w:hAnsi="Times New Roman" w:cs="Times New Roman"/>
                          <w:sz w:val="20"/>
                        </w:rPr>
                        <w:t xml:space="preserve"> </w:t>
                      </w:r>
                    </w:p>
                  </w:txbxContent>
                </v:textbox>
                <w10:wrap type="topAndBottom"/>
              </v:rect>
            </w:pict>
          </mc:Fallback>
        </mc:AlternateContent>
      </w:r>
      <w:r w:rsidR="00CB1CD5">
        <w:rPr>
          <w:rFonts w:ascii="Times New Roman" w:eastAsia="Times New Roman" w:hAnsi="Times New Roman" w:cs="Times New Roman"/>
          <w:sz w:val="24"/>
        </w:rPr>
        <w:t xml:space="preserve">La Consejera de Vivienda, Juventud y Políticas Migratorias del Gobierno de Navarra, en relación con la pregunta para su contestación por escrito, (11-24/PES00006), formulada por la Parlamentaria Foral Ilma. Sra. doña Maribel García Malo adscrita al Partido Popular de Navarra, y con la siguiente redacción: </w:t>
      </w:r>
    </w:p>
    <w:p w14:paraId="4900F877" w14:textId="2C55BF78" w:rsidR="003A0ACB" w:rsidRPr="00FA6BE8" w:rsidRDefault="00CB1CD5">
      <w:pPr>
        <w:spacing w:after="1" w:line="253" w:lineRule="auto"/>
        <w:ind w:left="703" w:right="832" w:hanging="10"/>
        <w:jc w:val="both"/>
        <w:rPr>
          <w:szCs w:val="22"/>
        </w:rPr>
      </w:pPr>
      <w:r w:rsidRPr="00FA6BE8">
        <w:rPr>
          <w:rFonts w:ascii="Times New Roman" w:eastAsia="Times New Roman" w:hAnsi="Times New Roman" w:cs="Times New Roman"/>
          <w:szCs w:val="22"/>
        </w:rPr>
        <w:t xml:space="preserve">En el Acuerdo Programático para un Gobierno de Navarra Progresista y Plural 2021-2017 en el ámbito de vivienda se recoge textualmente: </w:t>
      </w:r>
    </w:p>
    <w:p w14:paraId="4548CF63" w14:textId="77777777" w:rsidR="003A0ACB" w:rsidRPr="00FA6BE8" w:rsidRDefault="00CB1CD5">
      <w:pPr>
        <w:spacing w:after="1" w:line="253" w:lineRule="auto"/>
        <w:ind w:left="703" w:right="832" w:hanging="10"/>
        <w:jc w:val="both"/>
        <w:rPr>
          <w:szCs w:val="22"/>
        </w:rPr>
      </w:pPr>
      <w:r w:rsidRPr="00FA6BE8">
        <w:rPr>
          <w:rFonts w:ascii="Times New Roman" w:eastAsia="Times New Roman" w:hAnsi="Times New Roman" w:cs="Times New Roman"/>
          <w:szCs w:val="22"/>
        </w:rPr>
        <w:t xml:space="preserve">“1. Aumentar la inversión pública en vivienda hasta equipararse a la media europea” </w:t>
      </w:r>
    </w:p>
    <w:p w14:paraId="69E8022F" w14:textId="77777777" w:rsidR="00CB1CD5" w:rsidRPr="00FA6BE8" w:rsidRDefault="00CB1CD5">
      <w:pPr>
        <w:spacing w:after="1" w:line="253" w:lineRule="auto"/>
        <w:ind w:left="703" w:right="832" w:hanging="10"/>
        <w:jc w:val="both"/>
        <w:rPr>
          <w:szCs w:val="22"/>
        </w:rPr>
      </w:pPr>
      <w:r w:rsidRPr="00FA6BE8">
        <w:rPr>
          <w:rFonts w:ascii="Times New Roman" w:eastAsia="Times New Roman" w:hAnsi="Times New Roman" w:cs="Times New Roman"/>
          <w:szCs w:val="22"/>
        </w:rPr>
        <w:t xml:space="preserve">¿Cuál es el punto de partida, que inversión pública en vivienda se está realizando actualmente? Cantidad Total y porcentaje de inversión. </w:t>
      </w:r>
    </w:p>
    <w:p w14:paraId="42B04EC6" w14:textId="77777777" w:rsidR="00E363F8" w:rsidRDefault="00E363F8">
      <w:pPr>
        <w:spacing w:after="115"/>
        <w:ind w:left="708"/>
        <w:jc w:val="both"/>
        <w:rPr>
          <w:rFonts w:ascii="Times New Roman" w:eastAsia="Times New Roman" w:hAnsi="Times New Roman" w:cs="Times New Roman"/>
          <w:sz w:val="24"/>
        </w:rPr>
      </w:pPr>
    </w:p>
    <w:p w14:paraId="6A1B3FCF" w14:textId="7DFBDF3E" w:rsidR="00CB1CD5" w:rsidRDefault="00FA6BE8">
      <w:pPr>
        <w:spacing w:after="115"/>
        <w:ind w:left="708"/>
        <w:jc w:val="both"/>
      </w:pPr>
      <w:r>
        <w:rPr>
          <w:rFonts w:ascii="Times New Roman" w:eastAsia="Times New Roman" w:hAnsi="Times New Roman" w:cs="Times New Roman"/>
          <w:sz w:val="24"/>
        </w:rPr>
        <w:t>I</w:t>
      </w:r>
      <w:r w:rsidR="00CB1CD5">
        <w:rPr>
          <w:rFonts w:ascii="Times New Roman" w:eastAsia="Times New Roman" w:hAnsi="Times New Roman" w:cs="Times New Roman"/>
          <w:sz w:val="24"/>
        </w:rPr>
        <w:t xml:space="preserve">nforma lo siguiente: </w:t>
      </w:r>
    </w:p>
    <w:p w14:paraId="700A713C" w14:textId="4505D0D5" w:rsidR="00CB1CD5" w:rsidRDefault="00CB1CD5">
      <w:pPr>
        <w:spacing w:after="2" w:line="360" w:lineRule="auto"/>
        <w:ind w:left="-15" w:firstLine="360"/>
        <w:jc w:val="both"/>
      </w:pPr>
      <w:r>
        <w:rPr>
          <w:rFonts w:ascii="Times New Roman" w:eastAsia="Times New Roman" w:hAnsi="Times New Roman" w:cs="Times New Roman"/>
          <w:sz w:val="24"/>
        </w:rPr>
        <w:t xml:space="preserve">Desde el NASTAT no dispone de información que englobe las actuaciones de vivienda por lo que destacamos la siguiente información relativa al gasto de la DG Vivienda de los dos últimos ejercicios:   </w:t>
      </w:r>
    </w:p>
    <w:p w14:paraId="4A973432" w14:textId="326BE3AF" w:rsidR="003A0ACB" w:rsidRDefault="00CB1CD5">
      <w:pPr>
        <w:numPr>
          <w:ilvl w:val="0"/>
          <w:numId w:val="1"/>
        </w:numPr>
        <w:spacing w:after="2" w:line="360" w:lineRule="auto"/>
        <w:ind w:hanging="360"/>
        <w:jc w:val="both"/>
      </w:pPr>
      <w:r>
        <w:rPr>
          <w:rFonts w:ascii="Times New Roman" w:eastAsia="Times New Roman" w:hAnsi="Times New Roman" w:cs="Times New Roman"/>
          <w:sz w:val="24"/>
        </w:rPr>
        <w:t xml:space="preserve">En 2022, las obligaciones presupuestarias reconocidas en el proyecto presupuestario “Gestión de suelo y vivienda” ascendieron a 46.413.584,03 euros. </w:t>
      </w:r>
    </w:p>
    <w:p w14:paraId="25BA3184" w14:textId="77777777" w:rsidR="003A0ACB" w:rsidRDefault="00CB1CD5">
      <w:pPr>
        <w:numPr>
          <w:ilvl w:val="0"/>
          <w:numId w:val="1"/>
        </w:numPr>
        <w:spacing w:after="2" w:line="360" w:lineRule="auto"/>
        <w:ind w:hanging="360"/>
        <w:jc w:val="both"/>
      </w:pPr>
      <w:r>
        <w:rPr>
          <w:rFonts w:ascii="Times New Roman" w:eastAsia="Times New Roman" w:hAnsi="Times New Roman" w:cs="Times New Roman"/>
          <w:sz w:val="24"/>
        </w:rPr>
        <w:t xml:space="preserve">En 2023, las obligaciones presupuestarias reconocidas en el proyecto presupuestario “Gestión de suelo y vivienda” ascendieron a 66.002.618,08 euros. </w:t>
      </w:r>
    </w:p>
    <w:p w14:paraId="1106D390" w14:textId="75071782" w:rsidR="003A0ACB" w:rsidRDefault="00CB1CD5" w:rsidP="00CB1CD5">
      <w:pPr>
        <w:spacing w:after="816"/>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Es cuanto informo en cumplimiento de lo dispuesto en el artículo 215 del Reglamento del Parlamento de Navarra. </w:t>
      </w:r>
    </w:p>
    <w:p w14:paraId="1110FC31" w14:textId="77777777" w:rsidR="00CB1CD5" w:rsidRDefault="00CB1CD5">
      <w:pPr>
        <w:spacing w:after="0" w:line="265" w:lineRule="auto"/>
        <w:ind w:left="548" w:right="541" w:hanging="10"/>
        <w:jc w:val="center"/>
      </w:pPr>
      <w:r>
        <w:rPr>
          <w:rFonts w:ascii="Times New Roman" w:eastAsia="Times New Roman" w:hAnsi="Times New Roman" w:cs="Times New Roman"/>
          <w:sz w:val="24"/>
        </w:rPr>
        <w:t xml:space="preserve">En Pamplona, 5 de febrero de 2024 </w:t>
      </w:r>
    </w:p>
    <w:p w14:paraId="490E02A8" w14:textId="6695E81E" w:rsidR="003A0ACB" w:rsidRDefault="00CB1CD5">
      <w:pPr>
        <w:spacing w:after="5303" w:line="265" w:lineRule="auto"/>
        <w:ind w:left="548" w:hanging="10"/>
        <w:jc w:val="center"/>
      </w:pPr>
      <w:r>
        <w:rPr>
          <w:rFonts w:ascii="Times New Roman" w:eastAsia="Times New Roman" w:hAnsi="Times New Roman" w:cs="Times New Roman"/>
          <w:kern w:val="0"/>
          <w:sz w:val="24"/>
          <w14:ligatures w14:val="none"/>
        </w:rPr>
        <w:t xml:space="preserve">La Consejera de Vivienda, Juventud y Políticas Migratorias </w:t>
      </w:r>
      <w:r>
        <w:rPr>
          <w:rFonts w:ascii="Times New Roman" w:eastAsia="Times New Roman" w:hAnsi="Times New Roman" w:cs="Times New Roman"/>
          <w:sz w:val="24"/>
        </w:rPr>
        <w:t xml:space="preserve">Begoña Alfaro García </w:t>
      </w:r>
    </w:p>
    <w:sectPr w:rsidR="003A0ACB" w:rsidSect="00A77211">
      <w:pgSz w:w="11906" w:h="16838"/>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3B4B6F"/>
    <w:multiLevelType w:val="hybridMultilevel"/>
    <w:tmpl w:val="4A1EE454"/>
    <w:lvl w:ilvl="0" w:tplc="31001D0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44C7C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92F8F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E6F37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E04D7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8443C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4E129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A0EC4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CAC46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70576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ACB"/>
    <w:rsid w:val="003A0ACB"/>
    <w:rsid w:val="00A33D4E"/>
    <w:rsid w:val="00A77211"/>
    <w:rsid w:val="00CB1CD5"/>
    <w:rsid w:val="00E363F8"/>
    <w:rsid w:val="00FA6B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84261"/>
  <w15:docId w15:val="{F0B47B09-8F3C-43FD-834D-6D2BFBB1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s-ES"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paragraph" w:styleId="Ttulo1">
    <w:name w:val="heading 1"/>
    <w:next w:val="Normal"/>
    <w:link w:val="Ttulo1Car"/>
    <w:uiPriority w:val="9"/>
    <w:qFormat/>
    <w:pPr>
      <w:keepNext/>
      <w:keepLines/>
      <w:spacing w:after="367" w:line="259" w:lineRule="auto"/>
      <w:ind w:left="10" w:hanging="10"/>
      <w:outlineLvl w:val="0"/>
    </w:pPr>
    <w:rPr>
      <w:rFonts w:ascii="Times New Roman" w:eastAsia="Times New Roman" w:hAnsi="Times New Roman" w:cs="Times New Roman"/>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1205</Characters>
  <Application>Microsoft Office Word</Application>
  <DocSecurity>0</DocSecurity>
  <Lines>10</Lines>
  <Paragraphs>2</Paragraphs>
  <ScaleCrop>false</ScaleCrop>
  <Company>Hewlett-Packard Company</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Mauleón, Fernando</cp:lastModifiedBy>
  <cp:revision>6</cp:revision>
  <dcterms:created xsi:type="dcterms:W3CDTF">2024-02-09T08:05:00Z</dcterms:created>
  <dcterms:modified xsi:type="dcterms:W3CDTF">2024-03-04T08:28:00Z</dcterms:modified>
</cp:coreProperties>
</file>