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54156" w14:textId="57864277" w:rsidR="00083945" w:rsidRDefault="00632A99" w:rsidP="00083945">
      <w:pPr>
        <w:pStyle w:val="Default"/>
        <w:ind w:firstLine="709"/>
        <w:jc w:val="both"/>
        <w:rPr>
          <w:rFonts w:ascii="DejaVu Serif" w:hAnsi="DejaVu Serif"/>
        </w:rPr>
      </w:pPr>
      <w:r w:rsidRPr="00726EB7">
        <w:rPr>
          <w:rFonts w:ascii="DejaVu Serif" w:hAnsi="DejaVu Serif"/>
        </w:rPr>
        <w:t>El Consejero de</w:t>
      </w:r>
      <w:r w:rsidRPr="00726EB7">
        <w:rPr>
          <w:rFonts w:ascii="DejaVu Serif" w:hAnsi="DejaVu Serif"/>
          <w:color w:val="FF0000"/>
        </w:rPr>
        <w:t xml:space="preserve"> </w:t>
      </w:r>
      <w:r w:rsidRPr="00726EB7">
        <w:rPr>
          <w:rFonts w:ascii="DejaVu Serif" w:hAnsi="DejaVu Serif"/>
        </w:rPr>
        <w:t>Cohesión Territorial del Gobierno de Navarra, en relación con la pregunta para su contestación</w:t>
      </w:r>
      <w:r w:rsidR="00A21031" w:rsidRPr="00726EB7">
        <w:rPr>
          <w:rFonts w:ascii="DejaVu Serif" w:hAnsi="DejaVu Serif"/>
        </w:rPr>
        <w:t xml:space="preserve"> por escrito formulada por el</w:t>
      </w:r>
      <w:r w:rsidR="0068032D" w:rsidRPr="00726EB7">
        <w:rPr>
          <w:rFonts w:ascii="DejaVu Serif" w:hAnsi="DejaVu Serif"/>
        </w:rPr>
        <w:t>/la</w:t>
      </w:r>
      <w:r w:rsidR="00A21031" w:rsidRPr="00726EB7">
        <w:rPr>
          <w:rFonts w:ascii="DejaVu Serif" w:hAnsi="DejaVu Serif"/>
        </w:rPr>
        <w:t xml:space="preserve"> Parlamentario</w:t>
      </w:r>
      <w:r w:rsidR="00726EB7" w:rsidRPr="00726EB7">
        <w:rPr>
          <w:rFonts w:ascii="DejaVu Serif" w:hAnsi="DejaVu Serif"/>
        </w:rPr>
        <w:t xml:space="preserve"> Foral Ilmo.</w:t>
      </w:r>
      <w:r w:rsidR="00A21031" w:rsidRPr="00726EB7">
        <w:rPr>
          <w:rFonts w:ascii="DejaVu Serif" w:hAnsi="DejaVu Serif"/>
        </w:rPr>
        <w:t xml:space="preserve"> Sr.</w:t>
      </w:r>
      <w:r w:rsidR="0068032D" w:rsidRPr="00726EB7">
        <w:rPr>
          <w:rFonts w:ascii="DejaVu Serif" w:hAnsi="DejaVu Serif"/>
        </w:rPr>
        <w:t xml:space="preserve"> </w:t>
      </w:r>
      <w:r w:rsidR="00A21031" w:rsidRPr="00726EB7">
        <w:rPr>
          <w:rFonts w:ascii="DejaVu Serif" w:hAnsi="DejaVu Serif"/>
        </w:rPr>
        <w:t>D.</w:t>
      </w:r>
      <w:r w:rsidR="00726EB7" w:rsidRPr="00726EB7">
        <w:rPr>
          <w:rFonts w:ascii="DejaVu Serif" w:hAnsi="DejaVu Serif"/>
        </w:rPr>
        <w:t xml:space="preserve"> Ángel Ansa Echegaray</w:t>
      </w:r>
      <w:r w:rsidRPr="00726EB7">
        <w:rPr>
          <w:rFonts w:ascii="DejaVu Serif" w:hAnsi="DejaVu Serif"/>
        </w:rPr>
        <w:t xml:space="preserve">, adscrito </w:t>
      </w:r>
      <w:r w:rsidR="00A21031" w:rsidRPr="00726EB7">
        <w:rPr>
          <w:rFonts w:ascii="DejaVu Serif" w:hAnsi="DejaVu Serif"/>
        </w:rPr>
        <w:t>al Grupo Parlamentario “</w:t>
      </w:r>
      <w:r w:rsidR="00726EB7" w:rsidRPr="00726EB7">
        <w:rPr>
          <w:rFonts w:ascii="DejaVu Serif" w:hAnsi="DejaVu Serif"/>
        </w:rPr>
        <w:t>Unión del Pueblo Navarro (UP)N</w:t>
      </w:r>
      <w:r w:rsidRPr="00726EB7">
        <w:rPr>
          <w:rFonts w:ascii="DejaVu Serif" w:hAnsi="DejaVu Serif"/>
        </w:rPr>
        <w:t xml:space="preserve">”, sobre </w:t>
      </w:r>
      <w:r w:rsidR="00726EB7" w:rsidRPr="00726EB7">
        <w:rPr>
          <w:rFonts w:ascii="DejaVu Serif" w:hAnsi="DejaVu Serif"/>
        </w:rPr>
        <w:t xml:space="preserve">Estudio del posible camino </w:t>
      </w:r>
      <w:proofErr w:type="spellStart"/>
      <w:r w:rsidR="00726EB7" w:rsidRPr="00726EB7">
        <w:rPr>
          <w:rFonts w:ascii="DejaVu Serif" w:hAnsi="DejaVu Serif"/>
        </w:rPr>
        <w:t>ciclable</w:t>
      </w:r>
      <w:proofErr w:type="spellEnd"/>
      <w:r w:rsidR="00726EB7" w:rsidRPr="00726EB7">
        <w:rPr>
          <w:rFonts w:ascii="DejaVu Serif" w:hAnsi="DejaVu Serif"/>
        </w:rPr>
        <w:t xml:space="preserve"> entre Tafalla y Olite</w:t>
      </w:r>
      <w:r w:rsidR="00233F19">
        <w:rPr>
          <w:rFonts w:ascii="DejaVu Serif" w:hAnsi="DejaVu Serif"/>
        </w:rPr>
        <w:t xml:space="preserve"> (11-24</w:t>
      </w:r>
      <w:r w:rsidR="0068032D" w:rsidRPr="00726EB7">
        <w:rPr>
          <w:rFonts w:ascii="DejaVu Serif" w:hAnsi="DejaVu Serif"/>
        </w:rPr>
        <w:t>/PES-00</w:t>
      </w:r>
      <w:r w:rsidR="00726EB7" w:rsidRPr="00726EB7">
        <w:rPr>
          <w:rFonts w:ascii="DejaVu Serif" w:hAnsi="DejaVu Serif"/>
        </w:rPr>
        <w:t>015</w:t>
      </w:r>
      <w:r w:rsidRPr="00726EB7">
        <w:rPr>
          <w:rFonts w:ascii="DejaVu Serif" w:hAnsi="DejaVu Serif"/>
        </w:rPr>
        <w:t>)”,</w:t>
      </w:r>
      <w:r w:rsidR="0068032D" w:rsidRPr="00726EB7">
        <w:rPr>
          <w:rFonts w:ascii="DejaVu Serif" w:hAnsi="DejaVu Serif"/>
        </w:rPr>
        <w:t xml:space="preserve"> </w:t>
      </w:r>
      <w:r w:rsidRPr="00726EB7">
        <w:rPr>
          <w:rFonts w:ascii="DejaVu Serif" w:hAnsi="DejaVu Serif"/>
        </w:rPr>
        <w:t>informa lo siguiente:</w:t>
      </w:r>
    </w:p>
    <w:p w14:paraId="29CA6202" w14:textId="623698DD" w:rsidR="00726EB7" w:rsidRPr="00024474" w:rsidRDefault="00024474" w:rsidP="00083945">
      <w:pPr>
        <w:spacing w:before="240"/>
        <w:ind w:firstLine="709"/>
        <w:jc w:val="both"/>
        <w:rPr>
          <w:rFonts w:ascii="DejaVu Serif" w:hAnsi="DejaVu Serif" w:cs="Arial"/>
          <w:sz w:val="24"/>
          <w:szCs w:val="24"/>
          <w:lang w:val="es-ES_tradnl"/>
        </w:rPr>
      </w:pPr>
      <w:r>
        <w:rPr>
          <w:rFonts w:ascii="DejaVu Serif" w:hAnsi="DejaVu Serif" w:cs="Arial"/>
          <w:sz w:val="24"/>
          <w:szCs w:val="24"/>
          <w:lang w:val="es-ES_tradnl"/>
        </w:rPr>
        <w:t>1.</w:t>
      </w:r>
      <w:r w:rsidR="00083945">
        <w:rPr>
          <w:rFonts w:ascii="DejaVu Serif" w:hAnsi="DejaVu Serif" w:cs="Arial"/>
          <w:sz w:val="24"/>
          <w:szCs w:val="24"/>
          <w:lang w:val="es-ES_tradnl"/>
        </w:rPr>
        <w:t xml:space="preserve"> </w:t>
      </w:r>
      <w:r w:rsidR="00726EB7" w:rsidRPr="00024474">
        <w:rPr>
          <w:rFonts w:ascii="DejaVu Serif" w:hAnsi="DejaVu Serif" w:cs="Arial"/>
          <w:sz w:val="24"/>
          <w:szCs w:val="24"/>
          <w:lang w:val="es-ES_tradnl"/>
        </w:rPr>
        <w:t xml:space="preserve">Por parte del departamento de Cohesión Territorial se ha trabajado de forma activa con los Ayuntamientos de Olite y Tafalla en la definición de una vía </w:t>
      </w:r>
      <w:proofErr w:type="spellStart"/>
      <w:r w:rsidR="00726EB7" w:rsidRPr="00024474">
        <w:rPr>
          <w:rFonts w:ascii="DejaVu Serif" w:hAnsi="DejaVu Serif" w:cs="Arial"/>
          <w:sz w:val="24"/>
          <w:szCs w:val="24"/>
          <w:lang w:val="es-ES_tradnl"/>
        </w:rPr>
        <w:t>ciclable</w:t>
      </w:r>
      <w:proofErr w:type="spellEnd"/>
      <w:r w:rsidR="00726EB7" w:rsidRPr="00024474">
        <w:rPr>
          <w:rFonts w:ascii="DejaVu Serif" w:hAnsi="DejaVu Serif" w:cs="Arial"/>
          <w:sz w:val="24"/>
          <w:szCs w:val="24"/>
          <w:lang w:val="es-ES_tradnl"/>
        </w:rPr>
        <w:t xml:space="preserve"> de conexión entre ambas localidades. En ese ámbito se enmarca el Estudio de alternativas para la Vía </w:t>
      </w:r>
      <w:proofErr w:type="spellStart"/>
      <w:r w:rsidR="00726EB7" w:rsidRPr="00024474">
        <w:rPr>
          <w:rFonts w:ascii="DejaVu Serif" w:hAnsi="DejaVu Serif" w:cs="Arial"/>
          <w:sz w:val="24"/>
          <w:szCs w:val="24"/>
          <w:lang w:val="es-ES_tradnl"/>
        </w:rPr>
        <w:t>Ciclable</w:t>
      </w:r>
      <w:proofErr w:type="spellEnd"/>
      <w:r w:rsidR="00726EB7" w:rsidRPr="00024474">
        <w:rPr>
          <w:rFonts w:ascii="DejaVu Serif" w:hAnsi="DejaVu Serif" w:cs="Arial"/>
          <w:sz w:val="24"/>
          <w:szCs w:val="24"/>
          <w:lang w:val="es-ES_tradnl"/>
        </w:rPr>
        <w:t xml:space="preserve"> Tafalla-Olite/</w:t>
      </w:r>
      <w:proofErr w:type="spellStart"/>
      <w:r w:rsidR="00726EB7" w:rsidRPr="00024474">
        <w:rPr>
          <w:rFonts w:ascii="DejaVu Serif" w:hAnsi="DejaVu Serif" w:cs="Arial"/>
          <w:sz w:val="24"/>
          <w:szCs w:val="24"/>
          <w:lang w:val="es-ES_tradnl"/>
        </w:rPr>
        <w:t>Erriberri</w:t>
      </w:r>
      <w:proofErr w:type="spellEnd"/>
      <w:r w:rsidR="00726EB7" w:rsidRPr="00024474">
        <w:rPr>
          <w:rFonts w:ascii="DejaVu Serif" w:hAnsi="DejaVu Serif" w:cs="Arial"/>
          <w:sz w:val="24"/>
          <w:szCs w:val="24"/>
          <w:lang w:val="es-ES_tradnl"/>
        </w:rPr>
        <w:t>, de septiembre de 2021, redactado por Trail Project.</w:t>
      </w:r>
    </w:p>
    <w:p w14:paraId="541EB16E" w14:textId="13C60F9F" w:rsidR="00726EB7" w:rsidRPr="00024474" w:rsidRDefault="00024474" w:rsidP="00083945">
      <w:pPr>
        <w:spacing w:before="240"/>
        <w:ind w:firstLine="709"/>
        <w:jc w:val="both"/>
        <w:rPr>
          <w:rFonts w:ascii="DejaVu Serif" w:hAnsi="DejaVu Serif" w:cs="Arial"/>
          <w:sz w:val="24"/>
          <w:szCs w:val="24"/>
          <w:lang w:val="es-ES_tradnl"/>
        </w:rPr>
      </w:pPr>
      <w:r>
        <w:rPr>
          <w:rFonts w:ascii="DejaVu Serif" w:hAnsi="DejaVu Serif" w:cs="Arial"/>
          <w:sz w:val="24"/>
          <w:szCs w:val="24"/>
          <w:lang w:val="es-ES_tradnl"/>
        </w:rPr>
        <w:t>3.</w:t>
      </w:r>
      <w:r w:rsidR="005B7A91">
        <w:rPr>
          <w:rFonts w:ascii="DejaVu Serif" w:hAnsi="DejaVu Serif" w:cs="Arial"/>
          <w:sz w:val="24"/>
          <w:szCs w:val="24"/>
          <w:lang w:val="es-ES_tradnl"/>
        </w:rPr>
        <w:t xml:space="preserve"> </w:t>
      </w:r>
      <w:r w:rsidR="00726EB7" w:rsidRPr="00024474">
        <w:rPr>
          <w:rFonts w:ascii="DejaVu Serif" w:hAnsi="DejaVu Serif" w:cs="Arial"/>
          <w:sz w:val="24"/>
          <w:szCs w:val="24"/>
          <w:lang w:val="es-ES_tradnl"/>
        </w:rPr>
        <w:t>En el ejercicio 2021 se dotó presupuestariamente la actuación, mediante la partida “230002 23200 7609 441104 Plan Reactivar Convenio movilidad Tafalla Olite” por un importe máximo total de 18.000 euros.</w:t>
      </w:r>
    </w:p>
    <w:p w14:paraId="05975F91" w14:textId="30521164" w:rsidR="00083945" w:rsidRDefault="00024474" w:rsidP="00083945">
      <w:pPr>
        <w:spacing w:before="240"/>
        <w:ind w:firstLine="709"/>
        <w:jc w:val="both"/>
        <w:rPr>
          <w:rFonts w:ascii="DejaVu Serif" w:hAnsi="DejaVu Serif" w:cs="Arial"/>
          <w:sz w:val="24"/>
          <w:szCs w:val="24"/>
          <w:lang w:val="es-ES_tradnl"/>
        </w:rPr>
      </w:pPr>
      <w:r>
        <w:rPr>
          <w:rFonts w:ascii="DejaVu Serif" w:hAnsi="DejaVu Serif" w:cs="Arial"/>
          <w:sz w:val="24"/>
          <w:szCs w:val="24"/>
          <w:lang w:val="es-ES_tradnl"/>
        </w:rPr>
        <w:t>4.</w:t>
      </w:r>
      <w:r w:rsidR="005B7A91">
        <w:rPr>
          <w:rFonts w:ascii="DejaVu Serif" w:hAnsi="DejaVu Serif" w:cs="Arial"/>
          <w:sz w:val="24"/>
          <w:szCs w:val="24"/>
          <w:lang w:val="es-ES_tradnl"/>
        </w:rPr>
        <w:t xml:space="preserve"> </w:t>
      </w:r>
      <w:r w:rsidR="000B67A4" w:rsidRPr="00024474">
        <w:rPr>
          <w:rFonts w:ascii="DejaVu Serif" w:hAnsi="DejaVu Serif" w:cs="Arial"/>
          <w:sz w:val="24"/>
          <w:szCs w:val="24"/>
          <w:lang w:val="es-ES_tradnl"/>
        </w:rPr>
        <w:t>En el primer semestre de 2024 está prevista</w:t>
      </w:r>
      <w:r w:rsidR="00726EB7" w:rsidRPr="00024474">
        <w:rPr>
          <w:rFonts w:ascii="DejaVu Serif" w:hAnsi="DejaVu Serif" w:cs="Arial"/>
          <w:sz w:val="24"/>
          <w:szCs w:val="24"/>
          <w:lang w:val="es-ES_tradnl"/>
        </w:rPr>
        <w:t xml:space="preserve"> la publicación de la segunda   convocatoria de ayudas a las entidades locales para la ejecución de infraestructuras ciclistas y </w:t>
      </w:r>
      <w:proofErr w:type="spellStart"/>
      <w:r w:rsidR="00726EB7" w:rsidRPr="00024474">
        <w:rPr>
          <w:rFonts w:ascii="DejaVu Serif" w:hAnsi="DejaVu Serif" w:cs="Arial"/>
          <w:sz w:val="24"/>
          <w:szCs w:val="24"/>
          <w:lang w:val="es-ES_tradnl"/>
        </w:rPr>
        <w:t>ciclables</w:t>
      </w:r>
      <w:proofErr w:type="spellEnd"/>
      <w:r w:rsidR="00726EB7" w:rsidRPr="00024474">
        <w:rPr>
          <w:rFonts w:ascii="DejaVu Serif" w:hAnsi="DejaVu Serif" w:cs="Arial"/>
          <w:sz w:val="24"/>
          <w:szCs w:val="24"/>
          <w:lang w:val="es-ES_tradnl"/>
        </w:rPr>
        <w:t xml:space="preserve">, por importe de 2.000.000 de euros, a ejecutar en 2024 y 2025. Esa es la vía de financiación a la que puede optar la actuación mencionada. </w:t>
      </w:r>
    </w:p>
    <w:p w14:paraId="16D16EC5" w14:textId="77777777" w:rsidR="00083945" w:rsidRDefault="00632A99" w:rsidP="00083945">
      <w:pPr>
        <w:spacing w:line="360" w:lineRule="auto"/>
        <w:ind w:firstLine="709"/>
        <w:jc w:val="both"/>
        <w:rPr>
          <w:rFonts w:ascii="DejaVu Serif Condensed" w:hAnsi="DejaVu Serif Condensed"/>
          <w:sz w:val="24"/>
          <w:szCs w:val="24"/>
        </w:rPr>
      </w:pPr>
      <w:r w:rsidRPr="002C4D13">
        <w:rPr>
          <w:rFonts w:ascii="DejaVu Serif Condensed" w:hAnsi="DejaVu Serif Condensed"/>
          <w:sz w:val="24"/>
          <w:szCs w:val="24"/>
        </w:rPr>
        <w:t>Es cuanto informo en cumplimiento de lo dispuesto en el artículo 215 del Reglamento del Parlamento de Navarra.</w:t>
      </w:r>
    </w:p>
    <w:p w14:paraId="661BEC24" w14:textId="1B39E34B" w:rsidR="00632A99" w:rsidRPr="002C4D13" w:rsidRDefault="00632A99" w:rsidP="00083945">
      <w:pPr>
        <w:spacing w:line="360" w:lineRule="auto"/>
        <w:ind w:firstLine="709"/>
        <w:jc w:val="center"/>
        <w:rPr>
          <w:rFonts w:ascii="DejaVu Serif Condensed" w:hAnsi="DejaVu Serif Condensed"/>
          <w:sz w:val="24"/>
          <w:szCs w:val="24"/>
        </w:rPr>
      </w:pPr>
      <w:r w:rsidRPr="002C4D13">
        <w:rPr>
          <w:rFonts w:ascii="DejaVu Serif Condensed" w:hAnsi="DejaVu Serif Condensed"/>
          <w:sz w:val="24"/>
          <w:szCs w:val="24"/>
        </w:rPr>
        <w:t>Pamplona-</w:t>
      </w:r>
      <w:proofErr w:type="spellStart"/>
      <w:r w:rsidRPr="002C4D13">
        <w:rPr>
          <w:rFonts w:ascii="DejaVu Serif Condensed" w:hAnsi="DejaVu Serif Condensed"/>
          <w:sz w:val="24"/>
          <w:szCs w:val="24"/>
        </w:rPr>
        <w:t>Iruñea</w:t>
      </w:r>
      <w:proofErr w:type="spellEnd"/>
      <w:r w:rsidRPr="002C4D13">
        <w:rPr>
          <w:rFonts w:ascii="DejaVu Serif Condensed" w:hAnsi="DejaVu Serif Condensed"/>
          <w:sz w:val="24"/>
          <w:szCs w:val="24"/>
        </w:rPr>
        <w:t xml:space="preserve">, </w:t>
      </w:r>
      <w:r w:rsidR="000B67A4">
        <w:rPr>
          <w:rFonts w:ascii="DejaVu Serif Condensed" w:hAnsi="DejaVu Serif Condensed"/>
          <w:sz w:val="24"/>
          <w:szCs w:val="24"/>
        </w:rPr>
        <w:t>12 de febrero de 2024</w:t>
      </w:r>
    </w:p>
    <w:p w14:paraId="6F3A9286" w14:textId="6E18E4C3" w:rsidR="00632A99" w:rsidRPr="002C4D13" w:rsidRDefault="00083945" w:rsidP="00083945">
      <w:pPr>
        <w:spacing w:line="360" w:lineRule="auto"/>
        <w:ind w:firstLine="709"/>
        <w:jc w:val="center"/>
        <w:rPr>
          <w:rFonts w:ascii="DejaVu Serif Condensed" w:hAnsi="DejaVu Serif Condensed"/>
          <w:sz w:val="24"/>
          <w:szCs w:val="24"/>
        </w:rPr>
      </w:pPr>
      <w:r w:rsidRPr="00726EB7">
        <w:rPr>
          <w:rFonts w:ascii="DejaVu Serif" w:hAnsi="DejaVu Serif"/>
        </w:rPr>
        <w:t>El Consejero de</w:t>
      </w:r>
      <w:r w:rsidRPr="00726EB7">
        <w:rPr>
          <w:rFonts w:ascii="DejaVu Serif" w:hAnsi="DejaVu Serif"/>
          <w:color w:val="FF0000"/>
        </w:rPr>
        <w:t xml:space="preserve"> </w:t>
      </w:r>
      <w:r w:rsidRPr="00726EB7">
        <w:rPr>
          <w:rFonts w:ascii="DejaVu Serif" w:hAnsi="DejaVu Serif"/>
        </w:rPr>
        <w:t>Cohesión Territorial</w:t>
      </w:r>
      <w:r>
        <w:rPr>
          <w:rFonts w:ascii="DejaVu Serif" w:hAnsi="DejaVu Serif"/>
        </w:rPr>
        <w:t>:</w:t>
      </w:r>
      <w:r w:rsidRPr="00726EB7">
        <w:rPr>
          <w:rFonts w:ascii="DejaVu Serif" w:hAnsi="DejaVu Serif"/>
        </w:rPr>
        <w:t xml:space="preserve"> </w:t>
      </w:r>
      <w:r w:rsidR="00632A99">
        <w:rPr>
          <w:rFonts w:ascii="DejaVu Serif Condensed" w:hAnsi="DejaVu Serif Condensed"/>
          <w:sz w:val="24"/>
          <w:szCs w:val="24"/>
        </w:rPr>
        <w:t>Óscar Chivite Cornago</w:t>
      </w:r>
    </w:p>
    <w:sectPr w:rsidR="00632A99" w:rsidRPr="002C4D13" w:rsidSect="00F037C2">
      <w:headerReference w:type="first" r:id="rId7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89223" w14:textId="77777777" w:rsidR="00365417" w:rsidRDefault="00365417">
      <w:r>
        <w:separator/>
      </w:r>
    </w:p>
  </w:endnote>
  <w:endnote w:type="continuationSeparator" w:id="0">
    <w:p w14:paraId="5970215A" w14:textId="77777777" w:rsidR="00365417" w:rsidRDefault="0036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FB59C" w14:textId="77777777" w:rsidR="00365417" w:rsidRDefault="00365417">
      <w:r>
        <w:separator/>
      </w:r>
    </w:p>
  </w:footnote>
  <w:footnote w:type="continuationSeparator" w:id="0">
    <w:p w14:paraId="6FD7BAFA" w14:textId="77777777" w:rsidR="00365417" w:rsidRDefault="0036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07095" w14:textId="216446CA" w:rsidR="00696F6F" w:rsidRDefault="00696F6F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BC2BC2"/>
    <w:multiLevelType w:val="hybridMultilevel"/>
    <w:tmpl w:val="F7146C7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630E42"/>
    <w:multiLevelType w:val="hybridMultilevel"/>
    <w:tmpl w:val="7F7AFE26"/>
    <w:lvl w:ilvl="0" w:tplc="117E878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F3D428F"/>
    <w:multiLevelType w:val="hybridMultilevel"/>
    <w:tmpl w:val="EE32BC40"/>
    <w:lvl w:ilvl="0" w:tplc="7766F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383245">
    <w:abstractNumId w:val="0"/>
  </w:num>
  <w:num w:numId="2" w16cid:durableId="1293246554">
    <w:abstractNumId w:val="2"/>
  </w:num>
  <w:num w:numId="3" w16cid:durableId="578712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24474"/>
    <w:rsid w:val="000729E0"/>
    <w:rsid w:val="00083945"/>
    <w:rsid w:val="0009463A"/>
    <w:rsid w:val="000B64A1"/>
    <w:rsid w:val="000B67A4"/>
    <w:rsid w:val="0016419F"/>
    <w:rsid w:val="00190AB4"/>
    <w:rsid w:val="00192064"/>
    <w:rsid w:val="00233F19"/>
    <w:rsid w:val="00277C9A"/>
    <w:rsid w:val="002F09C8"/>
    <w:rsid w:val="00365417"/>
    <w:rsid w:val="003A4FD0"/>
    <w:rsid w:val="003F1206"/>
    <w:rsid w:val="00511892"/>
    <w:rsid w:val="005367EB"/>
    <w:rsid w:val="005B095B"/>
    <w:rsid w:val="005B7A91"/>
    <w:rsid w:val="00632A99"/>
    <w:rsid w:val="0068032D"/>
    <w:rsid w:val="00696F6F"/>
    <w:rsid w:val="006A5952"/>
    <w:rsid w:val="007018B0"/>
    <w:rsid w:val="00726EB7"/>
    <w:rsid w:val="00793F61"/>
    <w:rsid w:val="00794754"/>
    <w:rsid w:val="00943144"/>
    <w:rsid w:val="00994342"/>
    <w:rsid w:val="009E202F"/>
    <w:rsid w:val="009E381E"/>
    <w:rsid w:val="009F410E"/>
    <w:rsid w:val="00A077F0"/>
    <w:rsid w:val="00A117E7"/>
    <w:rsid w:val="00A21031"/>
    <w:rsid w:val="00A2145B"/>
    <w:rsid w:val="00A357A5"/>
    <w:rsid w:val="00A52259"/>
    <w:rsid w:val="00A96D1E"/>
    <w:rsid w:val="00AB50BD"/>
    <w:rsid w:val="00B46857"/>
    <w:rsid w:val="00B662C6"/>
    <w:rsid w:val="00B96F7E"/>
    <w:rsid w:val="00BA7B9D"/>
    <w:rsid w:val="00BD6A02"/>
    <w:rsid w:val="00BE2BD3"/>
    <w:rsid w:val="00CA2943"/>
    <w:rsid w:val="00CB03BC"/>
    <w:rsid w:val="00CC1284"/>
    <w:rsid w:val="00D21BBF"/>
    <w:rsid w:val="00DF6784"/>
    <w:rsid w:val="00E51A02"/>
    <w:rsid w:val="00E8181E"/>
    <w:rsid w:val="00EC5374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DE8887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632A99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32A99"/>
    <w:rPr>
      <w:sz w:val="26"/>
      <w:lang w:eastAsia="es-ES"/>
    </w:rPr>
  </w:style>
  <w:style w:type="paragraph" w:customStyle="1" w:styleId="Default">
    <w:name w:val="Default"/>
    <w:rsid w:val="00726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726E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9</cp:revision>
  <cp:lastPrinted>2024-02-07T11:57:00Z</cp:lastPrinted>
  <dcterms:created xsi:type="dcterms:W3CDTF">2024-02-07T10:06:00Z</dcterms:created>
  <dcterms:modified xsi:type="dcterms:W3CDTF">2024-03-04T08:35:00Z</dcterms:modified>
</cp:coreProperties>
</file>