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05903D" w14:textId="13FF73FB" w:rsidR="00106138" w:rsidRPr="00074092" w:rsidRDefault="00106138" w:rsidP="00A5761A">
      <w:pPr>
        <w:autoSpaceDE w:val="0"/>
        <w:autoSpaceDN w:val="0"/>
        <w:adjustRightInd w:val="0"/>
        <w:spacing w:before="100" w:beforeAutospacing="1" w:after="200" w:line="276" w:lineRule="auto"/>
        <w:jc w:val="both"/>
        <w:rPr>
          <w:rFonts w:ascii="Calibri" w:hAnsi="Calibri" w:cs="Calibri"/>
          <w:kern w:val="0"/>
          <w:sz w:val="22"/>
          <w:szCs w:val="22"/>
        </w:rPr>
      </w:pPr>
      <w:r>
        <w:rPr>
          <w:rFonts w:ascii="Calibri" w:hAnsi="Calibri"/>
          <w:sz w:val="22"/>
        </w:rPr>
        <w:t>24PES-210</w:t>
      </w:r>
    </w:p>
    <w:p w14:paraId="02202619" w14:textId="2F3A21A9" w:rsidR="00106138" w:rsidRPr="00074092" w:rsidRDefault="00106138" w:rsidP="00A5761A">
      <w:pPr>
        <w:autoSpaceDE w:val="0"/>
        <w:autoSpaceDN w:val="0"/>
        <w:adjustRightInd w:val="0"/>
        <w:spacing w:before="100" w:beforeAutospacing="1" w:after="200" w:line="276" w:lineRule="auto"/>
        <w:jc w:val="both"/>
        <w:rPr>
          <w:rFonts w:ascii="Calibri" w:hAnsi="Calibri" w:cs="Calibri"/>
          <w:kern w:val="0"/>
          <w:sz w:val="22"/>
          <w:szCs w:val="22"/>
        </w:rPr>
      </w:pPr>
      <w:r>
        <w:rPr>
          <w:rFonts w:ascii="Calibri" w:hAnsi="Calibri"/>
          <w:sz w:val="22"/>
        </w:rPr>
        <w:t xml:space="preserve">EH Bildu Nafarroa talde parlamentarioko Adolfo Araiz </w:t>
      </w:r>
      <w:proofErr w:type="spellStart"/>
      <w:r>
        <w:rPr>
          <w:rFonts w:ascii="Calibri" w:hAnsi="Calibri"/>
          <w:sz w:val="22"/>
        </w:rPr>
        <w:t>Flamarique</w:t>
      </w:r>
      <w:proofErr w:type="spellEnd"/>
      <w:r>
        <w:rPr>
          <w:rFonts w:ascii="Calibri" w:hAnsi="Calibri"/>
          <w:sz w:val="22"/>
        </w:rPr>
        <w:t xml:space="preserve"> jaunak honako galdera hauek aurkezten dizkio Legebiltzarreko Mahaiari, izapidetu ditzan eta Lurralde Kohesiorako Departamentuak idatziz erantzun diezazkion:</w:t>
      </w:r>
    </w:p>
    <w:p w14:paraId="446D744D" w14:textId="42467D2C" w:rsidR="00106138" w:rsidRPr="00074092" w:rsidRDefault="00106138" w:rsidP="00A5761A">
      <w:pPr>
        <w:autoSpaceDE w:val="0"/>
        <w:autoSpaceDN w:val="0"/>
        <w:adjustRightInd w:val="0"/>
        <w:spacing w:before="100" w:beforeAutospacing="1" w:after="200" w:line="276" w:lineRule="auto"/>
        <w:jc w:val="both"/>
        <w:rPr>
          <w:rFonts w:ascii="Calibri" w:hAnsi="Calibri" w:cs="Calibri"/>
          <w:kern w:val="0"/>
          <w:sz w:val="22"/>
          <w:szCs w:val="22"/>
        </w:rPr>
      </w:pPr>
      <w:r>
        <w:rPr>
          <w:rFonts w:ascii="Calibri" w:hAnsi="Calibri"/>
          <w:sz w:val="22"/>
        </w:rPr>
        <w:t>2023ko ekainean, Landa Garapeneko Nekazaritzako Azpiegituren Zerbitzuko Herri-lurren Atalak Oibarko, Kasedako eta Zangozako lurzoru urbanizaezinean jarduerak eta erabilerak baimentzeari buruzko txosten bat igorri zion Lurralde Antolamenduko Zuzendaritza Nagusiko Lurraldearen Antolamenduaren Atalari (0001-OT02-2022-000382 espediente-kodea).</w:t>
      </w:r>
    </w:p>
    <w:p w14:paraId="4F1519C7" w14:textId="36589B41" w:rsidR="00106138" w:rsidRPr="00074092" w:rsidRDefault="00106138" w:rsidP="00A5761A">
      <w:pPr>
        <w:autoSpaceDE w:val="0"/>
        <w:autoSpaceDN w:val="0"/>
        <w:adjustRightInd w:val="0"/>
        <w:spacing w:before="100" w:beforeAutospacing="1" w:after="200" w:line="276" w:lineRule="auto"/>
        <w:jc w:val="both"/>
        <w:rPr>
          <w:rFonts w:ascii="Calibri" w:hAnsi="Calibri" w:cs="Calibri"/>
          <w:kern w:val="0"/>
          <w:sz w:val="22"/>
          <w:szCs w:val="22"/>
        </w:rPr>
      </w:pPr>
      <w:r>
        <w:t xml:space="preserve">Txosten horretan agerian jartzen zenez, </w:t>
      </w:r>
      <w:proofErr w:type="spellStart"/>
      <w:r w:rsidR="00B36430">
        <w:rPr>
          <w:rFonts w:ascii="Calibri" w:hAnsi="Calibri"/>
          <w:kern w:val="0"/>
          <w:sz w:val="22"/>
          <w14:ligatures w14:val="none"/>
        </w:rPr>
        <w:t>Sangüesa</w:t>
      </w:r>
      <w:proofErr w:type="spellEnd"/>
      <w:r w:rsidR="00B36430">
        <w:rPr>
          <w:rFonts w:ascii="Calibri" w:hAnsi="Calibri"/>
          <w:kern w:val="0"/>
          <w:sz w:val="22"/>
          <w14:ligatures w14:val="none"/>
        </w:rPr>
        <w:t xml:space="preserve"> </w:t>
      </w:r>
      <w:r>
        <w:t>I planta fotovoltaikoak ukitutako herri-lurren azalera, katastroko datuen arabera</w:t>
      </w:r>
      <w:r>
        <w:rPr>
          <w:rFonts w:ascii="Arial" w:hAnsi="Arial"/>
          <w:color w:val="4D5156"/>
          <w:sz w:val="21"/>
          <w:shd w:val="clear" w:color="auto" w:fill="FFFFFF"/>
        </w:rPr>
        <w:t xml:space="preserve">, </w:t>
      </w:r>
      <w:r>
        <w:t xml:space="preserve">27,58 hektareakoa da, eta ez, proiektuan esaten den moduan, 3,44 hektareakoa; eta </w:t>
      </w:r>
      <w:proofErr w:type="spellStart"/>
      <w:r w:rsidR="00B36430">
        <w:rPr>
          <w:rFonts w:ascii="Calibri" w:hAnsi="Calibri"/>
          <w:kern w:val="0"/>
          <w:sz w:val="22"/>
          <w14:ligatures w14:val="none"/>
        </w:rPr>
        <w:t>Sangüesa</w:t>
      </w:r>
      <w:proofErr w:type="spellEnd"/>
      <w:r w:rsidR="00B36430">
        <w:rPr>
          <w:rFonts w:ascii="Calibri" w:hAnsi="Calibri"/>
          <w:kern w:val="0"/>
          <w:sz w:val="22"/>
          <w14:ligatures w14:val="none"/>
        </w:rPr>
        <w:t xml:space="preserve"> </w:t>
      </w:r>
      <w:r>
        <w:t>II plantan, berriz, 13,30 hektareakoa, eta ez, proiektuan esaten den moduan, 6,57koa.</w:t>
      </w:r>
    </w:p>
    <w:p w14:paraId="778AC793" w14:textId="77777777" w:rsidR="00106138" w:rsidRDefault="00106138" w:rsidP="00A5761A">
      <w:pPr>
        <w:autoSpaceDE w:val="0"/>
        <w:autoSpaceDN w:val="0"/>
        <w:adjustRightInd w:val="0"/>
        <w:spacing w:before="100" w:beforeAutospacing="1" w:after="200" w:line="276" w:lineRule="auto"/>
        <w:jc w:val="both"/>
        <w:rPr>
          <w:rFonts w:ascii="Calibri" w:hAnsi="Calibri" w:cs="Calibri"/>
          <w:kern w:val="0"/>
          <w:sz w:val="22"/>
          <w:szCs w:val="22"/>
        </w:rPr>
      </w:pPr>
      <w:r>
        <w:rPr>
          <w:rFonts w:ascii="Calibri" w:hAnsi="Calibri"/>
          <w:sz w:val="22"/>
        </w:rPr>
        <w:t>Txostenean honako irudi hau erantsi zen:</w:t>
      </w:r>
    </w:p>
    <w:p w14:paraId="14DF92A5" w14:textId="4B5786A6" w:rsidR="00074092" w:rsidRDefault="00074092" w:rsidP="00A5761A">
      <w:pPr>
        <w:autoSpaceDE w:val="0"/>
        <w:autoSpaceDN w:val="0"/>
        <w:adjustRightInd w:val="0"/>
        <w:spacing w:before="100" w:beforeAutospacing="1" w:after="200" w:line="276" w:lineRule="auto"/>
        <w:jc w:val="both"/>
        <w:rPr>
          <w:rFonts w:ascii="Calibri" w:hAnsi="Calibri" w:cs="Calibri"/>
          <w:kern w:val="0"/>
          <w:sz w:val="22"/>
          <w:szCs w:val="22"/>
        </w:rPr>
      </w:pPr>
      <w:r>
        <w:rPr>
          <w:rFonts w:ascii="Calibri" w:hAnsi="Calibri"/>
          <w:noProof/>
          <w:sz w:val="22"/>
        </w:rPr>
        <w:drawing>
          <wp:inline distT="0" distB="0" distL="0" distR="0" wp14:anchorId="39FFF29E" wp14:editId="223F85F3">
            <wp:extent cx="5400040" cy="3787775"/>
            <wp:effectExtent l="0" t="0" r="0" b="3175"/>
            <wp:docPr id="17846486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0040" cy="3787775"/>
                    </a:xfrm>
                    <a:prstGeom prst="rect">
                      <a:avLst/>
                    </a:prstGeom>
                    <a:noFill/>
                    <a:ln>
                      <a:noFill/>
                    </a:ln>
                  </pic:spPr>
                </pic:pic>
              </a:graphicData>
            </a:graphic>
          </wp:inline>
        </w:drawing>
      </w:r>
    </w:p>
    <w:p w14:paraId="7D70CED3" w14:textId="77777777" w:rsidR="00074092" w:rsidRPr="00074092" w:rsidRDefault="00074092" w:rsidP="00A5761A">
      <w:pPr>
        <w:autoSpaceDE w:val="0"/>
        <w:autoSpaceDN w:val="0"/>
        <w:adjustRightInd w:val="0"/>
        <w:spacing w:before="100" w:beforeAutospacing="1" w:after="200" w:line="276" w:lineRule="auto"/>
        <w:jc w:val="both"/>
        <w:rPr>
          <w:rFonts w:ascii="Calibri" w:hAnsi="Calibri" w:cs="Calibri"/>
          <w:kern w:val="0"/>
          <w:sz w:val="22"/>
          <w:szCs w:val="22"/>
        </w:rPr>
      </w:pPr>
    </w:p>
    <w:p w14:paraId="07F937AF" w14:textId="77777777" w:rsidR="00106138" w:rsidRPr="00074092" w:rsidRDefault="00106138" w:rsidP="00A5761A">
      <w:pPr>
        <w:autoSpaceDE w:val="0"/>
        <w:autoSpaceDN w:val="0"/>
        <w:adjustRightInd w:val="0"/>
        <w:spacing w:before="100" w:beforeAutospacing="1" w:after="200" w:line="276" w:lineRule="auto"/>
        <w:jc w:val="both"/>
        <w:rPr>
          <w:rFonts w:ascii="Calibri" w:hAnsi="Calibri" w:cs="Calibri"/>
          <w:kern w:val="0"/>
          <w:sz w:val="22"/>
          <w:szCs w:val="22"/>
        </w:rPr>
      </w:pPr>
      <w:r>
        <w:rPr>
          <w:rFonts w:ascii="Calibri" w:hAnsi="Calibri"/>
          <w:sz w:val="22"/>
        </w:rPr>
        <w:t>Txostenean honako hau ere adierazten zen:</w:t>
      </w:r>
    </w:p>
    <w:p w14:paraId="4F3BD904" w14:textId="6BF0E5AC" w:rsidR="00106138" w:rsidRPr="00074092" w:rsidRDefault="00106138" w:rsidP="00A5761A">
      <w:pPr>
        <w:autoSpaceDE w:val="0"/>
        <w:autoSpaceDN w:val="0"/>
        <w:adjustRightInd w:val="0"/>
        <w:spacing w:before="100" w:beforeAutospacing="1" w:after="200" w:line="276" w:lineRule="auto"/>
        <w:jc w:val="both"/>
        <w:rPr>
          <w:rFonts w:ascii="Calibri" w:hAnsi="Calibri" w:cs="Calibri"/>
          <w:kern w:val="0"/>
          <w:sz w:val="22"/>
          <w:szCs w:val="22"/>
        </w:rPr>
      </w:pPr>
      <w:r>
        <w:rPr>
          <w:rFonts w:ascii="Calibri" w:hAnsi="Calibri"/>
          <w:sz w:val="22"/>
        </w:rPr>
        <w:t xml:space="preserve">"Kasedako udal-mugartean dagoen problematika ikusita, </w:t>
      </w:r>
      <w:proofErr w:type="spellStart"/>
      <w:r>
        <w:rPr>
          <w:rFonts w:ascii="Calibri" w:hAnsi="Calibri"/>
          <w:sz w:val="22"/>
        </w:rPr>
        <w:t>desafektazioko</w:t>
      </w:r>
      <w:proofErr w:type="spellEnd"/>
      <w:r>
        <w:rPr>
          <w:rFonts w:ascii="Calibri" w:hAnsi="Calibri"/>
          <w:sz w:val="22"/>
        </w:rPr>
        <w:t xml:space="preserve"> administrazio-espedienteak izapidetu aitzin ebatzi egin beharko da </w:t>
      </w:r>
      <w:proofErr w:type="spellStart"/>
      <w:r w:rsidR="006543B7">
        <w:rPr>
          <w:rFonts w:ascii="Calibri" w:hAnsi="Calibri"/>
          <w:kern w:val="0"/>
          <w:sz w:val="22"/>
          <w14:ligatures w14:val="none"/>
        </w:rPr>
        <w:t>Sangüesa</w:t>
      </w:r>
      <w:proofErr w:type="spellEnd"/>
      <w:r w:rsidR="006543B7">
        <w:rPr>
          <w:rFonts w:ascii="Calibri" w:hAnsi="Calibri"/>
          <w:kern w:val="0"/>
          <w:sz w:val="22"/>
          <w14:ligatures w14:val="none"/>
        </w:rPr>
        <w:t xml:space="preserve"> </w:t>
      </w:r>
      <w:r>
        <w:rPr>
          <w:rFonts w:ascii="Calibri" w:hAnsi="Calibri"/>
          <w:sz w:val="22"/>
        </w:rPr>
        <w:t xml:space="preserve">I eta </w:t>
      </w:r>
      <w:proofErr w:type="spellStart"/>
      <w:r w:rsidR="006543B7">
        <w:rPr>
          <w:rFonts w:ascii="Calibri" w:hAnsi="Calibri"/>
          <w:kern w:val="0"/>
          <w:sz w:val="22"/>
          <w14:ligatures w14:val="none"/>
        </w:rPr>
        <w:t>Sangüesa</w:t>
      </w:r>
      <w:proofErr w:type="spellEnd"/>
      <w:r w:rsidR="006543B7">
        <w:rPr>
          <w:rFonts w:ascii="Calibri" w:hAnsi="Calibri"/>
          <w:kern w:val="0"/>
          <w:sz w:val="22"/>
          <w14:ligatures w14:val="none"/>
        </w:rPr>
        <w:t xml:space="preserve"> </w:t>
      </w:r>
      <w:r>
        <w:rPr>
          <w:rFonts w:ascii="Calibri" w:hAnsi="Calibri"/>
          <w:sz w:val="22"/>
        </w:rPr>
        <w:t>II planta fotovoltaikoen proiektuak ukitutako lurzatien titulartasunaren gaineko gatazka".</w:t>
      </w:r>
    </w:p>
    <w:p w14:paraId="5E0D9F5C" w14:textId="3218E0C9" w:rsidR="00106138" w:rsidRPr="00074092" w:rsidRDefault="00106138" w:rsidP="00A5761A">
      <w:pPr>
        <w:autoSpaceDE w:val="0"/>
        <w:autoSpaceDN w:val="0"/>
        <w:adjustRightInd w:val="0"/>
        <w:spacing w:before="100" w:beforeAutospacing="1" w:after="200" w:line="276" w:lineRule="auto"/>
        <w:jc w:val="both"/>
        <w:rPr>
          <w:rFonts w:ascii="Calibri" w:hAnsi="Calibri" w:cs="Calibri"/>
          <w:kern w:val="0"/>
          <w:sz w:val="22"/>
          <w:szCs w:val="22"/>
        </w:rPr>
      </w:pPr>
      <w:r>
        <w:rPr>
          <w:rFonts w:ascii="Calibri" w:hAnsi="Calibri"/>
          <w:sz w:val="22"/>
        </w:rPr>
        <w:lastRenderedPageBreak/>
        <w:t xml:space="preserve">(...) Halaber, espediente honetan esku hartzen duten foru-erkidegoaren administrazioko gainontzeko unitateek bertan behera utzi beharko lituzkete kasuko prozedurak, harik eta ez den ebazten </w:t>
      </w:r>
      <w:proofErr w:type="spellStart"/>
      <w:r w:rsidR="006543B7">
        <w:rPr>
          <w:rFonts w:ascii="Calibri" w:hAnsi="Calibri"/>
          <w:kern w:val="0"/>
          <w:sz w:val="22"/>
          <w14:ligatures w14:val="none"/>
        </w:rPr>
        <w:t>Sangüesa</w:t>
      </w:r>
      <w:proofErr w:type="spellEnd"/>
      <w:r w:rsidR="006543B7">
        <w:rPr>
          <w:rFonts w:ascii="Calibri" w:hAnsi="Calibri"/>
          <w:kern w:val="0"/>
          <w:sz w:val="22"/>
          <w14:ligatures w14:val="none"/>
        </w:rPr>
        <w:t xml:space="preserve"> </w:t>
      </w:r>
      <w:r>
        <w:rPr>
          <w:rFonts w:ascii="Calibri" w:hAnsi="Calibri"/>
          <w:sz w:val="22"/>
        </w:rPr>
        <w:t xml:space="preserve">I eta </w:t>
      </w:r>
      <w:proofErr w:type="spellStart"/>
      <w:r w:rsidR="006543B7">
        <w:rPr>
          <w:rFonts w:ascii="Calibri" w:hAnsi="Calibri"/>
          <w:kern w:val="0"/>
          <w:sz w:val="22"/>
          <w14:ligatures w14:val="none"/>
        </w:rPr>
        <w:t>Sangüesa</w:t>
      </w:r>
      <w:proofErr w:type="spellEnd"/>
      <w:r w:rsidR="006543B7">
        <w:rPr>
          <w:rFonts w:ascii="Calibri" w:hAnsi="Calibri"/>
          <w:kern w:val="0"/>
          <w:sz w:val="22"/>
          <w14:ligatures w14:val="none"/>
        </w:rPr>
        <w:t xml:space="preserve"> </w:t>
      </w:r>
      <w:r>
        <w:rPr>
          <w:rFonts w:ascii="Calibri" w:hAnsi="Calibri"/>
          <w:sz w:val="22"/>
        </w:rPr>
        <w:t>II eguzki-plantek ukitzen dituzten lurzati horien titulartasunari eta eskubideei buruzko auzi nagusia, bai hitzarmen baten bidez, bai eskubideen utzarazpen administratiboaren bidez".</w:t>
      </w:r>
    </w:p>
    <w:p w14:paraId="4BA77C24" w14:textId="77777777" w:rsidR="00106138" w:rsidRPr="00074092" w:rsidRDefault="00106138" w:rsidP="00A5761A">
      <w:pPr>
        <w:autoSpaceDE w:val="0"/>
        <w:autoSpaceDN w:val="0"/>
        <w:adjustRightInd w:val="0"/>
        <w:spacing w:before="100" w:beforeAutospacing="1" w:after="200" w:line="276" w:lineRule="auto"/>
        <w:jc w:val="both"/>
        <w:rPr>
          <w:rFonts w:ascii="Calibri" w:hAnsi="Calibri" w:cs="Calibri"/>
          <w:kern w:val="0"/>
          <w:sz w:val="22"/>
          <w:szCs w:val="22"/>
        </w:rPr>
      </w:pPr>
      <w:r>
        <w:rPr>
          <w:rFonts w:ascii="Calibri" w:hAnsi="Calibri"/>
          <w:sz w:val="22"/>
        </w:rPr>
        <w:t>Hori guztia ikusirik, honako hau jakin nahi dut:</w:t>
      </w:r>
    </w:p>
    <w:p w14:paraId="7E4DEC61" w14:textId="1977911D" w:rsidR="00106138" w:rsidRPr="00074092" w:rsidRDefault="00106138" w:rsidP="00A5761A">
      <w:pPr>
        <w:pStyle w:val="Prrafodelista"/>
        <w:numPr>
          <w:ilvl w:val="0"/>
          <w:numId w:val="1"/>
        </w:numPr>
        <w:autoSpaceDE w:val="0"/>
        <w:autoSpaceDN w:val="0"/>
        <w:adjustRightInd w:val="0"/>
        <w:spacing w:before="100" w:beforeAutospacing="1" w:after="200" w:line="276" w:lineRule="auto"/>
        <w:jc w:val="both"/>
        <w:rPr>
          <w:rFonts w:ascii="Calibri" w:hAnsi="Calibri" w:cs="Calibri"/>
          <w:kern w:val="0"/>
          <w:sz w:val="22"/>
          <w:szCs w:val="22"/>
        </w:rPr>
      </w:pPr>
      <w:r>
        <w:rPr>
          <w:rFonts w:ascii="Calibri" w:hAnsi="Calibri"/>
          <w:sz w:val="22"/>
        </w:rPr>
        <w:t xml:space="preserve">Lurzoru urbanizaezineko lurzatietako herri-lurren titulartasuna dela-eta Herri-lurren Atalak igorritako informazioa ikusita, Lurralde Antolamenduko Zuzendaritza Nagusiak ziur al daki Kasedako Udalak </w:t>
      </w:r>
      <w:proofErr w:type="spellStart"/>
      <w:r>
        <w:rPr>
          <w:rFonts w:ascii="Calibri" w:hAnsi="Calibri"/>
          <w:sz w:val="22"/>
        </w:rPr>
        <w:t>desafektaziorako</w:t>
      </w:r>
      <w:proofErr w:type="spellEnd"/>
      <w:r>
        <w:rPr>
          <w:rFonts w:ascii="Calibri" w:hAnsi="Calibri"/>
          <w:sz w:val="22"/>
        </w:rPr>
        <w:t xml:space="preserve"> legezko prozedura hasi ote duen?</w:t>
      </w:r>
    </w:p>
    <w:p w14:paraId="0EC67F83" w14:textId="75A7FBD0" w:rsidR="00106138" w:rsidRPr="00074092" w:rsidRDefault="00106138" w:rsidP="00A5761A">
      <w:pPr>
        <w:pStyle w:val="Prrafodelista"/>
        <w:numPr>
          <w:ilvl w:val="0"/>
          <w:numId w:val="1"/>
        </w:numPr>
        <w:autoSpaceDE w:val="0"/>
        <w:autoSpaceDN w:val="0"/>
        <w:adjustRightInd w:val="0"/>
        <w:spacing w:before="100" w:beforeAutospacing="1" w:after="200" w:line="276" w:lineRule="auto"/>
        <w:jc w:val="both"/>
        <w:rPr>
          <w:rFonts w:ascii="Calibri" w:hAnsi="Calibri" w:cs="Calibri"/>
          <w:kern w:val="0"/>
          <w:sz w:val="22"/>
          <w:szCs w:val="22"/>
        </w:rPr>
      </w:pPr>
      <w:r>
        <w:rPr>
          <w:rFonts w:ascii="Calibri" w:hAnsi="Calibri"/>
          <w:sz w:val="22"/>
        </w:rPr>
        <w:t>Ohartzen al da departamentua Kasedako planta fotovoltaikoen proiektuak ukitutako lurzati askoren ustezko titulartasun pribatua zer problematika sortzen ari den? Zein izanen da ondorioa baldin eta proiektuan ez bada aitortzen lurzati horien herri-titulartasuna?</w:t>
      </w:r>
    </w:p>
    <w:p w14:paraId="31CB1CD1" w14:textId="77A3AF17" w:rsidR="00106138" w:rsidRPr="00074092" w:rsidRDefault="00106138" w:rsidP="00A5761A">
      <w:pPr>
        <w:pStyle w:val="Prrafodelista"/>
        <w:numPr>
          <w:ilvl w:val="0"/>
          <w:numId w:val="1"/>
        </w:numPr>
        <w:autoSpaceDE w:val="0"/>
        <w:autoSpaceDN w:val="0"/>
        <w:adjustRightInd w:val="0"/>
        <w:spacing w:before="100" w:beforeAutospacing="1" w:after="200" w:line="276" w:lineRule="auto"/>
        <w:jc w:val="both"/>
        <w:rPr>
          <w:rFonts w:ascii="Calibri" w:hAnsi="Calibri" w:cs="Calibri"/>
          <w:kern w:val="0"/>
          <w:sz w:val="22"/>
          <w:szCs w:val="22"/>
        </w:rPr>
      </w:pPr>
      <w:r>
        <w:rPr>
          <w:rFonts w:ascii="Calibri" w:hAnsi="Calibri"/>
          <w:sz w:val="22"/>
        </w:rPr>
        <w:t xml:space="preserve">Herri-lurren Atalaren arabera, "espediente honetan esku hartzen duten foru-erkidegoaren administrazioko gainontzeko unitateek bertan behera utzi beharko lituzkete kasuko prozedurak, harik eta ez den ebazten </w:t>
      </w:r>
      <w:r w:rsidR="006543B7">
        <w:rPr>
          <w:rFonts w:ascii="Calibri" w:hAnsi="Calibri"/>
          <w:sz w:val="22"/>
        </w:rPr>
        <w:t>aipatu</w:t>
      </w:r>
      <w:r>
        <w:rPr>
          <w:rFonts w:ascii="Calibri" w:hAnsi="Calibri"/>
          <w:sz w:val="22"/>
        </w:rPr>
        <w:t xml:space="preserve"> lurzati horien titulartasunari eta eskubideei buruzko auzi nagusia". Departamentuak kontuan hartu al du Herri-lurren Atalaren eskari hori?</w:t>
      </w:r>
    </w:p>
    <w:p w14:paraId="7732FD97" w14:textId="1FCBB6EB" w:rsidR="00106138" w:rsidRPr="00074092" w:rsidRDefault="00106138" w:rsidP="00A5761A">
      <w:pPr>
        <w:pStyle w:val="Prrafodelista"/>
        <w:numPr>
          <w:ilvl w:val="0"/>
          <w:numId w:val="1"/>
        </w:numPr>
        <w:autoSpaceDE w:val="0"/>
        <w:autoSpaceDN w:val="0"/>
        <w:adjustRightInd w:val="0"/>
        <w:spacing w:before="100" w:beforeAutospacing="1" w:after="200" w:line="276" w:lineRule="auto"/>
        <w:jc w:val="both"/>
        <w:rPr>
          <w:rFonts w:ascii="Calibri" w:hAnsi="Calibri" w:cs="Calibri"/>
          <w:kern w:val="0"/>
          <w:sz w:val="22"/>
          <w:szCs w:val="22"/>
        </w:rPr>
      </w:pPr>
      <w:r>
        <w:rPr>
          <w:rFonts w:ascii="Calibri" w:hAnsi="Calibri"/>
          <w:sz w:val="22"/>
        </w:rPr>
        <w:t>Eskari hori kontuan hartu ez bada, zergatik ez da kontuan hartu?</w:t>
      </w:r>
    </w:p>
    <w:p w14:paraId="6E550FC0" w14:textId="7A377EBE" w:rsidR="008D7F85" w:rsidRDefault="00106138" w:rsidP="00A5761A">
      <w:pPr>
        <w:spacing w:before="100" w:beforeAutospacing="1" w:after="200" w:line="276" w:lineRule="auto"/>
        <w:jc w:val="both"/>
        <w:rPr>
          <w:rFonts w:ascii="Calibri" w:hAnsi="Calibri" w:cs="Calibri"/>
          <w:kern w:val="0"/>
          <w:sz w:val="22"/>
          <w:szCs w:val="22"/>
        </w:rPr>
      </w:pPr>
      <w:r>
        <w:rPr>
          <w:rFonts w:ascii="Calibri" w:hAnsi="Calibri"/>
          <w:sz w:val="22"/>
        </w:rPr>
        <w:t>Iruñean, 2024ko apirilaren 25ean</w:t>
      </w:r>
    </w:p>
    <w:p w14:paraId="0E1BF8B2" w14:textId="53CD1D36" w:rsidR="00074092" w:rsidRPr="00074092" w:rsidRDefault="00074092" w:rsidP="00A5761A">
      <w:pPr>
        <w:spacing w:before="100" w:beforeAutospacing="1" w:after="200" w:line="276" w:lineRule="auto"/>
        <w:jc w:val="both"/>
        <w:rPr>
          <w:rFonts w:ascii="Calibri" w:hAnsi="Calibri" w:cs="Calibri"/>
          <w:sz w:val="22"/>
          <w:szCs w:val="22"/>
        </w:rPr>
      </w:pPr>
      <w:r>
        <w:rPr>
          <w:rFonts w:ascii="Calibri" w:hAnsi="Calibri"/>
          <w:sz w:val="22"/>
        </w:rPr>
        <w:t xml:space="preserve">Foru parlamentaria: Adolfo Araiz </w:t>
      </w:r>
      <w:proofErr w:type="spellStart"/>
      <w:r>
        <w:rPr>
          <w:rFonts w:ascii="Calibri" w:hAnsi="Calibri"/>
          <w:sz w:val="22"/>
        </w:rPr>
        <w:t>Flamarique</w:t>
      </w:r>
      <w:proofErr w:type="spellEnd"/>
    </w:p>
    <w:sectPr w:rsidR="00074092" w:rsidRPr="0007409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472496"/>
    <w:multiLevelType w:val="hybridMultilevel"/>
    <w:tmpl w:val="69D6985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1706343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138"/>
    <w:rsid w:val="00074092"/>
    <w:rsid w:val="00106138"/>
    <w:rsid w:val="00174710"/>
    <w:rsid w:val="005D216C"/>
    <w:rsid w:val="006543B7"/>
    <w:rsid w:val="006A7F93"/>
    <w:rsid w:val="008D7F85"/>
    <w:rsid w:val="009A409C"/>
    <w:rsid w:val="00A36075"/>
    <w:rsid w:val="00A5761A"/>
    <w:rsid w:val="00B36430"/>
    <w:rsid w:val="00D86923"/>
    <w:rsid w:val="00E234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FB371"/>
  <w15:chartTrackingRefBased/>
  <w15:docId w15:val="{96DBE5DF-AFA7-41C9-8988-EB8FED271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u-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0613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1061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10613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0613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0613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0613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0613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0613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0613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0613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10613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10613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0613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0613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0613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0613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0613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06138"/>
    <w:rPr>
      <w:rFonts w:eastAsiaTheme="majorEastAsia" w:cstheme="majorBidi"/>
      <w:color w:val="272727" w:themeColor="text1" w:themeTint="D8"/>
    </w:rPr>
  </w:style>
  <w:style w:type="paragraph" w:styleId="Ttulo">
    <w:name w:val="Title"/>
    <w:basedOn w:val="Normal"/>
    <w:next w:val="Normal"/>
    <w:link w:val="TtuloCar"/>
    <w:uiPriority w:val="10"/>
    <w:qFormat/>
    <w:rsid w:val="001061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0613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0613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0613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06138"/>
    <w:pPr>
      <w:spacing w:before="160"/>
      <w:jc w:val="center"/>
    </w:pPr>
    <w:rPr>
      <w:i/>
      <w:iCs/>
      <w:color w:val="404040" w:themeColor="text1" w:themeTint="BF"/>
    </w:rPr>
  </w:style>
  <w:style w:type="character" w:customStyle="1" w:styleId="CitaCar">
    <w:name w:val="Cita Car"/>
    <w:basedOn w:val="Fuentedeprrafopredeter"/>
    <w:link w:val="Cita"/>
    <w:uiPriority w:val="29"/>
    <w:rsid w:val="00106138"/>
    <w:rPr>
      <w:i/>
      <w:iCs/>
      <w:color w:val="404040" w:themeColor="text1" w:themeTint="BF"/>
    </w:rPr>
  </w:style>
  <w:style w:type="paragraph" w:styleId="Prrafodelista">
    <w:name w:val="List Paragraph"/>
    <w:basedOn w:val="Normal"/>
    <w:uiPriority w:val="34"/>
    <w:qFormat/>
    <w:rsid w:val="00106138"/>
    <w:pPr>
      <w:ind w:left="720"/>
      <w:contextualSpacing/>
    </w:pPr>
  </w:style>
  <w:style w:type="character" w:styleId="nfasisintenso">
    <w:name w:val="Intense Emphasis"/>
    <w:basedOn w:val="Fuentedeprrafopredeter"/>
    <w:uiPriority w:val="21"/>
    <w:qFormat/>
    <w:rsid w:val="00106138"/>
    <w:rPr>
      <w:i/>
      <w:iCs/>
      <w:color w:val="0F4761" w:themeColor="accent1" w:themeShade="BF"/>
    </w:rPr>
  </w:style>
  <w:style w:type="paragraph" w:styleId="Citadestacada">
    <w:name w:val="Intense Quote"/>
    <w:basedOn w:val="Normal"/>
    <w:next w:val="Normal"/>
    <w:link w:val="CitadestacadaCar"/>
    <w:uiPriority w:val="30"/>
    <w:qFormat/>
    <w:rsid w:val="001061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06138"/>
    <w:rPr>
      <w:i/>
      <w:iCs/>
      <w:color w:val="0F4761" w:themeColor="accent1" w:themeShade="BF"/>
    </w:rPr>
  </w:style>
  <w:style w:type="character" w:styleId="Referenciaintensa">
    <w:name w:val="Intense Reference"/>
    <w:basedOn w:val="Fuentedeprrafopredeter"/>
    <w:uiPriority w:val="32"/>
    <w:qFormat/>
    <w:rsid w:val="0010613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410</Words>
  <Characters>2260</Characters>
  <Application>Microsoft Office Word</Application>
  <DocSecurity>0</DocSecurity>
  <Lines>18</Lines>
  <Paragraphs>5</Paragraphs>
  <ScaleCrop>false</ScaleCrop>
  <Company/>
  <LinksUpToDate>false</LinksUpToDate>
  <CharactersWithSpaces>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Mauleón, Fernando</dc:creator>
  <cp:keywords/>
  <dc:description/>
  <cp:lastModifiedBy>Martin Cestao, Nerea</cp:lastModifiedBy>
  <cp:revision>10</cp:revision>
  <dcterms:created xsi:type="dcterms:W3CDTF">2024-04-26T06:22:00Z</dcterms:created>
  <dcterms:modified xsi:type="dcterms:W3CDTF">2024-05-03T05:20:00Z</dcterms:modified>
</cp:coreProperties>
</file>