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D0B81" w14:textId="77777777" w:rsidR="0094728B" w:rsidRDefault="0094728B" w:rsidP="00E97100">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p>
    <w:p w14:paraId="7D0FFC51" w14:textId="0F14FF26" w:rsidR="00561F1F" w:rsidRPr="0094728B" w:rsidRDefault="0094728B" w:rsidP="00E97100">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94728B">
        <w:rPr>
          <w:rFonts w:ascii="Calibri" w:eastAsia="Arial" w:hAnsi="Calibri" w:cs="Calibri"/>
          <w:sz w:val="22"/>
          <w:szCs w:val="22"/>
        </w:rPr>
        <w:t>24PES-227</w:t>
      </w:r>
    </w:p>
    <w:p w14:paraId="7C040823" w14:textId="25379DFF" w:rsidR="00154FBD" w:rsidRPr="0094728B" w:rsidRDefault="00561F1F" w:rsidP="00E97100">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94728B">
        <w:rPr>
          <w:rFonts w:ascii="Calibri" w:eastAsia="Arial" w:hAnsi="Calibri" w:cs="Calibri"/>
          <w:sz w:val="22"/>
          <w:szCs w:val="22"/>
        </w:rPr>
        <w:t xml:space="preserve">Don Ángel Ansa Echegaray, miembro de las Cortes de Navarra, adscrito al Grupo Parlamentario Unión del Pueblo Navarro (UPN), al amparo de lo dispuesto en el Reglamento de la Cámara, realiza la siguiente </w:t>
      </w:r>
      <w:r w:rsidR="0094728B" w:rsidRPr="0094728B">
        <w:rPr>
          <w:rFonts w:ascii="Calibri" w:eastAsia="Arial" w:hAnsi="Calibri" w:cs="Calibri"/>
          <w:bCs/>
          <w:sz w:val="22"/>
          <w:szCs w:val="22"/>
        </w:rPr>
        <w:t>pregunta escrita</w:t>
      </w:r>
      <w:r w:rsidR="0094728B" w:rsidRPr="0094728B">
        <w:rPr>
          <w:rFonts w:ascii="Calibri" w:eastAsia="Arial" w:hAnsi="Calibri" w:cs="Calibri"/>
          <w:b/>
          <w:sz w:val="22"/>
          <w:szCs w:val="22"/>
        </w:rPr>
        <w:t xml:space="preserve"> </w:t>
      </w:r>
      <w:r w:rsidRPr="0094728B">
        <w:rPr>
          <w:rFonts w:ascii="Calibri" w:eastAsia="Arial" w:hAnsi="Calibri" w:cs="Calibri"/>
          <w:sz w:val="22"/>
          <w:szCs w:val="22"/>
        </w:rPr>
        <w:t xml:space="preserve">al Gobierno de Navarra: </w:t>
      </w:r>
    </w:p>
    <w:p w14:paraId="41B91F6D" w14:textId="327CB087" w:rsidR="00154FBD" w:rsidRPr="0094728B" w:rsidRDefault="00561F1F" w:rsidP="00E97100">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94728B">
        <w:rPr>
          <w:rFonts w:ascii="Calibri" w:eastAsia="Arial" w:hAnsi="Calibri" w:cs="Calibri"/>
          <w:sz w:val="22"/>
          <w:szCs w:val="22"/>
        </w:rPr>
        <w:t xml:space="preserve">En la comparecencia del </w:t>
      </w:r>
      <w:r w:rsidR="002E71F0">
        <w:rPr>
          <w:rFonts w:ascii="Calibri" w:eastAsia="Arial" w:hAnsi="Calibri" w:cs="Calibri"/>
          <w:sz w:val="22"/>
          <w:szCs w:val="22"/>
        </w:rPr>
        <w:t>C</w:t>
      </w:r>
      <w:r w:rsidRPr="0094728B">
        <w:rPr>
          <w:rFonts w:ascii="Calibri" w:eastAsia="Arial" w:hAnsi="Calibri" w:cs="Calibri"/>
          <w:sz w:val="22"/>
          <w:szCs w:val="22"/>
        </w:rPr>
        <w:t>onsejero de Economía y Hacienda</w:t>
      </w:r>
      <w:r w:rsidR="0094728B">
        <w:rPr>
          <w:rFonts w:ascii="Calibri" w:eastAsia="Arial" w:hAnsi="Calibri" w:cs="Calibri"/>
          <w:sz w:val="22"/>
          <w:szCs w:val="22"/>
        </w:rPr>
        <w:t>,</w:t>
      </w:r>
      <w:r w:rsidRPr="0094728B">
        <w:rPr>
          <w:rFonts w:ascii="Calibri" w:eastAsia="Arial" w:hAnsi="Calibri" w:cs="Calibri"/>
          <w:sz w:val="22"/>
          <w:szCs w:val="22"/>
        </w:rPr>
        <w:t xml:space="preserve"> celebrada el pasado 30 de abril de 2024, afirmó que</w:t>
      </w:r>
      <w:r w:rsidR="0094728B">
        <w:rPr>
          <w:rFonts w:ascii="Calibri" w:eastAsia="Arial" w:hAnsi="Calibri" w:cs="Calibri"/>
          <w:sz w:val="22"/>
          <w:szCs w:val="22"/>
        </w:rPr>
        <w:t xml:space="preserve"> </w:t>
      </w:r>
      <w:r w:rsidRPr="0094728B">
        <w:rPr>
          <w:rFonts w:ascii="Calibri" w:eastAsia="Arial" w:hAnsi="Calibri" w:cs="Calibri"/>
          <w:sz w:val="22"/>
          <w:szCs w:val="22"/>
        </w:rPr>
        <w:t>de los 182,5 millones ejecutados de los fondos europeos Next Generation MRR (31/03/2024), 133 habían recaído en el ámbito privado (72,5</w:t>
      </w:r>
      <w:r w:rsidR="0094728B">
        <w:rPr>
          <w:rFonts w:ascii="Calibri" w:eastAsia="Arial" w:hAnsi="Calibri" w:cs="Calibri"/>
          <w:sz w:val="22"/>
          <w:szCs w:val="22"/>
        </w:rPr>
        <w:t xml:space="preserve"> </w:t>
      </w:r>
      <w:r w:rsidRPr="0094728B">
        <w:rPr>
          <w:rFonts w:ascii="Calibri" w:eastAsia="Arial" w:hAnsi="Calibri" w:cs="Calibri"/>
          <w:sz w:val="22"/>
          <w:szCs w:val="22"/>
        </w:rPr>
        <w:t xml:space="preserve">%). </w:t>
      </w:r>
    </w:p>
    <w:p w14:paraId="30FA8645" w14:textId="6E182FC7" w:rsidR="00561F1F" w:rsidRPr="0094728B" w:rsidRDefault="00561F1F" w:rsidP="00E97100">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sidRPr="0094728B">
        <w:rPr>
          <w:rFonts w:ascii="Calibri" w:eastAsia="Arial" w:hAnsi="Calibri" w:cs="Calibri"/>
          <w:sz w:val="22"/>
          <w:szCs w:val="22"/>
        </w:rPr>
        <w:t xml:space="preserve">¿Cuál es el desglose por actuaciones y beneficiarios que sustentan esta afirmación? </w:t>
      </w:r>
    </w:p>
    <w:p w14:paraId="47885A03" w14:textId="19AEBCCF" w:rsidR="00561F1F" w:rsidRPr="0094728B" w:rsidRDefault="00561F1F" w:rsidP="00E97100">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94728B">
        <w:rPr>
          <w:rFonts w:ascii="Calibri" w:eastAsia="Arial" w:hAnsi="Calibri" w:cs="Calibri"/>
          <w:sz w:val="22"/>
          <w:szCs w:val="22"/>
        </w:rPr>
        <w:t xml:space="preserve">Pamplona, 2 de mayo de 2024 </w:t>
      </w:r>
    </w:p>
    <w:p w14:paraId="13837CDD" w14:textId="5B45F5F7" w:rsidR="0094728B" w:rsidRPr="0094728B" w:rsidRDefault="0094728B" w:rsidP="00E97100">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00561F1F" w:rsidRPr="0094728B">
        <w:rPr>
          <w:rFonts w:ascii="Calibri" w:eastAsia="Arial" w:hAnsi="Calibri" w:cs="Calibri"/>
          <w:sz w:val="22"/>
          <w:szCs w:val="22"/>
        </w:rPr>
        <w:t xml:space="preserve">Ángel Ansa Echegaray </w:t>
      </w:r>
    </w:p>
    <w:sectPr w:rsidR="0094728B" w:rsidRPr="0094728B">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F0F16"/>
    <w:multiLevelType w:val="hybridMultilevel"/>
    <w:tmpl w:val="CE9E1CD2"/>
    <w:lvl w:ilvl="0" w:tplc="DDC08E0C">
      <w:start w:val="1"/>
      <w:numFmt w:val="decimal"/>
      <w:lvlText w:val="%1."/>
      <w:lvlJc w:val="left"/>
      <w:pPr>
        <w:ind w:left="1607" w:hanging="360"/>
      </w:pPr>
      <w:rPr>
        <w:rFonts w:eastAsia="Arial" w:hint="default"/>
      </w:rPr>
    </w:lvl>
    <w:lvl w:ilvl="1" w:tplc="0C0A0019" w:tentative="1">
      <w:start w:val="1"/>
      <w:numFmt w:val="lowerLetter"/>
      <w:lvlText w:val="%2."/>
      <w:lvlJc w:val="left"/>
      <w:pPr>
        <w:ind w:left="2327" w:hanging="360"/>
      </w:pPr>
    </w:lvl>
    <w:lvl w:ilvl="2" w:tplc="0C0A001B" w:tentative="1">
      <w:start w:val="1"/>
      <w:numFmt w:val="lowerRoman"/>
      <w:lvlText w:val="%3."/>
      <w:lvlJc w:val="right"/>
      <w:pPr>
        <w:ind w:left="3047" w:hanging="180"/>
      </w:pPr>
    </w:lvl>
    <w:lvl w:ilvl="3" w:tplc="0C0A000F" w:tentative="1">
      <w:start w:val="1"/>
      <w:numFmt w:val="decimal"/>
      <w:lvlText w:val="%4."/>
      <w:lvlJc w:val="left"/>
      <w:pPr>
        <w:ind w:left="3767" w:hanging="360"/>
      </w:pPr>
    </w:lvl>
    <w:lvl w:ilvl="4" w:tplc="0C0A0019" w:tentative="1">
      <w:start w:val="1"/>
      <w:numFmt w:val="lowerLetter"/>
      <w:lvlText w:val="%5."/>
      <w:lvlJc w:val="left"/>
      <w:pPr>
        <w:ind w:left="4487" w:hanging="360"/>
      </w:pPr>
    </w:lvl>
    <w:lvl w:ilvl="5" w:tplc="0C0A001B" w:tentative="1">
      <w:start w:val="1"/>
      <w:numFmt w:val="lowerRoman"/>
      <w:lvlText w:val="%6."/>
      <w:lvlJc w:val="right"/>
      <w:pPr>
        <w:ind w:left="5207" w:hanging="180"/>
      </w:pPr>
    </w:lvl>
    <w:lvl w:ilvl="6" w:tplc="0C0A000F" w:tentative="1">
      <w:start w:val="1"/>
      <w:numFmt w:val="decimal"/>
      <w:lvlText w:val="%7."/>
      <w:lvlJc w:val="left"/>
      <w:pPr>
        <w:ind w:left="5927" w:hanging="360"/>
      </w:pPr>
    </w:lvl>
    <w:lvl w:ilvl="7" w:tplc="0C0A0019" w:tentative="1">
      <w:start w:val="1"/>
      <w:numFmt w:val="lowerLetter"/>
      <w:lvlText w:val="%8."/>
      <w:lvlJc w:val="left"/>
      <w:pPr>
        <w:ind w:left="6647" w:hanging="360"/>
      </w:pPr>
    </w:lvl>
    <w:lvl w:ilvl="8" w:tplc="0C0A001B" w:tentative="1">
      <w:start w:val="1"/>
      <w:numFmt w:val="lowerRoman"/>
      <w:lvlText w:val="%9."/>
      <w:lvlJc w:val="right"/>
      <w:pPr>
        <w:ind w:left="7367" w:hanging="180"/>
      </w:pPr>
    </w:lvl>
  </w:abstractNum>
  <w:num w:numId="1" w16cid:durableId="63906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54FBD"/>
    <w:rsid w:val="00154FBD"/>
    <w:rsid w:val="002E71F0"/>
    <w:rsid w:val="00561F1F"/>
    <w:rsid w:val="0094728B"/>
    <w:rsid w:val="00E97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9BF9"/>
  <w15:docId w15:val="{CC9EED39-E5D7-4119-9914-447050A4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564</Characters>
  <Application>Microsoft Office Word</Application>
  <DocSecurity>0</DocSecurity>
  <Lines>4</Lines>
  <Paragraphs>1</Paragraphs>
  <ScaleCrop>false</ScaleCrop>
  <Company>HP Inc.</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24PES-227</dc:title>
  <dc:creator>informatica</dc:creator>
  <cp:keywords>CreatedByIRIS_Readiris_17.0</cp:keywords>
  <cp:lastModifiedBy>Mauleón, Fernando</cp:lastModifiedBy>
  <cp:revision>5</cp:revision>
  <dcterms:created xsi:type="dcterms:W3CDTF">2024-05-02T12:52:00Z</dcterms:created>
  <dcterms:modified xsi:type="dcterms:W3CDTF">2024-05-03T06:17:00Z</dcterms:modified>
</cp:coreProperties>
</file>