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2398" w14:textId="77777777" w:rsidR="00514B31" w:rsidRDefault="00514B31" w:rsidP="00514B31">
      <w:pPr>
        <w:pStyle w:val="DICTA-TEXTO"/>
      </w:pPr>
    </w:p>
    <w:p w14:paraId="1CD888D7" w14:textId="77777777" w:rsidR="00514B31" w:rsidRDefault="00514B31" w:rsidP="00514B31">
      <w:pPr>
        <w:pStyle w:val="DICTA-TEXTO"/>
      </w:pPr>
    </w:p>
    <w:p w14:paraId="3A065515" w14:textId="77777777" w:rsidR="00514B31" w:rsidRDefault="00514B31" w:rsidP="00514B31">
      <w:pPr>
        <w:pStyle w:val="DICTA-TEXTO"/>
        <w:sectPr w:rsidR="00514B31" w:rsidSect="00D71F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43" w:right="1418" w:bottom="1418" w:left="2268" w:header="1134" w:footer="1134" w:gutter="0"/>
          <w:paperSrc w:first="1" w:other="1"/>
          <w:cols w:space="720"/>
          <w:titlePg/>
          <w:docGrid w:linePitch="354"/>
        </w:sectPr>
      </w:pPr>
    </w:p>
    <w:p w14:paraId="5AB21712" w14:textId="0C5CCAEF" w:rsidR="00514B31" w:rsidRDefault="00514B31" w:rsidP="00514B31">
      <w:pPr>
        <w:pStyle w:val="DICTA-TITULO"/>
      </w:pPr>
      <w:r>
        <w:t xml:space="preserve">Foru Legea, Nafarroako Babes Zibilari eta Larrialdien Kudeaketari buruzko uztailaren 1eko 8/2005 Foru Legearen 53. artikulua aldatzen duena</w:t>
      </w:r>
    </w:p>
    <w:p w14:paraId="732C73AC" w14:textId="77777777" w:rsidR="00514B31" w:rsidRDefault="00514B31" w:rsidP="00326EC3">
      <w:pPr>
        <w:pStyle w:val="DICTA-DISPO"/>
        <w:spacing w:after="240" w:line="340" w:lineRule="atLeast"/>
        <w:ind w:firstLine="567"/>
      </w:pPr>
      <w:r>
        <w:t xml:space="preserve">HITZAURREA</w:t>
      </w:r>
    </w:p>
    <w:p w14:paraId="459B282C" w14:textId="39CE30C9" w:rsid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383/2008 Errege Dekretuak, martxoaren 14koak, zeinaren bidez erretiro-adinaren murrizte-koefizientea ezartzen baita administrazio eta erakunde publikoen zerbitzura diharduten suhiltzaileentzat, jaitsi egiten du suhiltzaile bezala “eskala, kategoria edo espezialitate desberdinetan” zerbitzu ematen dutenen erretiro-adina.</w:t>
      </w:r>
    </w:p>
    <w:p w14:paraId="5F393DBA" w14:textId="58ACC4A6" w:rsidR="00326EC3" w:rsidRP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Martxoaren 9ko 8/2023 Foru Legearen bidez, aldatu egin zen Nafarroako Babes Zibilari eta Larrialdien Kudeaketari buruzko uztailaren 1eko 8/2005 Foru Legea.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Aldatu zen, besteak beste, 53. artikulua, Suteen Prebentzio eta Itzaltze Zerbitzuko lanpostuen artean sartuak izanez baso-suhiltzaile gisa diharduten langileenak.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Langile horiek orain dela urte askotatik ari dira ordaintzen murrizte-koefizientea erretiro-adinaren aurrerapenerako aplikatzearen kostua, hain zuzen administrazio eta erakunde publikoen zerbitzura diharduten suhiltzaileentzat erretiro-adinaren murrizte-koefizientea ezartzen duen martxoaren 14ko 383/2008 Errege Dekretuak dioen bezala. Are gehiago: horietako batzuek erretiro aurreratua hartu dute.</w:t>
      </w:r>
    </w:p>
    <w:p w14:paraId="3201F1FF" w14:textId="7224DBC0" w:rsidR="00326EC3" w:rsidRP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Martxoaren 14ko 383/2008 Errege Dekretuak arautzen duen murrizte-koefizientea suhiltzaile gidari laguntzaileei eta suhiltzaile peoi laguntzaileei aplikatu ahal izateari buruz sorturiko interpretazio-arazoak ebazte aldera, aldatu beharrekoa gertatzen da uztailaren 1eko 8/2005 Foru Legearen 53. artikulua, non lanpostu eta eginkizunak zehazten baitira. Horretarako, testu berria ematen zaie e) eta f) letrei, eta paragrafo berri bat gehitzen zaio aipatu artikuluaren 1. apartatuari.</w:t>
      </w:r>
    </w:p>
    <w:p w14:paraId="4D813839" w14:textId="77777777" w:rsidR="00B826CD" w:rsidRDefault="00B826CD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18"/>
          <w:rFonts w:ascii="Arial" w:hAnsi="Arial" w:cs="Arial"/>
        </w:rPr>
      </w:pPr>
      <w:r>
        <w:br w:type="page"/>
      </w:r>
    </w:p>
    <w:p w14:paraId="66711094" w14:textId="17F1ACFB" w:rsidR="00A67BDB" w:rsidRDefault="00326EC3" w:rsidP="00B826CD">
      <w:pPr>
        <w:spacing w:after="36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b/>
          <w:bCs/>
          <w:rFonts w:ascii="Arial" w:hAnsi="Arial"/>
        </w:rPr>
        <w:t xml:space="preserve">Artikulu bakarra.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Aldatu egiten da Nafarroako Babes Zibilari eta Larrialdien Kudeaketari buruzko uztailaren 1eko 8/2005 Foru Legearen 53. artikuluaren 1. apartatua.</w:t>
      </w:r>
    </w:p>
    <w:p w14:paraId="63637492" w14:textId="7BC1286F" w:rsidR="00326EC3" w:rsidRPr="00326EC3" w:rsidRDefault="003E0F9B" w:rsidP="00B826CD">
      <w:pPr>
        <w:spacing w:after="36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Aldatu egiten dira 53. artikuluaren 1. apartatuko e) eta f) letrak, eta f) letraren ondoren paragrafo berri bat gehitzen da. Hona edukia:</w:t>
      </w:r>
    </w:p>
    <w:p w14:paraId="22D41060" w14:textId="2B854274" w:rsidR="00326EC3" w:rsidRPr="00326EC3" w:rsidRDefault="00326EC3" w:rsidP="003D05EB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"e) Suhiltzaile gidari laguntzailea, D mailakoa. Esku-hartze operatiboko laguntza-eginkizunak dagozkio, bere jardun-esparruaren barrenekoak, goragoko agintedunen zuzendaritzapean.</w:t>
      </w:r>
    </w:p>
    <w:p w14:paraId="3C84EE72" w14:textId="3CA603C6" w:rsidR="00326EC3" w:rsidRPr="00326EC3" w:rsidRDefault="00326EC3" w:rsidP="003D05EB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f) Suhiltzaile peoi laguntzailea, D mailakoa. Esku-hartze operatiboko laguntza-eginkizunak dagozkio, bere jardun-esparruaren barrenekoak, goragoko agintedunen zuzendaritzapean.</w:t>
      </w:r>
    </w:p>
    <w:p w14:paraId="1D1887BB" w14:textId="47EBA53C" w:rsidR="00326EC3" w:rsidRP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Apartatu honetan zehazturiko lanpostuak suhiltzailearen lanbide-kategoriako eskala edo espezialitate desberdinen barrenekoak direla jotzen da”.</w:t>
      </w:r>
    </w:p>
    <w:p w14:paraId="1589CC90" w14:textId="1817B115" w:rsidR="00326EC3" w:rsidRP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b/>
          <w:bCs/>
          <w:rFonts w:ascii="Arial" w:hAnsi="Arial"/>
        </w:rPr>
        <w:t xml:space="preserve">Azken xedapena.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Indarra hartzea.</w:t>
      </w:r>
    </w:p>
    <w:p w14:paraId="6279650F" w14:textId="77777777" w:rsidR="00326EC3" w:rsidRPr="00326EC3" w:rsidRDefault="00326EC3" w:rsidP="00326EC3">
      <w:pPr>
        <w:spacing w:after="240" w:line="340" w:lineRule="atLeast"/>
        <w:ind w:firstLine="567"/>
        <w:jc w:val="both"/>
        <w:rPr>
          <w:sz w:val="24"/>
          <w:szCs w:val="18"/>
          <w:rFonts w:ascii="Arial" w:hAnsi="Arial" w:cs="Arial"/>
        </w:rPr>
      </w:pPr>
      <w:r>
        <w:rPr>
          <w:sz w:val="24"/>
          <w:rFonts w:ascii="Arial" w:hAnsi="Arial"/>
        </w:rPr>
        <w:t xml:space="preserve">Foru lege honek Nafarroako Aldizkari Ofizialean argitaratua izan eta biharamunean hartuko du indarra.</w:t>
      </w:r>
    </w:p>
    <w:sectPr w:rsidR="00326EC3" w:rsidRPr="00326EC3" w:rsidSect="00D71F90">
      <w:headerReference w:type="default" r:id="rId13"/>
      <w:type w:val="continuous"/>
      <w:pgSz w:w="11907" w:h="16840" w:code="9"/>
      <w:pgMar w:top="2268" w:right="1418" w:bottom="1418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4804" w14:textId="77777777" w:rsidR="00D71F90" w:rsidRDefault="00D71F90">
      <w:r>
        <w:separator/>
      </w:r>
    </w:p>
  </w:endnote>
  <w:endnote w:type="continuationSeparator" w:id="0">
    <w:p w14:paraId="7B7BE39B" w14:textId="77777777" w:rsidR="00D71F90" w:rsidRDefault="00D7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4B3E" w14:textId="77777777" w:rsidR="005C21C7" w:rsidRDefault="005C21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63B0C" w14:textId="77777777" w:rsidR="005C21C7" w:rsidRDefault="005C21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A460" w14:textId="77777777" w:rsidR="005C21C7" w:rsidRDefault="005C21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C41B5" w14:textId="77777777" w:rsidR="00D71F90" w:rsidRDefault="00D71F90">
      <w:r>
        <w:separator/>
      </w:r>
    </w:p>
  </w:footnote>
  <w:footnote w:type="continuationSeparator" w:id="0">
    <w:p w14:paraId="0F9C6CD3" w14:textId="77777777" w:rsidR="00D71F90" w:rsidRDefault="00D7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E346" w14:textId="77777777" w:rsidR="005C21C7" w:rsidRDefault="005C2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3BC8" w14:textId="77777777" w:rsidR="005C21C7" w:rsidRDefault="005C21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501A" w14:textId="77777777" w:rsidR="005C21C7" w:rsidRDefault="005C21C7">
    <w:r>
      <w:drawing>
        <wp:anchor distT="0" distB="0" distL="114300" distR="114300" simplePos="0" relativeHeight="251659264" behindDoc="0" locked="0" layoutInCell="1" allowOverlap="1" wp14:anchorId="537C0A76" wp14:editId="58AA2622">
          <wp:simplePos x="0" y="0"/>
          <wp:positionH relativeFrom="column">
            <wp:posOffset>-792480</wp:posOffset>
          </wp:positionH>
          <wp:positionV relativeFrom="paragraph">
            <wp:posOffset>-153035</wp:posOffset>
          </wp:positionV>
          <wp:extent cx="1579880" cy="1223645"/>
          <wp:effectExtent l="0" t="0" r="0" b="0"/>
          <wp:wrapNone/>
          <wp:docPr id="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5DB51" w14:textId="77777777" w:rsidR="005C21C7" w:rsidRDefault="005C21C7">
    <w:pPr>
      <w:jc w:val="right"/>
      <w:rPr>
        <w:sz w:val="22"/>
        <w:rFonts w:ascii="Arial" w:hAnsi="Arial" w:cs="Arial"/>
      </w:rPr>
    </w:pPr>
    <w:r>
      <w:rPr>
        <w:sz w:val="22"/>
        <w:rFonts w:ascii="Arial" w:hAnsi="Arial" w:cs="Arial"/>
      </w:rPr>
      <w:fldChar w:fldCharType="begin"/>
    </w:r>
    <w:r>
      <w:rPr>
        <w:sz w:val="22"/>
        <w:rFonts w:ascii="Arial" w:hAnsi="Arial" w:cs="Arial"/>
      </w:rPr>
      <w:instrText xml:space="preserve"> PAGE </w:instrText>
    </w:r>
    <w:r>
      <w:rPr>
        <w:sz w:val="22"/>
        <w:rFonts w:ascii="Arial" w:hAnsi="Arial" w:cs="Arial"/>
      </w:rPr>
      <w:fldChar w:fldCharType="separate"/>
    </w:r>
    <w:r>
      <w:rPr>
        <w:sz w:val="22"/>
        <w:rFonts w:ascii="Arial" w:hAnsi="Arial" w:cs="Arial"/>
      </w:rPr>
      <w:t>2</w:t>
    </w:r>
    <w:r>
      <w:rPr>
        <w:sz w:val="22"/>
        <w:rFonts w:ascii="Arial" w:hAnsi="Arial" w:cs="Arial"/>
      </w:rPr>
      <w:fldChar w:fldCharType="end"/>
    </w:r>
    <w:r>
      <w:rPr>
        <w:sz w:val="22"/>
        <w:rFonts w:ascii="Arial" w:hAnsi="Arial"/>
      </w:rPr>
      <w:t xml:space="preserve"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90021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1F2AE4"/>
    <w:rsid w:val="00247819"/>
    <w:rsid w:val="002D385D"/>
    <w:rsid w:val="002E09AF"/>
    <w:rsid w:val="00326EC3"/>
    <w:rsid w:val="00332FA4"/>
    <w:rsid w:val="003D05EB"/>
    <w:rsid w:val="003E0F9B"/>
    <w:rsid w:val="004A4923"/>
    <w:rsid w:val="004A6AF7"/>
    <w:rsid w:val="00514B31"/>
    <w:rsid w:val="00566BDA"/>
    <w:rsid w:val="005C21C7"/>
    <w:rsid w:val="005D5A5F"/>
    <w:rsid w:val="006B6500"/>
    <w:rsid w:val="007D380F"/>
    <w:rsid w:val="00883153"/>
    <w:rsid w:val="00911B26"/>
    <w:rsid w:val="00A67BDB"/>
    <w:rsid w:val="00B826CD"/>
    <w:rsid w:val="00C451FF"/>
    <w:rsid w:val="00C50E77"/>
    <w:rsid w:val="00C60C03"/>
    <w:rsid w:val="00C97D5D"/>
    <w:rsid w:val="00D71F90"/>
    <w:rsid w:val="00EE5F06"/>
    <w:rsid w:val="00F0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084F"/>
  <w15:chartTrackingRefBased/>
  <w15:docId w15:val="{CD2933D7-B521-466A-88E9-2E6BDBC6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val="eu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spacing w:before="120" w:after="100" w:line="440" w:lineRule="exact"/>
      <w:jc w:val="both"/>
    </w:pPr>
    <w:rPr>
      <w:rFonts w:ascii="Arial" w:hAnsi="Arial" w:cs="Arial"/>
      <w:sz w:val="28"/>
      <w:u w:val="single"/>
    </w:rPr>
  </w:style>
  <w:style w:type="paragraph" w:customStyle="1" w:styleId="GUION">
    <w:name w:val="GUION"/>
    <w:basedOn w:val="Normal"/>
    <w:rsid w:val="00911B26"/>
    <w:pPr>
      <w:numPr>
        <w:numId w:val="1"/>
      </w:numPr>
      <w:spacing w:after="100" w:line="440" w:lineRule="exact"/>
      <w:jc w:val="both"/>
    </w:pPr>
    <w:rPr>
      <w:rFonts w:ascii="Arial" w:hAnsi="Arial" w:cs="Arial"/>
      <w:sz w:val="24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spacing w:after="240" w:line="440" w:lineRule="exact"/>
      <w:ind w:firstLine="567"/>
      <w:jc w:val="both"/>
    </w:pPr>
    <w:rPr>
      <w:rFonts w:ascii="Arial (W1)" w:hAnsi="Arial (W1)"/>
      <w:sz w:val="24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 w:val="24"/>
      <w:lang w:val="eu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jc w:val="center"/>
    </w:pPr>
    <w:rPr>
      <w:rFonts w:ascii="Arial" w:hAnsi="Arial"/>
      <w:sz w:val="24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spacing w:after="360" w:line="480" w:lineRule="exact"/>
      <w:jc w:val="both"/>
    </w:pPr>
    <w:rPr>
      <w:rFonts w:ascii="Arial Narrow" w:hAnsi="Arial Narrow"/>
      <w:spacing w:val="12"/>
      <w:sz w:val="28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spacing w:before="120" w:after="480"/>
      <w:ind w:left="709" w:firstLine="142"/>
      <w:jc w:val="both"/>
    </w:pPr>
    <w:rPr>
      <w:rFonts w:ascii="Arial Narrow" w:hAnsi="Arial Narrow"/>
      <w:spacing w:val="12"/>
      <w:sz w:val="28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u-ES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514B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B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B31"/>
    <w:rPr>
      <w:rFonts w:eastAsiaTheme="majorEastAsia" w:cstheme="majorBidi"/>
      <w:color w:val="0F4761" w:themeColor="accent1" w:themeShade="BF"/>
      <w:sz w:val="28"/>
      <w:szCs w:val="28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B31"/>
    <w:rPr>
      <w:rFonts w:eastAsiaTheme="majorEastAsia" w:cstheme="majorBidi"/>
      <w:i/>
      <w:iCs/>
      <w:color w:val="0F4761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B31"/>
    <w:rPr>
      <w:rFonts w:eastAsiaTheme="majorEastAsia" w:cstheme="majorBidi"/>
      <w:color w:val="0F4761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B31"/>
    <w:rPr>
      <w:rFonts w:eastAsiaTheme="majorEastAsia" w:cstheme="majorBidi"/>
      <w:i/>
      <w:iCs/>
      <w:color w:val="595959" w:themeColor="text1" w:themeTint="A6"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B31"/>
    <w:rPr>
      <w:rFonts w:eastAsiaTheme="majorEastAsia" w:cstheme="majorBidi"/>
      <w:color w:val="595959" w:themeColor="text1" w:themeTint="A6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B31"/>
    <w:rPr>
      <w:rFonts w:eastAsiaTheme="majorEastAsia" w:cstheme="majorBidi"/>
      <w:i/>
      <w:iCs/>
      <w:color w:val="272727" w:themeColor="text1" w:themeTint="D8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B31"/>
    <w:rPr>
      <w:rFonts w:eastAsiaTheme="majorEastAsia" w:cstheme="majorBidi"/>
      <w:color w:val="272727" w:themeColor="text1" w:themeTint="D8"/>
      <w:lang w:val="eu-ES"/>
    </w:rPr>
  </w:style>
  <w:style w:type="paragraph" w:styleId="Ttulo">
    <w:name w:val="Title"/>
    <w:basedOn w:val="Normal"/>
    <w:next w:val="Normal"/>
    <w:link w:val="TtuloCar"/>
    <w:uiPriority w:val="10"/>
    <w:qFormat/>
    <w:rsid w:val="00514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B31"/>
    <w:rPr>
      <w:rFonts w:asciiTheme="majorHAnsi" w:eastAsiaTheme="majorEastAsia" w:hAnsiTheme="majorHAnsi" w:cstheme="majorBidi"/>
      <w:spacing w:val="-10"/>
      <w:kern w:val="28"/>
      <w:sz w:val="56"/>
      <w:szCs w:val="56"/>
      <w:lang w:val="eu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B31"/>
    <w:rPr>
      <w:rFonts w:eastAsiaTheme="majorEastAsia" w:cstheme="majorBidi"/>
      <w:color w:val="595959" w:themeColor="text1" w:themeTint="A6"/>
      <w:spacing w:val="15"/>
      <w:sz w:val="28"/>
      <w:szCs w:val="28"/>
      <w:lang w:val="eu-ES"/>
    </w:rPr>
  </w:style>
  <w:style w:type="paragraph" w:styleId="Cita">
    <w:name w:val="Quote"/>
    <w:basedOn w:val="Normal"/>
    <w:next w:val="Normal"/>
    <w:link w:val="CitaCar"/>
    <w:uiPriority w:val="29"/>
    <w:qFormat/>
    <w:rsid w:val="0051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B31"/>
    <w:rPr>
      <w:i/>
      <w:iCs/>
      <w:color w:val="404040" w:themeColor="text1" w:themeTint="BF"/>
      <w:lang w:val="eu-ES"/>
    </w:rPr>
  </w:style>
  <w:style w:type="paragraph" w:styleId="Prrafodelista">
    <w:name w:val="List Paragraph"/>
    <w:basedOn w:val="Normal"/>
    <w:uiPriority w:val="34"/>
    <w:qFormat/>
    <w:rsid w:val="00514B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B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B31"/>
    <w:rPr>
      <w:i/>
      <w:iCs/>
      <w:color w:val="0F4761" w:themeColor="accent1" w:themeShade="BF"/>
      <w:lang w:val="eu-ES"/>
    </w:rPr>
  </w:style>
  <w:style w:type="character" w:styleId="Referenciaintensa">
    <w:name w:val="Intense Reference"/>
    <w:basedOn w:val="Fuentedeprrafopredeter"/>
    <w:uiPriority w:val="32"/>
    <w:qFormat/>
    <w:rsid w:val="00514B3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4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B31"/>
    <w:rPr>
      <w:rFonts w:ascii="Times New Roman" w:eastAsia="Times New Roman" w:hAnsi="Times New Roman" w:cs="Times New Roman"/>
      <w:kern w:val="0"/>
      <w:sz w:val="26"/>
      <w:szCs w:val="20"/>
      <w:lang w:val="eu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4B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B31"/>
    <w:rPr>
      <w:rFonts w:ascii="Times New Roman" w:eastAsia="Times New Roman" w:hAnsi="Times New Roman" w:cs="Times New Roman"/>
      <w:kern w:val="0"/>
      <w:sz w:val="26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Aranaz, Carlota</cp:lastModifiedBy>
  <cp:revision>3</cp:revision>
  <cp:lastPrinted>2024-05-03T15:22:00Z</cp:lastPrinted>
  <dcterms:created xsi:type="dcterms:W3CDTF">2024-05-09T14:50:00Z</dcterms:created>
  <dcterms:modified xsi:type="dcterms:W3CDTF">2024-05-09T14:51:00Z</dcterms:modified>
</cp:coreProperties>
</file>