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F2E2" w14:textId="77777777" w:rsidR="008642A0" w:rsidRDefault="00BB62A4" w:rsidP="00BB62A4">
      <w:pPr>
        <w:tabs>
          <w:tab w:val="left" w:pos="1843"/>
        </w:tabs>
        <w:spacing w:line="360" w:lineRule="auto"/>
        <w:jc w:val="both"/>
        <w:rPr>
          <w:sz w:val="22"/>
          <w:szCs w:val="22"/>
          <w:rFonts w:ascii="Arial" w:hAnsi="Arial" w:cs="Arial"/>
        </w:rPr>
      </w:pPr>
      <w:r>
        <w:rPr>
          <w:sz w:val="22"/>
          <w:rFonts w:ascii="Arial" w:hAnsi="Arial"/>
        </w:rPr>
        <w:t xml:space="preserve">Unión del Pueblo Navarro (UPN) talde parlamentarioari atxikitako foru parlamentari Ángel Ansa Echegaray jaunak idatziz erantzuteko galdera egin du jakiteko ea zergatik Nafarroako Gazteriaren Institutuak ukatu duen Lizarrako zezenketen aldeko gazte-elkarteak parte hartzea 2024ko aurrekontu parte hartzaileetan (11-24/PES-00146). Hona Nafarroako Gobernuko Etxebizitzako, Gazteriako eta Migrazio Politiketako kontseilariak horretaz ematen dion informazioa:</w:t>
      </w:r>
    </w:p>
    <w:p w14:paraId="62AC4F75" w14:textId="77777777" w:rsidR="008642A0" w:rsidRDefault="00182E9C" w:rsidP="00182E9C">
      <w:pPr>
        <w:tabs>
          <w:tab w:val="left" w:pos="1843"/>
        </w:tabs>
        <w:spacing w:line="360" w:lineRule="auto"/>
        <w:jc w:val="both"/>
        <w:rPr>
          <w:sz w:val="22"/>
          <w:szCs w:val="22"/>
          <w:rFonts w:ascii="Arial" w:hAnsi="Arial" w:cs="Arial"/>
        </w:rPr>
      </w:pPr>
      <w:r>
        <w:rPr>
          <w:sz w:val="22"/>
          <w:rFonts w:ascii="Arial" w:hAnsi="Arial"/>
        </w:rPr>
        <w:t xml:space="preserve">Honako hau jakin nahi dut Nafarroako Gazteriaren Institutuak Lizarrako zezenketen aldeko gazte-elkarteari 2024ko "aurrekontu parte-hartzaileetan" parte hartzea ukatu diola-eta:</w:t>
      </w:r>
    </w:p>
    <w:p w14:paraId="42523B22" w14:textId="6F45C53B" w:rsidR="00182E9C" w:rsidRPr="00056ECE" w:rsidRDefault="00182E9C" w:rsidP="00182E9C">
      <w:pPr>
        <w:tabs>
          <w:tab w:val="left" w:pos="1843"/>
        </w:tabs>
        <w:spacing w:line="360" w:lineRule="auto"/>
        <w:jc w:val="both"/>
        <w:rPr>
          <w:sz w:val="22"/>
          <w:szCs w:val="22"/>
          <w:rFonts w:ascii="Arial" w:hAnsi="Arial" w:cs="Arial"/>
        </w:rPr>
      </w:pPr>
      <w:r>
        <w:rPr>
          <w:sz w:val="22"/>
          <w:rFonts w:ascii="Arial" w:hAnsi="Arial"/>
        </w:rPr>
        <w:t xml:space="preserve">1.- 2024rako "aurrekontu parte-hartzaileetako" oinarrietako zer baldintza ez du betetzen Lizarrako zezenketen aldeko gazte-elkarteak aurkeztu duen "Capea y Gran Prix" proposamenak?</w:t>
      </w:r>
    </w:p>
    <w:p w14:paraId="1CA7F077" w14:textId="77777777" w:rsidR="008642A0" w:rsidRDefault="00A531FE" w:rsidP="00182E9C">
      <w:pPr>
        <w:tabs>
          <w:tab w:val="left" w:pos="1843"/>
        </w:tabs>
        <w:spacing w:line="360" w:lineRule="auto"/>
        <w:jc w:val="both"/>
        <w:rPr>
          <w:sz w:val="22"/>
          <w:szCs w:val="22"/>
          <w:rFonts w:ascii="Arial" w:hAnsi="Arial" w:cs="Arial"/>
        </w:rPr>
      </w:pPr>
      <w:r>
        <w:rPr>
          <w:sz w:val="22"/>
          <w:rFonts w:ascii="Arial" w:hAnsi="Arial"/>
        </w:rPr>
        <w:t xml:space="preserve">Planteatzen den gaia ez dago hertsiki jasota oinarrietan identifikatutako jarduera proposamenen artean, eta eztabaida sozial handia eragiten du.</w:t>
      </w:r>
      <w:r>
        <w:rPr>
          <w:sz w:val="22"/>
          <w:rFonts w:ascii="Arial" w:hAnsi="Arial"/>
        </w:rPr>
        <w:t xml:space="preserve"> </w:t>
      </w:r>
      <w:r>
        <w:rPr>
          <w:sz w:val="22"/>
          <w:rFonts w:ascii="Arial" w:hAnsi="Arial"/>
        </w:rPr>
        <w:t xml:space="preserve">Oinarri berberei jarraikiz, bertan jasotako gai bat ez denez, Nafarroako Gazteriaren Institutuak ahalmena du interpretazioarekin eta aplikazioarekin lotuta planteatzen ahal diren alderdiak ebazteko.</w:t>
      </w:r>
    </w:p>
    <w:p w14:paraId="44B48834" w14:textId="0771326B" w:rsidR="00182E9C" w:rsidRPr="00056ECE" w:rsidRDefault="00182E9C" w:rsidP="00182E9C">
      <w:pPr>
        <w:tabs>
          <w:tab w:val="left" w:pos="1843"/>
        </w:tabs>
        <w:spacing w:line="360" w:lineRule="auto"/>
        <w:jc w:val="both"/>
        <w:rPr>
          <w:sz w:val="22"/>
          <w:szCs w:val="22"/>
          <w:rFonts w:ascii="Arial" w:hAnsi="Arial" w:cs="Arial"/>
        </w:rPr>
      </w:pPr>
      <w:r>
        <w:rPr>
          <w:sz w:val="22"/>
          <w:rFonts w:ascii="Arial" w:hAnsi="Arial"/>
        </w:rPr>
        <w:t xml:space="preserve">2.- Zer "aldaketa nabarmen" gertatu da azken urteotan animalien ongizateari dagokionez, halako jarduerak sustatzea egokia ez dela pentsatzeko?</w:t>
      </w:r>
    </w:p>
    <w:p w14:paraId="5CDA0922" w14:textId="77777777" w:rsidR="00A531FE" w:rsidRPr="00056ECE" w:rsidRDefault="00A531FE" w:rsidP="00A531FE">
      <w:pPr>
        <w:tabs>
          <w:tab w:val="left" w:pos="1843"/>
        </w:tabs>
        <w:spacing w:line="360" w:lineRule="auto"/>
        <w:jc w:val="both"/>
        <w:rPr>
          <w:sz w:val="22"/>
          <w:szCs w:val="22"/>
          <w:rFonts w:ascii="Arial" w:hAnsi="Arial" w:cs="Arial"/>
        </w:rPr>
      </w:pPr>
      <w:r>
        <w:rPr>
          <w:sz w:val="22"/>
          <w:rFonts w:ascii="Arial" w:hAnsi="Arial"/>
        </w:rPr>
        <w:t xml:space="preserve">Animalien ongizatea eta pertsonek animaliok babestu behar izatea Europako legedian finkatutako balio komunitarioa da, eta bertan esaten da animaliak “sentimenduak dituzten izakiak” direla, hau da, sentitzeko gaitasuna duten izaki bizidunak.</w:t>
      </w:r>
    </w:p>
    <w:p w14:paraId="0B40F4FF" w14:textId="77777777" w:rsidR="008642A0" w:rsidRDefault="00043819" w:rsidP="00A531FE">
      <w:pPr>
        <w:tabs>
          <w:tab w:val="left" w:pos="1843"/>
        </w:tabs>
        <w:spacing w:line="360" w:lineRule="auto"/>
        <w:jc w:val="both"/>
        <w:rPr>
          <w:sz w:val="22"/>
          <w:szCs w:val="22"/>
          <w:rFonts w:ascii="Arial" w:hAnsi="Arial" w:cs="Arial"/>
        </w:rPr>
      </w:pPr>
      <w:r>
        <w:rPr>
          <w:sz w:val="22"/>
          <w:rFonts w:ascii="Arial" w:hAnsi="Arial"/>
        </w:rPr>
        <w:t xml:space="preserve">Egiazko aldaketa bat dago jarreretan eta animaliei ematen zaien babes praktikoan.</w:t>
      </w:r>
      <w:r>
        <w:rPr>
          <w:sz w:val="22"/>
          <w:rFonts w:ascii="Arial" w:hAnsi="Arial"/>
        </w:rPr>
        <w:t xml:space="preserve"> </w:t>
      </w:r>
      <w:r>
        <w:rPr>
          <w:sz w:val="22"/>
          <w:rFonts w:ascii="Arial" w:hAnsi="Arial"/>
        </w:rPr>
        <w:t xml:space="preserve">Nafarroako Gazteriaren Institutua jakitun da azken urteotan animalien ongizatearen inguruan eztabaida soziala egon dela.</w:t>
      </w:r>
      <w:r>
        <w:rPr>
          <w:sz w:val="22"/>
          <w:rFonts w:ascii="Arial" w:hAnsi="Arial"/>
        </w:rPr>
        <w:t xml:space="preserve"> </w:t>
      </w:r>
      <w:r>
        <w:rPr>
          <w:sz w:val="22"/>
          <w:rFonts w:ascii="Arial" w:hAnsi="Arial"/>
        </w:rPr>
        <w:t xml:space="preserve">Animalien ustiaketa eta sufrimendua gero eta gehiago aitortzen dira; animalien babesarekin oso kezkatuta dagoen korronte bat badago gizartean, gero eta indar handiagoa hartzen ari dena, eta korronte horrek erkidegoei, erakundeei eta gobernuei dei egiten die animaliekiko errespetu-, zaintza- eta erruki-jarrerak har ditzaten.</w:t>
      </w:r>
      <w:r>
        <w:rPr>
          <w:sz w:val="22"/>
          <w:rFonts w:ascii="Arial" w:hAnsi="Arial"/>
        </w:rPr>
        <w:t xml:space="preserve"> </w:t>
      </w:r>
      <w:r>
        <w:rPr>
          <w:sz w:val="22"/>
          <w:rFonts w:ascii="Arial" w:hAnsi="Arial"/>
        </w:rPr>
        <w:t xml:space="preserve">Gaur egun, animalien ongizatearen baitakotzat hartzen dira gizakiek animaliengan dituzten eraginak; betiere, animaliaren ikuspegitik, eta ez alderantziz.</w:t>
      </w:r>
      <w:r>
        <w:rPr>
          <w:sz w:val="22"/>
          <w:rFonts w:ascii="Arial" w:hAnsi="Arial"/>
        </w:rPr>
        <w:t xml:space="preserve"> </w:t>
      </w:r>
      <w:r>
        <w:rPr>
          <w:sz w:val="22"/>
          <w:rFonts w:ascii="Arial" w:hAnsi="Arial"/>
        </w:rPr>
        <w:t xml:space="preserve">Animalien babesa ulertzeko modu horrek eta gizartean animalien ongizateaz eta babesaz dagoen kezka gero eta handiagoak beharrezko egin dute aldaketak egin daitezela haiekiko gure jarrerak eta jokabideak ikusteko moldean, pertsonek animaliak tratatu behar dituzten moldean.</w:t>
      </w:r>
    </w:p>
    <w:p w14:paraId="24338986" w14:textId="71C0C48B" w:rsidR="00182E9C" w:rsidRPr="00056ECE" w:rsidRDefault="00182E9C" w:rsidP="00182E9C">
      <w:pPr>
        <w:tabs>
          <w:tab w:val="left" w:pos="1843"/>
        </w:tabs>
        <w:spacing w:line="360" w:lineRule="auto"/>
        <w:jc w:val="both"/>
        <w:rPr>
          <w:sz w:val="22"/>
          <w:szCs w:val="22"/>
          <w:rFonts w:ascii="Arial" w:hAnsi="Arial" w:cs="Arial"/>
        </w:rPr>
      </w:pPr>
      <w:r>
        <w:rPr>
          <w:sz w:val="22"/>
          <w:rFonts w:ascii="Arial" w:hAnsi="Arial"/>
        </w:rPr>
        <w:t xml:space="preserve">3.- Nafarroako Gazteriaren Institutuko zer teknikarik edo/eta politikok hartu du erabakia?</w:t>
      </w:r>
    </w:p>
    <w:p w14:paraId="6186BF2C" w14:textId="77777777" w:rsidR="008642A0" w:rsidRDefault="00A531FE" w:rsidP="00182E9C">
      <w:pPr>
        <w:tabs>
          <w:tab w:val="left" w:pos="1843"/>
        </w:tabs>
        <w:spacing w:line="360" w:lineRule="auto"/>
        <w:jc w:val="both"/>
        <w:rPr>
          <w:sz w:val="22"/>
          <w:szCs w:val="22"/>
          <w:rFonts w:ascii="Arial" w:hAnsi="Arial" w:cs="Arial"/>
        </w:rPr>
      </w:pPr>
      <w:r>
        <w:rPr>
          <w:sz w:val="22"/>
          <w:rFonts w:ascii="Arial" w:hAnsi="Arial"/>
        </w:rPr>
        <w:t xml:space="preserve">Proposamenak bozkatze prozesuan sartzeko egin den balorazio teknikoa aho batez onartu zuen Gazteriako zuzendariordeak, Zeharkako Ekintzen eta Gazteriaren Behatokiaren atalburuak eta Parte-hartzearen eta Sormenaren Bulegoko buruak osatutako batzorde batek.</w:t>
      </w:r>
    </w:p>
    <w:p w14:paraId="74B92F17" w14:textId="56038EB6" w:rsidR="00182E9C" w:rsidRPr="00056ECE" w:rsidRDefault="00182E9C" w:rsidP="00182E9C">
      <w:pPr>
        <w:tabs>
          <w:tab w:val="left" w:pos="1843"/>
        </w:tabs>
        <w:spacing w:line="360" w:lineRule="auto"/>
        <w:jc w:val="both"/>
        <w:rPr>
          <w:sz w:val="22"/>
          <w:szCs w:val="22"/>
          <w:rFonts w:ascii="Arial" w:hAnsi="Arial" w:cs="Arial"/>
        </w:rPr>
      </w:pPr>
      <w:r>
        <w:rPr>
          <w:sz w:val="22"/>
          <w:rFonts w:ascii="Arial" w:hAnsi="Arial"/>
        </w:rPr>
        <w:t xml:space="preserve">4.- Proiektuak publikoak ez diren irizpide politiko batzuei jarraikiz erabakitzen baldin badira, zertarako ezartzen dira parte hartzeko oinarri publiko batzuk?</w:t>
      </w:r>
    </w:p>
    <w:p w14:paraId="7F50816F" w14:textId="77777777" w:rsidR="007F4FFC" w:rsidRPr="00056ECE" w:rsidRDefault="00A531FE" w:rsidP="00A531FE">
      <w:pPr>
        <w:tabs>
          <w:tab w:val="left" w:pos="1843"/>
        </w:tabs>
        <w:spacing w:line="360" w:lineRule="auto"/>
        <w:jc w:val="both"/>
        <w:rPr>
          <w:sz w:val="22"/>
          <w:szCs w:val="22"/>
          <w:rFonts w:ascii="Arial" w:hAnsi="Arial" w:cs="Arial"/>
        </w:rPr>
      </w:pPr>
      <w:r>
        <w:rPr>
          <w:sz w:val="22"/>
          <w:rFonts w:ascii="Arial" w:hAnsi="Arial"/>
        </w:rPr>
        <w:t xml:space="preserve">Deialdi honetan zehar gertatzen ahal diren intzidentziak eta oinarrietan ez jasotako kontuak Nafarroako Gazteriaren Institutuak ebazten ditu.</w:t>
      </w:r>
      <w:r>
        <w:rPr>
          <w:sz w:val="22"/>
          <w:rFonts w:ascii="Arial" w:hAnsi="Arial"/>
        </w:rPr>
        <w:t xml:space="preserve"> </w:t>
      </w:r>
      <w:r>
        <w:rPr>
          <w:sz w:val="22"/>
          <w:rFonts w:ascii="Arial" w:hAnsi="Arial"/>
        </w:rPr>
        <w:t xml:space="preserve">Halaber, ahalmena du aipatutako oinarrien interpretazioarekin eta aplikazioarekin lotuta planteatzen ahal diren gaiak ere ebazteko..</w:t>
      </w:r>
      <w:r>
        <w:rPr>
          <w:sz w:val="22"/>
          <w:rFonts w:ascii="Arial" w:hAnsi="Arial"/>
        </w:rPr>
        <w:t xml:space="preserve"> </w:t>
      </w:r>
    </w:p>
    <w:p w14:paraId="4E8277BC" w14:textId="77777777" w:rsidR="00182E9C" w:rsidRPr="00056ECE" w:rsidRDefault="00182E9C" w:rsidP="00182E9C">
      <w:pPr>
        <w:tabs>
          <w:tab w:val="left" w:pos="1843"/>
        </w:tabs>
        <w:spacing w:line="360" w:lineRule="auto"/>
        <w:jc w:val="both"/>
        <w:rPr>
          <w:sz w:val="22"/>
          <w:szCs w:val="22"/>
          <w:rFonts w:ascii="Arial" w:hAnsi="Arial" w:cs="Arial"/>
        </w:rPr>
      </w:pPr>
      <w:r>
        <w:rPr>
          <w:sz w:val="22"/>
          <w:rFonts w:ascii="Arial" w:hAnsi="Arial"/>
        </w:rPr>
        <w:t xml:space="preserve">5.- Nafarroako Gazteriaren Institutua publikoak ez diren zer irizpide politiko erabiltzen ari da erabakitzeko zer proiektuk parte hartzen duen eta zeinek ez "aurrekontu parte-hartzaileetan"?</w:t>
      </w:r>
    </w:p>
    <w:p w14:paraId="638F2BC9" w14:textId="77777777" w:rsidR="008642A0" w:rsidRDefault="00D90DDC" w:rsidP="00182E9C">
      <w:pPr>
        <w:tabs>
          <w:tab w:val="left" w:pos="1843"/>
        </w:tabs>
        <w:spacing w:line="360" w:lineRule="auto"/>
        <w:jc w:val="both"/>
        <w:rPr>
          <w:sz w:val="22"/>
          <w:szCs w:val="22"/>
          <w:rFonts w:ascii="Arial" w:hAnsi="Arial" w:cs="Arial"/>
        </w:rPr>
      </w:pPr>
      <w:r>
        <w:rPr>
          <w:sz w:val="22"/>
          <w:rFonts w:ascii="Arial" w:hAnsi="Arial"/>
        </w:rPr>
        <w:t xml:space="preserve">Nafarroako Gazteriaren Institutuak oinarrietan ez jasotako desadostasun bat konpondu besterik ez du egin, oinarriok horretarako ahalmena ematen baitiote.</w:t>
      </w:r>
    </w:p>
    <w:p w14:paraId="59E60630" w14:textId="0960D9C6" w:rsidR="00182E9C" w:rsidRPr="00056ECE" w:rsidRDefault="00182E9C" w:rsidP="00182E9C">
      <w:pPr>
        <w:tabs>
          <w:tab w:val="left" w:pos="1843"/>
        </w:tabs>
        <w:spacing w:line="360" w:lineRule="auto"/>
        <w:jc w:val="both"/>
        <w:rPr>
          <w:sz w:val="22"/>
          <w:szCs w:val="22"/>
          <w:rFonts w:ascii="Arial" w:hAnsi="Arial" w:cs="Arial"/>
        </w:rPr>
      </w:pPr>
      <w:r>
        <w:rPr>
          <w:sz w:val="22"/>
          <w:rFonts w:ascii="Arial" w:hAnsi="Arial"/>
        </w:rPr>
        <w:t xml:space="preserve">6.- Dirulaguntza publikoen hemendik aurrerako deialdietan irizpide politikoak erabiliko al ditu Nafarroako Gazteriaren Institutuak, oinarrietan ezarritako baldintzak betetzen badira ere?</w:t>
      </w:r>
    </w:p>
    <w:p w14:paraId="52EBE91A" w14:textId="77777777" w:rsidR="008642A0" w:rsidRDefault="00A531FE" w:rsidP="00182E9C">
      <w:pPr>
        <w:tabs>
          <w:tab w:val="left" w:pos="1843"/>
        </w:tabs>
        <w:spacing w:line="360" w:lineRule="auto"/>
        <w:jc w:val="both"/>
        <w:rPr>
          <w:sz w:val="22"/>
          <w:szCs w:val="22"/>
          <w:rFonts w:ascii="Arial" w:hAnsi="Arial" w:cs="Arial"/>
        </w:rPr>
      </w:pPr>
      <w:r>
        <w:rPr>
          <w:sz w:val="22"/>
          <w:rFonts w:ascii="Arial" w:hAnsi="Arial"/>
        </w:rPr>
        <w:t xml:space="preserve">Dirulaguntzei buruzko azaroaren 9ko 11/2005 Foru Legeak arautzen ditu dirulaguntza publikoen deialdiak, eta administrazioek derrigor bete behar dute.</w:t>
      </w:r>
      <w:r>
        <w:rPr>
          <w:sz w:val="22"/>
          <w:rFonts w:ascii="Arial" w:hAnsi="Arial"/>
        </w:rPr>
        <w:t xml:space="preserve"> </w:t>
      </w:r>
      <w:r>
        <w:rPr>
          <w:sz w:val="22"/>
          <w:rFonts w:ascii="Arial" w:hAnsi="Arial"/>
        </w:rPr>
        <w:t xml:space="preserve">Hizpide den programa, dirulaguntza ez denez, ez dago Dirulaguntzei buruzko 11/2005 Legearen menpe.</w:t>
      </w:r>
    </w:p>
    <w:p w14:paraId="01E2FFAF" w14:textId="068FBA54" w:rsidR="00182E9C" w:rsidRPr="00056ECE" w:rsidRDefault="00182E9C" w:rsidP="00182E9C">
      <w:pPr>
        <w:tabs>
          <w:tab w:val="left" w:pos="1843"/>
        </w:tabs>
        <w:spacing w:line="360" w:lineRule="auto"/>
        <w:jc w:val="both"/>
        <w:rPr>
          <w:sz w:val="22"/>
          <w:szCs w:val="22"/>
          <w:rFonts w:ascii="Arial" w:hAnsi="Arial" w:cs="Arial"/>
        </w:rPr>
      </w:pPr>
      <w:r>
        <w:rPr>
          <w:sz w:val="22"/>
          <w:rFonts w:ascii="Arial" w:hAnsi="Arial"/>
        </w:rPr>
        <w:t xml:space="preserve">7.- Nafarroako Gazteriaren Institutuak atzera eginen al du Lizarrako zezenketen aldeko gazte-elkarteari 2024ko "aurrekontu parte-hartzaileetan" parte hartzea dela-eta hartutako erabakiari dagokionez?</w:t>
      </w:r>
    </w:p>
    <w:p w14:paraId="0D13302C" w14:textId="77777777" w:rsidR="008642A0" w:rsidRDefault="007F4FFC" w:rsidP="00182E9C">
      <w:pPr>
        <w:tabs>
          <w:tab w:val="left" w:pos="1843"/>
        </w:tabs>
        <w:spacing w:line="360" w:lineRule="auto"/>
        <w:jc w:val="both"/>
        <w:rPr>
          <w:sz w:val="22"/>
          <w:szCs w:val="22"/>
          <w:rFonts w:ascii="Arial" w:hAnsi="Arial" w:cs="Arial"/>
        </w:rPr>
      </w:pPr>
      <w:r>
        <w:rPr>
          <w:sz w:val="22"/>
          <w:rFonts w:ascii="Arial" w:hAnsi="Arial"/>
        </w:rPr>
        <w:t xml:space="preserve">Nafarroako Gazteriaren Institutuak, dituen ahalmenak baliatuta, aurreikusita egon ez den desadostasun bat konpondu besterik ez du egin.</w:t>
      </w:r>
    </w:p>
    <w:p w14:paraId="2BD72D56" w14:textId="3F5A7A50" w:rsidR="00BB62A4" w:rsidRPr="00056ECE" w:rsidRDefault="00BB62A4" w:rsidP="00BB62A4">
      <w:pPr>
        <w:tabs>
          <w:tab w:val="left" w:pos="1843"/>
        </w:tabs>
        <w:spacing w:line="360" w:lineRule="auto"/>
        <w:jc w:val="both"/>
        <w:rPr>
          <w:sz w:val="22"/>
          <w:szCs w:val="22"/>
          <w:rFonts w:ascii="Arial" w:hAnsi="Arial" w:cs="Arial"/>
        </w:rPr>
      </w:pPr>
      <w:r>
        <w:rPr>
          <w:sz w:val="22"/>
          <w:rFonts w:ascii="Arial" w:hAnsi="Arial"/>
        </w:rPr>
        <w:t xml:space="preserve">Hori guztia jakinarazten dizut, Nafarroako Parlamentuko Erregelamenduaren </w:t>
      </w:r>
      <w:r>
        <w:rPr>
          <w:sz w:val="22"/>
          <w:b/>
          <w:bCs/>
          <w:rFonts w:ascii="Arial" w:hAnsi="Arial"/>
        </w:rPr>
        <w:t xml:space="preserve">215. artikulua</w:t>
      </w:r>
      <w:r>
        <w:rPr>
          <w:sz w:val="22"/>
          <w:rFonts w:ascii="Arial" w:hAnsi="Arial"/>
        </w:rPr>
        <w:t xml:space="preserve"> betez.</w:t>
      </w:r>
    </w:p>
    <w:p w14:paraId="41653109" w14:textId="77777777" w:rsidR="00D32DD5" w:rsidRDefault="00056ECE" w:rsidP="00D32DD5">
      <w:pPr>
        <w:tabs>
          <w:tab w:val="left" w:pos="1843"/>
        </w:tabs>
        <w:spacing w:line="300" w:lineRule="atLeast"/>
        <w:rPr>
          <w:color w:val="000000"/>
          <w:sz w:val="22"/>
          <w:szCs w:val="22"/>
          <w:rFonts w:ascii="Arial" w:hAnsi="Arial" w:cs="Arial"/>
        </w:rPr>
      </w:pPr>
      <w:r>
        <w:rPr>
          <w:color w:val="000000"/>
          <w:sz w:val="22"/>
          <w:rFonts w:ascii="Arial" w:hAnsi="Arial"/>
        </w:rPr>
        <w:t xml:space="preserve">Iruñean, 2024ko apirilaren 12an</w:t>
      </w:r>
    </w:p>
    <w:p w14:paraId="12681441" w14:textId="12DABE61" w:rsidR="00BB62A4" w:rsidRPr="00D32DD5" w:rsidRDefault="00D32DD5" w:rsidP="00D32DD5">
      <w:pPr>
        <w:tabs>
          <w:tab w:val="left" w:pos="1843"/>
        </w:tabs>
        <w:spacing w:line="300" w:lineRule="atLeast"/>
        <w:rPr>
          <w:color w:val="000000"/>
          <w:sz w:val="22"/>
          <w:szCs w:val="22"/>
          <w:rFonts w:ascii="Arial" w:hAnsi="Arial" w:cs="Arial"/>
        </w:rPr>
      </w:pPr>
      <w:r>
        <w:rPr>
          <w:sz w:val="22"/>
          <w:rFonts w:ascii="Arial" w:hAnsi="Arial"/>
        </w:rPr>
        <w:t xml:space="preserve">Etxebizitzako, Gazteriako eta Migrazio Politiketako kontseilaria:</w:t>
      </w:r>
      <w:r>
        <w:rPr>
          <w:sz w:val="22"/>
          <w:color w:val="000000"/>
          <w:rFonts w:ascii="Arial" w:hAnsi="Arial"/>
        </w:rPr>
        <w:t xml:space="preserve"> </w:t>
      </w:r>
      <w:r>
        <w:rPr>
          <w:sz w:val="22"/>
          <w:rFonts w:ascii="Arial" w:hAnsi="Arial"/>
        </w:rPr>
        <w:t xml:space="preserve">Begoña Alfaro García</w:t>
      </w:r>
    </w:p>
    <w:sectPr w:rsidR="00BB62A4" w:rsidRPr="00D32DD5" w:rsidSect="006A0291">
      <w:headerReference w:type="first" r:id="rId6"/>
      <w:footerReference w:type="first" r:id="rId7"/>
      <w:pgSz w:w="11901" w:h="16817" w:code="9"/>
      <w:pgMar w:top="2835" w:right="1418" w:bottom="2552"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46CC" w14:textId="77777777" w:rsidR="009022B4" w:rsidRDefault="009022B4">
      <w:r>
        <w:separator/>
      </w:r>
    </w:p>
  </w:endnote>
  <w:endnote w:type="continuationSeparator" w:id="0">
    <w:p w14:paraId="7C8C8A47" w14:textId="77777777" w:rsidR="009022B4" w:rsidRDefault="0090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C7856"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8889" w14:textId="77777777" w:rsidR="009022B4" w:rsidRDefault="009022B4">
      <w:r>
        <w:separator/>
      </w:r>
    </w:p>
  </w:footnote>
  <w:footnote w:type="continuationSeparator" w:id="0">
    <w:p w14:paraId="3C98503B" w14:textId="77777777" w:rsidR="009022B4" w:rsidRDefault="0090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16D1" w14:textId="77777777" w:rsidR="00696F6F" w:rsidRDefault="007F433A" w:rsidP="00696F6F">
    <w:pPr>
      <w:pStyle w:val="Encabezado"/>
      <w:ind w:left="-765"/>
    </w:pPr>
    <w:r>
      <w:drawing>
        <wp:anchor distT="0" distB="0" distL="114300" distR="114300" simplePos="0" relativeHeight="251661312" behindDoc="1" locked="0" layoutInCell="1" allowOverlap="1" wp14:anchorId="32E41974" wp14:editId="73B140F1">
          <wp:simplePos x="419100" y="542925"/>
          <wp:positionH relativeFrom="page">
            <wp:align>left</wp:align>
          </wp:positionH>
          <wp:positionV relativeFrom="page">
            <wp:align>top</wp:align>
          </wp:positionV>
          <wp:extent cx="7560000" cy="1796400"/>
          <wp:effectExtent l="0" t="0" r="317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34B4"/>
    <w:rsid w:val="00043819"/>
    <w:rsid w:val="00056ECE"/>
    <w:rsid w:val="000729E0"/>
    <w:rsid w:val="0009463A"/>
    <w:rsid w:val="000B64A1"/>
    <w:rsid w:val="00116AF7"/>
    <w:rsid w:val="00170AFF"/>
    <w:rsid w:val="00182E9C"/>
    <w:rsid w:val="00247EB5"/>
    <w:rsid w:val="00277C9A"/>
    <w:rsid w:val="00280F08"/>
    <w:rsid w:val="002E6FC1"/>
    <w:rsid w:val="002F09C8"/>
    <w:rsid w:val="00304004"/>
    <w:rsid w:val="00374B23"/>
    <w:rsid w:val="003A51EA"/>
    <w:rsid w:val="003F1206"/>
    <w:rsid w:val="004432EB"/>
    <w:rsid w:val="00507478"/>
    <w:rsid w:val="00524CFD"/>
    <w:rsid w:val="005250E8"/>
    <w:rsid w:val="005367EB"/>
    <w:rsid w:val="005B095B"/>
    <w:rsid w:val="005C6849"/>
    <w:rsid w:val="006508EF"/>
    <w:rsid w:val="00696F6F"/>
    <w:rsid w:val="006A0291"/>
    <w:rsid w:val="006A5952"/>
    <w:rsid w:val="007018B0"/>
    <w:rsid w:val="0071169E"/>
    <w:rsid w:val="00793F61"/>
    <w:rsid w:val="007F2C1A"/>
    <w:rsid w:val="007F433A"/>
    <w:rsid w:val="007F4FFC"/>
    <w:rsid w:val="00834D40"/>
    <w:rsid w:val="008354B9"/>
    <w:rsid w:val="00843157"/>
    <w:rsid w:val="008642A0"/>
    <w:rsid w:val="00887647"/>
    <w:rsid w:val="009022B4"/>
    <w:rsid w:val="00994342"/>
    <w:rsid w:val="009E202F"/>
    <w:rsid w:val="009E22FA"/>
    <w:rsid w:val="009E381E"/>
    <w:rsid w:val="00A077F0"/>
    <w:rsid w:val="00A117E7"/>
    <w:rsid w:val="00A2145B"/>
    <w:rsid w:val="00A52259"/>
    <w:rsid w:val="00A531FE"/>
    <w:rsid w:val="00AC53F9"/>
    <w:rsid w:val="00B46857"/>
    <w:rsid w:val="00B662C6"/>
    <w:rsid w:val="00B96F7E"/>
    <w:rsid w:val="00BB62A4"/>
    <w:rsid w:val="00BD6A02"/>
    <w:rsid w:val="00BE2BD3"/>
    <w:rsid w:val="00C03C33"/>
    <w:rsid w:val="00CA2943"/>
    <w:rsid w:val="00CC1284"/>
    <w:rsid w:val="00CE65F5"/>
    <w:rsid w:val="00D12833"/>
    <w:rsid w:val="00D304C8"/>
    <w:rsid w:val="00D32DD5"/>
    <w:rsid w:val="00D90DDC"/>
    <w:rsid w:val="00DF6784"/>
    <w:rsid w:val="00E73594"/>
    <w:rsid w:val="00E8181E"/>
    <w:rsid w:val="00EB05BE"/>
    <w:rsid w:val="00EB1965"/>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3EEC59"/>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BB62A4"/>
    <w:pPr>
      <w:tabs>
        <w:tab w:val="left" w:pos="720"/>
        <w:tab w:val="center" w:pos="3888"/>
      </w:tabs>
      <w:spacing w:line="360" w:lineRule="atLeast"/>
      <w:jc w:val="both"/>
    </w:pPr>
    <w:rPr>
      <w:sz w:val="26"/>
      <w:lang w:val="eu-ES"/>
    </w:rPr>
  </w:style>
  <w:style w:type="character" w:customStyle="1" w:styleId="TextoindependienteCar">
    <w:name w:val="Texto independiente Car"/>
    <w:basedOn w:val="Fuentedeprrafopredeter"/>
    <w:link w:val="Textoindependiente"/>
    <w:rsid w:val="00BB62A4"/>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746</Words>
  <Characters>4105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16</cp:revision>
  <cp:lastPrinted>2015-10-05T06:52:00Z</cp:lastPrinted>
  <dcterms:created xsi:type="dcterms:W3CDTF">2024-03-14T08:56:00Z</dcterms:created>
  <dcterms:modified xsi:type="dcterms:W3CDTF">2024-04-22T06:33:00Z</dcterms:modified>
</cp:coreProperties>
</file>