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DF8D" w14:textId="3EBC0ECD" w:rsidR="004E1F4F" w:rsidRDefault="004E1F4F" w:rsidP="00FF60E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1F4F">
        <w:rPr>
          <w:rFonts w:ascii="Calibri" w:eastAsia="Arial" w:hAnsi="Calibri" w:cs="Calibri"/>
          <w:sz w:val="22"/>
          <w:szCs w:val="22"/>
        </w:rPr>
        <w:t>24PES-259</w:t>
      </w:r>
    </w:p>
    <w:p w14:paraId="1977AE4D" w14:textId="23F0DD93" w:rsidR="00364F43" w:rsidRPr="004E1F4F" w:rsidRDefault="004E1F4F" w:rsidP="00FF60E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1F4F">
        <w:rPr>
          <w:rFonts w:ascii="Calibri" w:eastAsia="Arial" w:hAnsi="Calibri" w:cs="Calibri"/>
          <w:sz w:val="22"/>
          <w:szCs w:val="22"/>
        </w:rPr>
        <w:t xml:space="preserve">Txomin González Martínez, </w:t>
      </w:r>
      <w:r w:rsidR="00E43F6A" w:rsidRPr="004E1F4F">
        <w:rPr>
          <w:rFonts w:ascii="Calibri" w:eastAsia="Arial" w:hAnsi="Calibri" w:cs="Calibri"/>
          <w:sz w:val="22"/>
          <w:szCs w:val="22"/>
        </w:rPr>
        <w:t xml:space="preserve">parlamentario del grupo parlamentario de EH </w:t>
      </w:r>
      <w:r w:rsidRPr="004E1F4F">
        <w:rPr>
          <w:rFonts w:ascii="Calibri" w:eastAsia="Arial" w:hAnsi="Calibri" w:cs="Calibri"/>
          <w:sz w:val="22"/>
          <w:szCs w:val="22"/>
        </w:rPr>
        <w:t xml:space="preserve">Bildu Nafarroa, </w:t>
      </w:r>
      <w:r w:rsidR="00E43F6A" w:rsidRPr="004E1F4F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realiza la siguiente </w:t>
      </w:r>
      <w:r w:rsidRPr="004E1F4F">
        <w:rPr>
          <w:rFonts w:ascii="Calibri" w:eastAsia="Arial" w:hAnsi="Calibri" w:cs="Calibri"/>
          <w:sz w:val="22"/>
          <w:szCs w:val="22"/>
        </w:rPr>
        <w:t xml:space="preserve">pregunta escrita </w:t>
      </w:r>
      <w:r w:rsidR="00E43F6A" w:rsidRPr="004E1F4F">
        <w:rPr>
          <w:rFonts w:ascii="Calibri" w:eastAsia="Arial" w:hAnsi="Calibri" w:cs="Calibri"/>
          <w:sz w:val="22"/>
          <w:szCs w:val="22"/>
        </w:rPr>
        <w:t xml:space="preserve">para que su respuesta por el </w:t>
      </w:r>
      <w:proofErr w:type="gramStart"/>
      <w:r w:rsidR="00E43F6A" w:rsidRPr="004E1F4F">
        <w:rPr>
          <w:rFonts w:ascii="Calibri" w:eastAsia="Arial" w:hAnsi="Calibri" w:cs="Calibri"/>
          <w:sz w:val="22"/>
          <w:szCs w:val="22"/>
        </w:rPr>
        <w:t>Consejero</w:t>
      </w:r>
      <w:proofErr w:type="gramEnd"/>
      <w:r w:rsidR="00E43F6A" w:rsidRPr="004E1F4F">
        <w:rPr>
          <w:rFonts w:ascii="Calibri" w:eastAsia="Arial" w:hAnsi="Calibri" w:cs="Calibri"/>
          <w:sz w:val="22"/>
          <w:szCs w:val="22"/>
        </w:rPr>
        <w:t xml:space="preserve"> de Salud del Gobierno de Navarra. </w:t>
      </w:r>
    </w:p>
    <w:p w14:paraId="1F6675EC" w14:textId="77777777" w:rsidR="00364F43" w:rsidRPr="004E1F4F" w:rsidRDefault="00E43F6A" w:rsidP="00FF60E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1F4F">
        <w:rPr>
          <w:rFonts w:ascii="Calibri" w:eastAsia="Arial" w:hAnsi="Calibri" w:cs="Calibri"/>
          <w:sz w:val="22"/>
          <w:szCs w:val="22"/>
        </w:rPr>
        <w:t xml:space="preserve">El Instituto Navarro del Deporte y la Actividad Física (INDAF) y el Servicio Navarro de Salud-Osasunbidea (SNS-O) han renovado el acuerdo de colaboración que mantienen para la asistencia en medicina deportiva y ejercicio físico de deportistas y pacientes en el Centro de Estudios, Investigación y Medicina del Deporte (CEIMD). </w:t>
      </w:r>
    </w:p>
    <w:p w14:paraId="38C6B02F" w14:textId="736275C8" w:rsidR="00364F43" w:rsidRPr="004E1F4F" w:rsidRDefault="00E43F6A" w:rsidP="00FF60E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1F4F">
        <w:rPr>
          <w:rFonts w:ascii="Calibri" w:eastAsia="Arial" w:hAnsi="Calibri" w:cs="Calibri"/>
          <w:sz w:val="22"/>
          <w:szCs w:val="22"/>
        </w:rPr>
        <w:t xml:space="preserve">En nota informativa del Gobierno de Navarra se señala que </w:t>
      </w:r>
      <w:r w:rsidRPr="004E1F4F">
        <w:rPr>
          <w:rFonts w:ascii="Calibri" w:eastAsia="Arial" w:hAnsi="Calibri" w:cs="Calibri"/>
          <w:i/>
          <w:iCs/>
          <w:sz w:val="22"/>
          <w:szCs w:val="22"/>
        </w:rPr>
        <w:t>"el convenio ha sido rubricado por el director gerente del INDAF</w:t>
      </w:r>
      <w:r w:rsidR="004E1F4F">
        <w:rPr>
          <w:rFonts w:ascii="Calibri" w:eastAsia="Arial" w:hAnsi="Calibri" w:cs="Calibri"/>
          <w:i/>
          <w:iCs/>
          <w:sz w:val="22"/>
          <w:szCs w:val="22"/>
        </w:rPr>
        <w:t>,</w:t>
      </w:r>
      <w:r w:rsidRPr="004E1F4F">
        <w:rPr>
          <w:rFonts w:ascii="Calibri" w:eastAsia="Arial" w:hAnsi="Calibri" w:cs="Calibri"/>
          <w:i/>
          <w:iCs/>
          <w:sz w:val="22"/>
          <w:szCs w:val="22"/>
        </w:rPr>
        <w:t xml:space="preserve"> Jorge Aguirre, y el director gerente del SNS-</w:t>
      </w:r>
      <w:r w:rsidRPr="004E1F4F">
        <w:rPr>
          <w:rFonts w:ascii="Calibri" w:hAnsi="Calibri" w:cs="Calibri"/>
          <w:w w:val="118"/>
          <w:sz w:val="22"/>
          <w:szCs w:val="22"/>
        </w:rPr>
        <w:t xml:space="preserve">0, </w:t>
      </w:r>
      <w:r w:rsidRPr="004E1F4F">
        <w:rPr>
          <w:rFonts w:ascii="Calibri" w:eastAsia="Arial" w:hAnsi="Calibri" w:cs="Calibri"/>
          <w:i/>
          <w:iCs/>
          <w:sz w:val="22"/>
          <w:szCs w:val="22"/>
        </w:rPr>
        <w:t>Alfredo Martínez Larrea, y mantendrá una vigencia de cuatro años, recogiendo la posibilidad de que pueda ser prorrogado de forma anua</w:t>
      </w:r>
      <w:r w:rsidR="004E1F4F">
        <w:rPr>
          <w:rFonts w:ascii="Calibri" w:eastAsia="Arial" w:hAnsi="Calibri" w:cs="Calibri"/>
          <w:i/>
          <w:iCs/>
          <w:sz w:val="22"/>
          <w:szCs w:val="22"/>
        </w:rPr>
        <w:t>l</w:t>
      </w:r>
      <w:r w:rsidRPr="004E1F4F">
        <w:rPr>
          <w:rFonts w:ascii="Calibri" w:eastAsia="Arial" w:hAnsi="Calibri" w:cs="Calibri"/>
          <w:i/>
          <w:iCs/>
          <w:sz w:val="22"/>
          <w:szCs w:val="22"/>
        </w:rPr>
        <w:t xml:space="preserve"> y</w:t>
      </w:r>
      <w:r w:rsidR="004E1F4F">
        <w:rPr>
          <w:rFonts w:ascii="Calibri" w:eastAsia="Arial" w:hAnsi="Calibri" w:cs="Calibri"/>
          <w:i/>
          <w:iCs/>
          <w:sz w:val="22"/>
          <w:szCs w:val="22"/>
        </w:rPr>
        <w:t>,</w:t>
      </w:r>
      <w:r w:rsidRPr="004E1F4F">
        <w:rPr>
          <w:rFonts w:ascii="Calibri" w:eastAsia="Arial" w:hAnsi="Calibri" w:cs="Calibri"/>
          <w:i/>
          <w:iCs/>
          <w:sz w:val="22"/>
          <w:szCs w:val="22"/>
        </w:rPr>
        <w:t xml:space="preserve"> si hay acuerdo entre las partes, durante cuatro años más. </w:t>
      </w:r>
    </w:p>
    <w:p w14:paraId="3961BF8F" w14:textId="77777777" w:rsidR="00364F43" w:rsidRPr="004E1F4F" w:rsidRDefault="00E43F6A" w:rsidP="00FF60E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1F4F">
        <w:rPr>
          <w:rFonts w:ascii="Calibri" w:eastAsia="Arial" w:hAnsi="Calibri" w:cs="Calibri"/>
          <w:i/>
          <w:iCs/>
          <w:sz w:val="22"/>
          <w:szCs w:val="22"/>
        </w:rPr>
        <w:t xml:space="preserve">La actualización del convenio permitirá al CEIMD no solamente trabajar con la Historia Clínica Informatizada, sino, también, incluir en el acuerdo la participación de médicos del SNS-O especialistas en Radiología musculoesquelética, lo que posibilitará que los y las deportistas reciban una atención integral, acortando los procesos de diagnóstico de lesiones o disminuyendo la necesidad de realizar algunas pruebas como resonancias magnéticas. </w:t>
      </w:r>
    </w:p>
    <w:p w14:paraId="0895500A" w14:textId="77777777" w:rsidR="004E1F4F" w:rsidRDefault="00E43F6A" w:rsidP="00FF60E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1F4F">
        <w:rPr>
          <w:rFonts w:ascii="Calibri" w:eastAsia="Arial" w:hAnsi="Calibri" w:cs="Calibri"/>
          <w:i/>
          <w:iCs/>
          <w:sz w:val="22"/>
          <w:szCs w:val="22"/>
        </w:rPr>
        <w:t xml:space="preserve">Por último, aquellas personas que hayan sufrido un síndrome coronario agudo y sean candidatas al programa de Rehabilitación Cardiaca de Bajo Riesgo también verán mejorada su asistencia gracias a este convenio, que incluye, asimismo, un Programa de Actividad Física guiada e individualizada para pacientes oncológicos, y deja abierta la posibilidad de sumar otros programas de otras especialidades para pacientes con enfermedades crónicas". </w:t>
      </w:r>
    </w:p>
    <w:p w14:paraId="3625632E" w14:textId="77777777" w:rsidR="004E1F4F" w:rsidRDefault="00E43F6A" w:rsidP="00FF60EC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E1F4F">
        <w:rPr>
          <w:rFonts w:ascii="Calibri" w:eastAsia="Arial" w:hAnsi="Calibri" w:cs="Calibri"/>
          <w:sz w:val="22"/>
          <w:szCs w:val="22"/>
        </w:rPr>
        <w:t xml:space="preserve">A la vista de ello este parlamentario formula las siguientes preguntas: </w:t>
      </w:r>
    </w:p>
    <w:p w14:paraId="5C7D6D4D" w14:textId="632C50D2" w:rsidR="00364F43" w:rsidRPr="004E1F4F" w:rsidRDefault="00E43F6A" w:rsidP="00FF60EC">
      <w:pPr>
        <w:pStyle w:val="Style"/>
        <w:numPr>
          <w:ilvl w:val="0"/>
          <w:numId w:val="1"/>
        </w:numPr>
        <w:spacing w:before="100" w:beforeAutospacing="1" w:after="200" w:line="276" w:lineRule="auto"/>
        <w:ind w:hanging="31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E1F4F">
        <w:rPr>
          <w:rFonts w:ascii="Calibri" w:eastAsia="Arial" w:hAnsi="Calibri" w:cs="Calibri"/>
          <w:bCs/>
          <w:sz w:val="22"/>
          <w:szCs w:val="22"/>
        </w:rPr>
        <w:t xml:space="preserve">¿Qué personal del CEIM va a tener acceso a la Historia Clínica Informatizada de los pacientes que acudan a dichos programas? </w:t>
      </w:r>
    </w:p>
    <w:p w14:paraId="52D70727" w14:textId="77777777" w:rsidR="00364F43" w:rsidRPr="004E1F4F" w:rsidRDefault="00E43F6A" w:rsidP="00FF60EC">
      <w:pPr>
        <w:pStyle w:val="Style"/>
        <w:numPr>
          <w:ilvl w:val="0"/>
          <w:numId w:val="1"/>
        </w:numPr>
        <w:spacing w:before="100" w:beforeAutospacing="1" w:after="200" w:line="276" w:lineRule="auto"/>
        <w:ind w:hanging="31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E1F4F">
        <w:rPr>
          <w:rFonts w:ascii="Calibri" w:eastAsia="Arial" w:hAnsi="Calibri" w:cs="Calibri"/>
          <w:bCs/>
          <w:sz w:val="22"/>
          <w:szCs w:val="22"/>
        </w:rPr>
        <w:t xml:space="preserve">¿Qué profesionales sanitarios se van a encargar de la valoración de esos pacientes? </w:t>
      </w:r>
    </w:p>
    <w:p w14:paraId="55087A53" w14:textId="48A4DE1C" w:rsidR="00364F43" w:rsidRPr="004E1F4F" w:rsidRDefault="00E43F6A" w:rsidP="00FF60EC">
      <w:pPr>
        <w:pStyle w:val="Style"/>
        <w:numPr>
          <w:ilvl w:val="0"/>
          <w:numId w:val="2"/>
        </w:numPr>
        <w:spacing w:before="100" w:beforeAutospacing="1" w:after="200" w:line="276" w:lineRule="auto"/>
        <w:ind w:hanging="31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E1F4F">
        <w:rPr>
          <w:rFonts w:ascii="Calibri" w:eastAsia="Arial" w:hAnsi="Calibri" w:cs="Calibri"/>
          <w:bCs/>
          <w:sz w:val="22"/>
          <w:szCs w:val="22"/>
        </w:rPr>
        <w:t xml:space="preserve">¿Cómo va a ser el procedimiento de derivación de pacientes a dichos programas? </w:t>
      </w:r>
    </w:p>
    <w:p w14:paraId="4149A608" w14:textId="77777777" w:rsidR="00364F43" w:rsidRPr="004E1F4F" w:rsidRDefault="00E43F6A" w:rsidP="00FF60EC">
      <w:pPr>
        <w:pStyle w:val="Style"/>
        <w:numPr>
          <w:ilvl w:val="0"/>
          <w:numId w:val="2"/>
        </w:numPr>
        <w:spacing w:before="100" w:beforeAutospacing="1" w:after="200" w:line="276" w:lineRule="auto"/>
        <w:ind w:hanging="31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E1F4F">
        <w:rPr>
          <w:rFonts w:ascii="Calibri" w:eastAsia="Arial" w:hAnsi="Calibri" w:cs="Calibri"/>
          <w:bCs/>
          <w:sz w:val="22"/>
          <w:szCs w:val="22"/>
        </w:rPr>
        <w:t xml:space="preserve">¿Qué profesionales van a diseñar el programa de rehabilitación de dichos pacientes? </w:t>
      </w:r>
    </w:p>
    <w:p w14:paraId="41735F9E" w14:textId="77777777" w:rsidR="00364F43" w:rsidRPr="004E1F4F" w:rsidRDefault="00E43F6A" w:rsidP="00FF60EC">
      <w:pPr>
        <w:pStyle w:val="Style"/>
        <w:numPr>
          <w:ilvl w:val="0"/>
          <w:numId w:val="2"/>
        </w:numPr>
        <w:spacing w:before="100" w:beforeAutospacing="1" w:after="200" w:line="276" w:lineRule="auto"/>
        <w:ind w:hanging="31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E1F4F">
        <w:rPr>
          <w:rFonts w:ascii="Calibri" w:eastAsia="Arial" w:hAnsi="Calibri" w:cs="Calibri"/>
          <w:bCs/>
          <w:sz w:val="22"/>
          <w:szCs w:val="22"/>
        </w:rPr>
        <w:t xml:space="preserve">¿Qué profesionales van a desarrollar el programa de rehabilitación de dichos pacientes? </w:t>
      </w:r>
    </w:p>
    <w:p w14:paraId="10D10BBD" w14:textId="77777777" w:rsidR="004E1F4F" w:rsidRPr="004E1F4F" w:rsidRDefault="00E43F6A" w:rsidP="00FF60EC">
      <w:pPr>
        <w:pStyle w:val="Style"/>
        <w:numPr>
          <w:ilvl w:val="0"/>
          <w:numId w:val="2"/>
        </w:numPr>
        <w:spacing w:before="100" w:beforeAutospacing="1" w:after="200" w:line="276" w:lineRule="auto"/>
        <w:ind w:hanging="31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E1F4F">
        <w:rPr>
          <w:rFonts w:ascii="Calibri" w:eastAsia="Arial" w:hAnsi="Calibri" w:cs="Calibri"/>
          <w:bCs/>
          <w:sz w:val="22"/>
          <w:szCs w:val="22"/>
        </w:rPr>
        <w:t xml:space="preserve">¿Cómo se desarrolla la contratación o proceso de selección de los profesionales que van a formar parte de dichos de programas </w:t>
      </w:r>
      <w:r w:rsidRPr="004E1F4F">
        <w:rPr>
          <w:rFonts w:ascii="Calibri" w:hAnsi="Calibri" w:cs="Calibri"/>
          <w:bCs/>
          <w:sz w:val="22"/>
          <w:szCs w:val="22"/>
        </w:rPr>
        <w:t xml:space="preserve">y </w:t>
      </w:r>
      <w:r w:rsidRPr="004E1F4F">
        <w:rPr>
          <w:rFonts w:ascii="Calibri" w:eastAsia="Arial" w:hAnsi="Calibri" w:cs="Calibri"/>
          <w:bCs/>
          <w:sz w:val="22"/>
          <w:szCs w:val="22"/>
        </w:rPr>
        <w:t xml:space="preserve">qué perfiles profesionales se solicitan? </w:t>
      </w:r>
    </w:p>
    <w:p w14:paraId="52209683" w14:textId="0D0B1787" w:rsidR="00364F43" w:rsidRDefault="00E43F6A" w:rsidP="00FF60EC">
      <w:pPr>
        <w:pStyle w:val="Style"/>
        <w:spacing w:before="100" w:beforeAutospacing="1" w:after="200" w:line="276" w:lineRule="auto"/>
        <w:ind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E1F4F">
        <w:rPr>
          <w:rFonts w:ascii="Calibri" w:eastAsia="Arial" w:hAnsi="Calibri" w:cs="Calibri"/>
          <w:sz w:val="22"/>
          <w:szCs w:val="22"/>
        </w:rPr>
        <w:t>lruñea/Pamplona</w:t>
      </w:r>
      <w:r w:rsidR="004E1F4F">
        <w:rPr>
          <w:rFonts w:ascii="Calibri" w:eastAsia="Arial" w:hAnsi="Calibri" w:cs="Calibri"/>
          <w:sz w:val="22"/>
          <w:szCs w:val="22"/>
        </w:rPr>
        <w:t>,</w:t>
      </w:r>
      <w:r w:rsidRPr="004E1F4F">
        <w:rPr>
          <w:rFonts w:ascii="Calibri" w:eastAsia="Arial" w:hAnsi="Calibri" w:cs="Calibri"/>
          <w:sz w:val="22"/>
          <w:szCs w:val="22"/>
        </w:rPr>
        <w:t xml:space="preserve"> 20 de mayo de 2024</w:t>
      </w:r>
    </w:p>
    <w:p w14:paraId="53BD8FFB" w14:textId="665D26CA" w:rsidR="004E1F4F" w:rsidRPr="004E1F4F" w:rsidRDefault="004E1F4F" w:rsidP="00FF60EC">
      <w:pPr>
        <w:pStyle w:val="Style"/>
        <w:spacing w:before="100" w:beforeAutospacing="1" w:after="200" w:line="276" w:lineRule="auto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Domingo González Martínez</w:t>
      </w:r>
    </w:p>
    <w:sectPr w:rsidR="004E1F4F" w:rsidRPr="004E1F4F" w:rsidSect="004E1F4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A2F27"/>
    <w:multiLevelType w:val="singleLevel"/>
    <w:tmpl w:val="49AEF952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7"/>
        <w:szCs w:val="17"/>
      </w:rPr>
    </w:lvl>
  </w:abstractNum>
  <w:abstractNum w:abstractNumId="1" w15:restartNumberingAfterBreak="0">
    <w:nsid w:val="7BB17708"/>
    <w:multiLevelType w:val="singleLevel"/>
    <w:tmpl w:val="6C0CA0A4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6"/>
        <w:szCs w:val="16"/>
      </w:rPr>
    </w:lvl>
  </w:abstractNum>
  <w:num w:numId="1" w16cid:durableId="1444038050">
    <w:abstractNumId w:val="1"/>
  </w:num>
  <w:num w:numId="2" w16cid:durableId="52409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F43"/>
    <w:rsid w:val="00364F43"/>
    <w:rsid w:val="004E1F4F"/>
    <w:rsid w:val="00950816"/>
    <w:rsid w:val="00BC2FFD"/>
    <w:rsid w:val="00C36B0A"/>
    <w:rsid w:val="00E43F6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FBCA"/>
  <w15:docId w15:val="{7B3D6E66-2461-414D-B67C-C177089F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2239</Characters>
  <Application>Microsoft Office Word</Application>
  <DocSecurity>0</DocSecurity>
  <Lines>18</Lines>
  <Paragraphs>5</Paragraphs>
  <ScaleCrop>false</ScaleCrop>
  <Company>HP Inc.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24PES-259</dc:title>
  <dc:creator>informatica</dc:creator>
  <cp:keywords>CreatedByIRIS_Readiris_17.0</cp:keywords>
  <cp:lastModifiedBy>Mauleón, Fernando</cp:lastModifiedBy>
  <cp:revision>5</cp:revision>
  <dcterms:created xsi:type="dcterms:W3CDTF">2024-05-21T12:23:00Z</dcterms:created>
  <dcterms:modified xsi:type="dcterms:W3CDTF">2024-05-24T06:40:00Z</dcterms:modified>
</cp:coreProperties>
</file>