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D92C" w14:textId="245CE7B4" w:rsidR="0014075B" w:rsidRDefault="00B07455" w:rsidP="007A14AD">
      <w:pPr>
        <w:ind w:firstLine="540"/>
        <w:rPr>
          <w:color w:val="000000"/>
          <w:szCs w:val="24"/>
          <w:rFonts w:cs="Arial"/>
        </w:rPr>
      </w:pPr>
      <w:r>
        <w:t xml:space="preserve">UPN talde parlamentarioari atxikitako foru parlamentari Félix Zapatero Soria jaunak idatzizko erantzunerako galdera egin du, (11-24/PES-00199) Los Borja I eta II eguzki-planta fotovoltaikoak izen bereko parke eolikoekin hibridatzeko izapidetzea dela-eta Ingurumen Departamentuak hartuko dituen neurriei buruzkoa. Hori dela-eta, Landa Garapeneko eta Ingurumeneko kontseilariak honako hau jakinarazten du:</w:t>
      </w:r>
    </w:p>
    <w:p w14:paraId="036796B7" w14:textId="77777777" w:rsidR="0014075B" w:rsidRDefault="00151664" w:rsidP="00151664">
      <w:pPr>
        <w:ind w:firstLine="709"/>
        <w:rPr>
          <w:rFonts w:cs="Arial"/>
        </w:rPr>
      </w:pPr>
      <w:r>
        <w:t xml:space="preserve">"Los Borjas I eta II" eguzki-planta fotovoltaikoak Nafarroako Foru Komunitatearekin mugakide diren lursailetarako proposatzen dira; eta bereziki, mugakideak "Peñadil, Montecillo eta Monterrey" kontserbazio bereziko eremuarekin eta izen bereko estepa-abifaunaren kontserbaziorako kritikoa den zonarekin.</w:t>
      </w:r>
    </w:p>
    <w:p w14:paraId="7C6EDD50" w14:textId="77777777" w:rsidR="0014075B" w:rsidRDefault="00151664" w:rsidP="00151664">
      <w:pPr>
        <w:ind w:firstLine="709"/>
        <w:rPr>
          <w:rFonts w:cs="Arial"/>
        </w:rPr>
      </w:pPr>
      <w:r>
        <w:t xml:space="preserve">Horregatik, eta planta horietarako Zaragozako Industria, Lehiakortasun eta Enpresa-garapeneko Zerbitzu Probintzialak eginiko aurretiazko administrazio-baimenerako eta eraikitze-baimenerako eskabidea jendaurreko informazioan paratzeari dagokionez, Ingurumen Zuzendaritza Nagusi honek egokitzat jo zuen aipatu zerbitzu probintzialari jakinaraztea, 2024ko martxoaren 8an, planta horiek eraikitzearen aurka zegoela, ingurumen aldetik bideraezin irizteagatik haiei, bertako estepa-espezieengan muntazko ingurumen-eraginak izan zitzaketelako; eta, espezie horiek elementu giltzarri izanik "Peñadil, Montecillo eta Monterrey" kontserbazio bereziko eremua izendatzeko, aipatu eraginek kontserbazio bereziko eremuaren kontserbazio-egoera ere uki zezaketelako.</w:t>
      </w:r>
    </w:p>
    <w:p w14:paraId="76F9738F" w14:textId="380D9737" w:rsidR="0037547B" w:rsidRDefault="00151664" w:rsidP="00151664">
      <w:pPr>
        <w:ind w:firstLine="709"/>
        <w:rPr>
          <w:rFonts w:cs="Arial"/>
        </w:rPr>
      </w:pPr>
      <w:r>
        <w:t xml:space="preserve">Los Borja I eta II eguzki-planta fotovoltaikoen izapidetzea Zaragozako Industria, Lehiakortasun eta Enpresa-garapeneko Zerbitzu Probintzialari dagokio. Berak jasoko ditu planta horien proiektuei aurkezten zaizkien txosten eta alegazio desberdinak, eta berak ebatzi behar du, kasua bada, haien ingurumen-inpaktuaren ebaluazioa.</w:t>
      </w:r>
    </w:p>
    <w:p w14:paraId="15F38737" w14:textId="77777777" w:rsidR="0014075B" w:rsidRDefault="00151664" w:rsidP="00151664">
      <w:pPr>
        <w:ind w:firstLine="709"/>
        <w:rPr>
          <w:rFonts w:cs="Arial"/>
        </w:rPr>
      </w:pPr>
      <w:r>
        <w:t xml:space="preserve">Bi proiektu fotovoltaikoen izapidetzearen une honetan, Nafarroako ingurumen-administrazioak ez du baliabide gehiagorik goian adierazitako txostena jaulkitzeaz haragokorik.</w:t>
      </w:r>
    </w:p>
    <w:p w14:paraId="4DD00122" w14:textId="1B319E9D" w:rsidR="0014075B"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3AE0DB42" w14:textId="4361EFB3" w:rsidR="0014075B" w:rsidRDefault="00A56CCF" w:rsidP="00697CA3">
      <w:pPr>
        <w:jc w:val="center"/>
        <w:rPr>
          <w:color w:val="000000"/>
          <w:szCs w:val="24"/>
          <w:rFonts w:cs="Arial"/>
        </w:rPr>
      </w:pPr>
      <w:r>
        <w:rPr>
          <w:color w:val="000000"/>
        </w:rPr>
        <w:t xml:space="preserve">Iruñean, 2024ko maiatzaren 21ean</w:t>
      </w:r>
    </w:p>
    <w:p w14:paraId="67E1D3E2" w14:textId="38F03858" w:rsidR="0014075B" w:rsidRDefault="0014075B" w:rsidP="0083638A">
      <w:pPr>
        <w:ind w:firstLine="540"/>
        <w:jc w:val="center"/>
        <w:rPr>
          <w:color w:val="000000"/>
          <w:szCs w:val="24"/>
          <w:rFonts w:cs="Arial"/>
        </w:rPr>
      </w:pPr>
      <w:r>
        <w:rPr>
          <w:color w:val="000000"/>
        </w:rPr>
        <w:t xml:space="preserve">Landa Garapeneko eta Ingurumeneko kontseilaria:</w:t>
      </w:r>
      <w:r>
        <w:rPr>
          <w:color w:val="000000"/>
        </w:rPr>
        <w:t xml:space="preserve"> </w:t>
      </w:r>
      <w:r>
        <w:rPr>
          <w:color w:val="000000"/>
        </w:rPr>
        <w:t xml:space="preserve">José María Aierdi Fernández de Barrena</w:t>
      </w:r>
    </w:p>
    <w:sectPr w:rsidR="0014075B" w:rsidSect="0014075B">
      <w:headerReference w:type="default" r:id="rId7"/>
      <w:footerReference w:type="even" r:id="rId8"/>
      <w:pgSz w:w="11906" w:h="16838" w:code="9"/>
      <w:pgMar w:top="1843" w:right="1701"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F427B" w14:textId="77777777" w:rsidR="00151664" w:rsidRDefault="00151664" w:rsidP="00381BB8">
      <w:pPr>
        <w:pStyle w:val="Encabezado"/>
      </w:pPr>
      <w:r>
        <w:separator/>
      </w:r>
    </w:p>
  </w:endnote>
  <w:endnote w:type="continuationSeparator" w:id="0">
    <w:p w14:paraId="7A211885" w14:textId="77777777" w:rsidR="00151664" w:rsidRDefault="00151664"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FC89"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967232">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A3E49" w14:textId="77777777" w:rsidR="00151664" w:rsidRDefault="00151664" w:rsidP="00381BB8">
      <w:pPr>
        <w:pStyle w:val="Encabezado"/>
      </w:pPr>
      <w:r>
        <w:separator/>
      </w:r>
    </w:p>
  </w:footnote>
  <w:footnote w:type="continuationSeparator" w:id="0">
    <w:p w14:paraId="4C669DA5" w14:textId="77777777" w:rsidR="00151664" w:rsidRDefault="00151664"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EE31" w14:textId="60D9A95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379620616">
    <w:abstractNumId w:val="7"/>
  </w:num>
  <w:num w:numId="2" w16cid:durableId="508256512">
    <w:abstractNumId w:val="3"/>
  </w:num>
  <w:num w:numId="3" w16cid:durableId="1166478257">
    <w:abstractNumId w:val="8"/>
  </w:num>
  <w:num w:numId="4" w16cid:durableId="1117409137">
    <w:abstractNumId w:val="14"/>
  </w:num>
  <w:num w:numId="5" w16cid:durableId="550190767">
    <w:abstractNumId w:val="1"/>
  </w:num>
  <w:num w:numId="6" w16cid:durableId="124393966">
    <w:abstractNumId w:val="13"/>
  </w:num>
  <w:num w:numId="7" w16cid:durableId="1630237771">
    <w:abstractNumId w:val="5"/>
  </w:num>
  <w:num w:numId="8" w16cid:durableId="1488093088">
    <w:abstractNumId w:val="4"/>
  </w:num>
  <w:num w:numId="9" w16cid:durableId="1218123839">
    <w:abstractNumId w:val="6"/>
  </w:num>
  <w:num w:numId="10" w16cid:durableId="6977049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3887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607454">
    <w:abstractNumId w:val="15"/>
  </w:num>
  <w:num w:numId="13" w16cid:durableId="1990670574">
    <w:abstractNumId w:val="2"/>
  </w:num>
  <w:num w:numId="14" w16cid:durableId="603880552">
    <w:abstractNumId w:val="12"/>
  </w:num>
  <w:num w:numId="15" w16cid:durableId="160463849">
    <w:abstractNumId w:val="0"/>
  </w:num>
  <w:num w:numId="16" w16cid:durableId="756170786">
    <w:abstractNumId w:val="9"/>
  </w:num>
  <w:num w:numId="17" w16cid:durableId="960919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64"/>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784"/>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75B"/>
    <w:rsid w:val="00140890"/>
    <w:rsid w:val="00140A96"/>
    <w:rsid w:val="001435A4"/>
    <w:rsid w:val="00146D4F"/>
    <w:rsid w:val="00146FE1"/>
    <w:rsid w:val="00150AC7"/>
    <w:rsid w:val="00151272"/>
    <w:rsid w:val="001514F1"/>
    <w:rsid w:val="00151664"/>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2EBA"/>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1620"/>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B5F62"/>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232"/>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0E9"/>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D9"/>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696F14"/>
  <w15:chartTrackingRefBased/>
  <w15:docId w15:val="{D386B945-0C43-49D2-A425-6089DC4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1</Pages>
  <Words>359</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3</cp:revision>
  <cp:lastPrinted>2024-05-20T07:14:00Z</cp:lastPrinted>
  <dcterms:created xsi:type="dcterms:W3CDTF">2024-05-22T06:04:00Z</dcterms:created>
  <dcterms:modified xsi:type="dcterms:W3CDTF">2024-05-28T08:23:00Z</dcterms:modified>
</cp:coreProperties>
</file>