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57020" w14:textId="09218D63" w:rsidR="00B60F4E" w:rsidRDefault="00B60F4E" w:rsidP="00B60F4E">
      <w:pPr>
        <w:pStyle w:val="Style"/>
        <w:spacing w:before="100" w:beforeAutospacing="1" w:after="200" w:line="276" w:lineRule="auto"/>
        <w:ind w:left="708" w:right="-1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24PES-296</w:t>
      </w:r>
    </w:p>
    <w:p w14:paraId="5B032AC4" w14:textId="47F6AB46" w:rsidR="00B60F4E" w:rsidRPr="00B60F4E" w:rsidRDefault="00B60F4E" w:rsidP="00B60F4E">
      <w:pPr>
        <w:pStyle w:val="Style"/>
        <w:spacing w:before="100" w:beforeAutospacing="1" w:after="200" w:line="276" w:lineRule="auto"/>
        <w:ind w:left="708" w:right="-1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B60F4E">
        <w:rPr>
          <w:rFonts w:ascii="Calibri" w:eastAsia="Arial" w:hAnsi="Calibri" w:cs="Calibri"/>
          <w:sz w:val="22"/>
          <w:szCs w:val="22"/>
        </w:rPr>
        <w:t>Doña Leticia San Martín Rodríguez, miembro de las Cortes de Navarra, adscrita</w:t>
      </w:r>
      <w:r w:rsidRPr="00B60F4E">
        <w:rPr>
          <w:rFonts w:ascii="Calibri" w:eastAsia="Arial" w:hAnsi="Calibri" w:cs="Calibri"/>
          <w:sz w:val="22"/>
          <w:szCs w:val="22"/>
        </w:rPr>
        <w:t xml:space="preserve"> </w:t>
      </w:r>
      <w:r w:rsidRPr="00B60F4E">
        <w:rPr>
          <w:rFonts w:ascii="Calibri" w:eastAsia="Arial" w:hAnsi="Calibri" w:cs="Calibri"/>
          <w:sz w:val="22"/>
          <w:szCs w:val="22"/>
        </w:rPr>
        <w:t>al Grupo Parlamentario Unión del Pueblo Navarro (UPN), al amparo de lo</w:t>
      </w:r>
      <w:r w:rsidRPr="00B60F4E">
        <w:rPr>
          <w:rFonts w:ascii="Calibri" w:eastAsia="Arial" w:hAnsi="Calibri" w:cs="Calibri"/>
          <w:sz w:val="22"/>
          <w:szCs w:val="22"/>
        </w:rPr>
        <w:t xml:space="preserve"> </w:t>
      </w:r>
      <w:r w:rsidRPr="00B60F4E">
        <w:rPr>
          <w:rFonts w:ascii="Calibri" w:eastAsia="Arial" w:hAnsi="Calibri" w:cs="Calibri"/>
          <w:sz w:val="22"/>
          <w:szCs w:val="22"/>
        </w:rPr>
        <w:t>dispuesto en el Reglamento de la Cámara, realiza la siguiente pregunta escrita</w:t>
      </w:r>
      <w:r w:rsidRPr="00B60F4E">
        <w:rPr>
          <w:rFonts w:ascii="Calibri" w:eastAsia="Arial" w:hAnsi="Calibri" w:cs="Calibri"/>
          <w:sz w:val="22"/>
          <w:szCs w:val="22"/>
        </w:rPr>
        <w:t xml:space="preserve"> </w:t>
      </w:r>
      <w:r w:rsidRPr="00B60F4E">
        <w:rPr>
          <w:rFonts w:ascii="Calibri" w:eastAsia="Arial" w:hAnsi="Calibri" w:cs="Calibri"/>
          <w:sz w:val="22"/>
          <w:szCs w:val="22"/>
        </w:rPr>
        <w:t>al Gobierno de Navarra:</w:t>
      </w:r>
    </w:p>
    <w:p w14:paraId="7B349668" w14:textId="16B34652" w:rsidR="00B60F4E" w:rsidRPr="00B60F4E" w:rsidRDefault="00B60F4E" w:rsidP="00B60F4E">
      <w:pPr>
        <w:pStyle w:val="Style"/>
        <w:spacing w:before="100" w:beforeAutospacing="1" w:after="200" w:line="276" w:lineRule="auto"/>
        <w:ind w:left="708" w:right="-1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B60F4E">
        <w:rPr>
          <w:rFonts w:ascii="Calibri" w:eastAsia="Arial" w:hAnsi="Calibri" w:cs="Calibri"/>
          <w:sz w:val="22"/>
          <w:szCs w:val="22"/>
        </w:rPr>
        <w:t>En la respuesta a la 11-24/PES-00243 se explica que 4 partos fueron derivados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 w:rsidRPr="00B60F4E">
        <w:rPr>
          <w:rFonts w:ascii="Calibri" w:eastAsia="Arial" w:hAnsi="Calibri" w:cs="Calibri"/>
          <w:sz w:val="22"/>
          <w:szCs w:val="22"/>
        </w:rPr>
        <w:t>desde el HGO al HUN “debido al déficit de profesionales existentes en el Servicio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 w:rsidRPr="00B60F4E">
        <w:rPr>
          <w:rFonts w:ascii="Calibri" w:eastAsia="Arial" w:hAnsi="Calibri" w:cs="Calibri"/>
          <w:sz w:val="22"/>
          <w:szCs w:val="22"/>
        </w:rPr>
        <w:t>de Ginecología de HGO no se podía garantizar con plena seguridad la cobertura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 w:rsidRPr="00B60F4E">
        <w:rPr>
          <w:rFonts w:ascii="Calibri" w:eastAsia="Arial" w:hAnsi="Calibri" w:cs="Calibri"/>
          <w:sz w:val="22"/>
          <w:szCs w:val="22"/>
        </w:rPr>
        <w:t>de la actividad ordinaria y de las guardias”</w:t>
      </w:r>
      <w:r>
        <w:rPr>
          <w:rFonts w:ascii="Calibri" w:eastAsia="Arial" w:hAnsi="Calibri" w:cs="Calibri"/>
          <w:sz w:val="22"/>
          <w:szCs w:val="22"/>
        </w:rPr>
        <w:t>.</w:t>
      </w:r>
    </w:p>
    <w:p w14:paraId="69A60D47" w14:textId="000BD847" w:rsidR="00B60F4E" w:rsidRPr="00B60F4E" w:rsidRDefault="00B60F4E" w:rsidP="00B60F4E">
      <w:pPr>
        <w:pStyle w:val="Style"/>
        <w:spacing w:before="100" w:beforeAutospacing="1" w:after="200" w:line="276" w:lineRule="auto"/>
        <w:ind w:left="708" w:right="-1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B60F4E">
        <w:rPr>
          <w:rFonts w:ascii="Calibri" w:eastAsia="Arial" w:hAnsi="Calibri" w:cs="Calibri"/>
          <w:sz w:val="22"/>
          <w:szCs w:val="22"/>
        </w:rPr>
        <w:t>Sin embargo, en respuesta a la 11-24/PEI-00142 se traslada que “entre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 w:rsidRPr="00B60F4E">
        <w:rPr>
          <w:rFonts w:ascii="Calibri" w:eastAsia="Arial" w:hAnsi="Calibri" w:cs="Calibri"/>
          <w:sz w:val="22"/>
          <w:szCs w:val="22"/>
        </w:rPr>
        <w:t>noviembre de 2023 y enero de 2024, las guardias del servicio de Ginecología 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 w:rsidRPr="00B60F4E">
        <w:rPr>
          <w:rFonts w:ascii="Calibri" w:eastAsia="Arial" w:hAnsi="Calibri" w:cs="Calibri"/>
          <w:sz w:val="22"/>
          <w:szCs w:val="22"/>
        </w:rPr>
        <w:t>Obstetricia del Hospital García Orcoyen de Estella estuvieron cubiertas durante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 w:rsidRPr="00B60F4E">
        <w:rPr>
          <w:rFonts w:ascii="Calibri" w:eastAsia="Arial" w:hAnsi="Calibri" w:cs="Calibri"/>
          <w:sz w:val="22"/>
          <w:szCs w:val="22"/>
        </w:rPr>
        <w:t>todos los días con 1 ginecólogo de presencia física y 1 ginecólogo de guardia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 w:rsidRPr="00B60F4E">
        <w:rPr>
          <w:rFonts w:ascii="Calibri" w:eastAsia="Arial" w:hAnsi="Calibri" w:cs="Calibri"/>
          <w:sz w:val="22"/>
          <w:szCs w:val="22"/>
        </w:rPr>
        <w:t>localizada”.</w:t>
      </w:r>
    </w:p>
    <w:p w14:paraId="2C1E4877" w14:textId="2BCD0B7E" w:rsidR="00B60F4E" w:rsidRPr="00B60F4E" w:rsidRDefault="00B60F4E" w:rsidP="00B60F4E">
      <w:pPr>
        <w:pStyle w:val="Style"/>
        <w:spacing w:before="100" w:beforeAutospacing="1" w:after="200" w:line="276" w:lineRule="auto"/>
        <w:ind w:left="708" w:right="-1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B60F4E">
        <w:rPr>
          <w:rFonts w:ascii="Calibri" w:eastAsia="Arial" w:hAnsi="Calibri" w:cs="Calibri"/>
          <w:sz w:val="22"/>
          <w:szCs w:val="22"/>
        </w:rPr>
        <w:t>Habiendo 2 ginecólogos de guardia todos los días (uno de presencia física y otro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 w:rsidRPr="00B60F4E">
        <w:rPr>
          <w:rFonts w:ascii="Calibri" w:eastAsia="Arial" w:hAnsi="Calibri" w:cs="Calibri"/>
          <w:sz w:val="22"/>
          <w:szCs w:val="22"/>
        </w:rPr>
        <w:t>localizado)</w:t>
      </w:r>
      <w:r w:rsidR="00F63EA7">
        <w:rPr>
          <w:rFonts w:ascii="Calibri" w:eastAsia="Arial" w:hAnsi="Calibri" w:cs="Calibri"/>
          <w:sz w:val="22"/>
          <w:szCs w:val="22"/>
        </w:rPr>
        <w:t>,</w:t>
      </w:r>
      <w:r w:rsidRPr="00B60F4E">
        <w:rPr>
          <w:rFonts w:ascii="Calibri" w:eastAsia="Arial" w:hAnsi="Calibri" w:cs="Calibri"/>
          <w:sz w:val="22"/>
          <w:szCs w:val="22"/>
        </w:rPr>
        <w:t xml:space="preserve"> ¿</w:t>
      </w:r>
      <w:r w:rsidR="00F63EA7">
        <w:rPr>
          <w:rFonts w:ascii="Calibri" w:eastAsia="Arial" w:hAnsi="Calibri" w:cs="Calibri"/>
          <w:sz w:val="22"/>
          <w:szCs w:val="22"/>
        </w:rPr>
        <w:t>p</w:t>
      </w:r>
      <w:r w:rsidRPr="00B60F4E">
        <w:rPr>
          <w:rFonts w:ascii="Calibri" w:eastAsia="Arial" w:hAnsi="Calibri" w:cs="Calibri"/>
          <w:sz w:val="22"/>
          <w:szCs w:val="22"/>
        </w:rPr>
        <w:t>or qué esos 4 partos se derivan a Pamplona y sin embargo, otros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 w:rsidRPr="00B60F4E">
        <w:rPr>
          <w:rFonts w:ascii="Calibri" w:eastAsia="Arial" w:hAnsi="Calibri" w:cs="Calibri"/>
          <w:sz w:val="22"/>
          <w:szCs w:val="22"/>
        </w:rPr>
        <w:t>fueron atendidos en Estella?</w:t>
      </w:r>
    </w:p>
    <w:p w14:paraId="20CEBC79" w14:textId="7763BA80" w:rsidR="00B60F4E" w:rsidRPr="00B60F4E" w:rsidRDefault="00B60F4E" w:rsidP="00B60F4E">
      <w:pPr>
        <w:pStyle w:val="Style"/>
        <w:spacing w:before="100" w:beforeAutospacing="1" w:after="200" w:line="276" w:lineRule="auto"/>
        <w:ind w:left="708" w:right="-1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B60F4E">
        <w:rPr>
          <w:rFonts w:ascii="Calibri" w:eastAsia="Arial" w:hAnsi="Calibri" w:cs="Calibri"/>
          <w:sz w:val="22"/>
          <w:szCs w:val="22"/>
        </w:rPr>
        <w:t>Pamplona, a 3 de junio de 2024</w:t>
      </w:r>
    </w:p>
    <w:p w14:paraId="3AB46352" w14:textId="36212D1F" w:rsidR="005778F1" w:rsidRPr="00B60F4E" w:rsidRDefault="00B60F4E" w:rsidP="00B60F4E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B60F4E">
        <w:rPr>
          <w:rFonts w:ascii="Calibri" w:eastAsia="Arial" w:hAnsi="Calibri" w:cs="Calibri"/>
          <w:sz w:val="22"/>
          <w:szCs w:val="22"/>
        </w:rPr>
        <w:t>Leticia San Martín Rodríguez</w:t>
      </w:r>
    </w:p>
    <w:sectPr w:rsidR="005778F1" w:rsidRPr="00B60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4E"/>
    <w:rsid w:val="00085BFB"/>
    <w:rsid w:val="00176970"/>
    <w:rsid w:val="001A5987"/>
    <w:rsid w:val="001D286B"/>
    <w:rsid w:val="002F7EA0"/>
    <w:rsid w:val="003A50E0"/>
    <w:rsid w:val="00425A91"/>
    <w:rsid w:val="0045436C"/>
    <w:rsid w:val="005022DF"/>
    <w:rsid w:val="005141D3"/>
    <w:rsid w:val="00517634"/>
    <w:rsid w:val="005778F1"/>
    <w:rsid w:val="00653469"/>
    <w:rsid w:val="0072313D"/>
    <w:rsid w:val="008C666C"/>
    <w:rsid w:val="00911504"/>
    <w:rsid w:val="00B60F4E"/>
    <w:rsid w:val="00B93148"/>
    <w:rsid w:val="00C111F9"/>
    <w:rsid w:val="00C507D2"/>
    <w:rsid w:val="00D10586"/>
    <w:rsid w:val="00E62334"/>
    <w:rsid w:val="00F6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7FBA"/>
  <w15:chartTrackingRefBased/>
  <w15:docId w15:val="{1891E9C2-B7B6-4CA4-BD17-183446FC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0F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0F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0F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0F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0F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0F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0F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0F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0F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0F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0F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0F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0F4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0F4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0F4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0F4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0F4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0F4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60F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60F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60F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60F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60F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60F4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60F4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60F4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60F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60F4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60F4E"/>
    <w:rPr>
      <w:b/>
      <w:bCs/>
      <w:smallCaps/>
      <w:color w:val="0F4761" w:themeColor="accent1" w:themeShade="BF"/>
      <w:spacing w:val="5"/>
    </w:rPr>
  </w:style>
  <w:style w:type="paragraph" w:customStyle="1" w:styleId="Style">
    <w:name w:val="Style"/>
    <w:rsid w:val="00B60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Martin Cestao, Nerea</cp:lastModifiedBy>
  <cp:revision>2</cp:revision>
  <dcterms:created xsi:type="dcterms:W3CDTF">2024-06-06T11:41:00Z</dcterms:created>
  <dcterms:modified xsi:type="dcterms:W3CDTF">2024-06-06T11:43:00Z</dcterms:modified>
</cp:coreProperties>
</file>