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058C6" w14:textId="5DC7F0B9" w:rsidR="00154209" w:rsidRDefault="00F0384B" w:rsidP="00F0384B">
      <w:pPr>
        <w:spacing w:line="360" w:lineRule="auto"/>
        <w:jc w:val="both"/>
        <w:rPr>
          <w:sz w:val="24"/>
          <w:szCs w:val="24"/>
          <w:rFonts w:ascii="Arial" w:hAnsi="Arial" w:cs="Arial"/>
        </w:rPr>
      </w:pPr>
      <w:r>
        <w:rPr>
          <w:sz w:val="24"/>
          <w:rFonts w:ascii="Arial" w:hAnsi="Arial"/>
        </w:rPr>
        <w:t xml:space="preserve">Nafarroako Gobernuko Eskubide Sozialetako, Ekonomia Sozialeko eta Enpleguko kontseilariak, Alderdi Popularra talde parlamentarioari atxikitako foru parlamentari Maribel García Malo andreak idatziz erantzuteko aurkezturiko 11-24/PES-00322 galderari dagokionez, honako hau jakinarazten du:</w:t>
      </w:r>
      <w:r>
        <w:rPr>
          <w:sz w:val="24"/>
          <w:rFonts w:ascii="Arial" w:hAnsi="Arial"/>
        </w:rPr>
        <w:t xml:space="preserve"> </w:t>
      </w:r>
    </w:p>
    <w:p w14:paraId="548B22A3" w14:textId="77777777" w:rsidR="00154209" w:rsidRDefault="00C269BD" w:rsidP="00C269BD">
      <w:pPr>
        <w:spacing w:line="360" w:lineRule="auto"/>
        <w:jc w:val="both"/>
        <w:rPr>
          <w:sz w:val="24"/>
          <w:rFonts w:ascii="Arial" w:hAnsi="Arial" w:cs="Arial"/>
        </w:rPr>
      </w:pPr>
      <w:r>
        <w:rPr>
          <w:sz w:val="24"/>
          <w:rFonts w:ascii="Arial" w:hAnsi="Arial"/>
        </w:rPr>
        <w:t xml:space="preserve">2023an zehar, prestazioa urte horretan ezarri baitzen, Nafarroak kudeaketa bere gain hartuta eta urteko berrikusketa ezin zenez egin, 9 itzulketa-espediente abiarazi ziren, jasotzaile-baldintzak urratzearen ondoriozkoak.</w:t>
      </w:r>
    </w:p>
    <w:p w14:paraId="7AB74282" w14:textId="77777777" w:rsidR="00154209" w:rsidRDefault="00C269BD" w:rsidP="00C269BD">
      <w:pPr>
        <w:spacing w:line="360" w:lineRule="auto"/>
        <w:jc w:val="both"/>
        <w:rPr>
          <w:sz w:val="24"/>
          <w:rFonts w:ascii="Arial" w:hAnsi="Arial" w:cs="Arial"/>
        </w:rPr>
      </w:pPr>
      <w:r>
        <w:rPr>
          <w:sz w:val="24"/>
          <w:rFonts w:ascii="Arial" w:hAnsi="Arial"/>
        </w:rPr>
        <w:t xml:space="preserve">2024ko urtarrilean 2023ko prestazioaren berrikuspena egin zen, halako moldez non 5593 espediente berrikusi baitziren.</w:t>
      </w:r>
      <w:r>
        <w:rPr>
          <w:sz w:val="24"/>
          <w:rFonts w:ascii="Arial" w:hAnsi="Arial"/>
        </w:rPr>
        <w:t xml:space="preserve"> </w:t>
      </w:r>
      <w:r>
        <w:rPr>
          <w:sz w:val="24"/>
          <w:rFonts w:ascii="Arial" w:hAnsi="Arial"/>
        </w:rPr>
        <w:t xml:space="preserve">Berrikuspen-prozedura horren ondorioz, itzulketa-prozedura bat abiaraziko da berrikuspenaren ondorioz prestazioan baja eman zitzaien espedienteentzat (275), baldin zor hori berdintzeko moduko beste espediente batzuekin (errenta bermatua) ez badatoz bat.</w:t>
      </w:r>
      <w:r>
        <w:rPr>
          <w:sz w:val="24"/>
          <w:rFonts w:ascii="Arial" w:hAnsi="Arial"/>
        </w:rPr>
        <w:t xml:space="preserve"> </w:t>
      </w:r>
      <w:r>
        <w:rPr>
          <w:sz w:val="24"/>
          <w:rFonts w:ascii="Arial" w:hAnsi="Arial"/>
        </w:rPr>
        <w:t xml:space="preserve">Itzulketa eginen da kasuko ordainketa-gutunaren bitartez; edo, berrikuspenak prestazioaren baja ekarri eta Departamentuaren prestazioren bat batera suertatzen den kasuetan, Bizitzeko Gutxieneko Errentan sorturiko zorra beste prestazio horren (Errenta Bermatua) espedientera igorri da, horrekin konpentsatzeko.</w:t>
      </w:r>
    </w:p>
    <w:p w14:paraId="2C194B17" w14:textId="5B802738" w:rsidR="00154209" w:rsidRDefault="00C269BD" w:rsidP="00C269BD">
      <w:pPr>
        <w:spacing w:line="360" w:lineRule="auto"/>
        <w:jc w:val="both"/>
        <w:rPr>
          <w:sz w:val="24"/>
          <w:rFonts w:ascii="Arial" w:hAnsi="Arial" w:cs="Arial"/>
        </w:rPr>
      </w:pPr>
      <w:r>
        <w:rPr>
          <w:sz w:val="24"/>
          <w:rFonts w:ascii="Arial" w:hAnsi="Arial"/>
        </w:rPr>
        <w:t xml:space="preserve">2023ko berrikuspenak Bizitzeko Gutxieneko Errentaren zenbatekoa jaitsarazi duen espedienteetan (1239), halatan kopuruak itzultzera hartaratuta, itzuli beharreko kopuru hori konpentsatu egin da Bizitzeko Gutxieneko Errentaren aurrerantzeko hileroko ordainketetan, Bizitzeko Gutxieneko Errentari buruzko araudian (edo, halakorik ezean, Gizarte Segurantzako zor-itzulketari buruzko araudian) ezarritako prozeduraren eta portzentajeen arabera.</w:t>
      </w:r>
      <w:r>
        <w:rPr>
          <w:sz w:val="24"/>
          <w:rFonts w:ascii="Arial" w:hAnsi="Arial"/>
        </w:rPr>
        <w:t xml:space="preserve"> </w:t>
      </w:r>
      <w:r>
        <w:rPr>
          <w:sz w:val="24"/>
          <w:rFonts w:ascii="Arial" w:hAnsi="Arial"/>
        </w:rPr>
        <w:t xml:space="preserve">Talde horren barrenean, eta Bizitzeko Gutxieneko Errentari buruzko araudiari jarraikiz, zorra harako bizikidetza-unitateei barkatu zaie zeinetan, adingabeak egonda, zorraren zenbatekoa txikiagoa baitzen hileko pentsio kotizaziogabearen % 65 baino.</w:t>
      </w:r>
    </w:p>
    <w:p w14:paraId="17B1A652" w14:textId="77777777" w:rsidR="00154209" w:rsidRDefault="00F0384B" w:rsidP="00F0384B">
      <w:pPr>
        <w:spacing w:line="360" w:lineRule="auto"/>
        <w:jc w:val="both"/>
        <w:rPr>
          <w:sz w:val="24"/>
          <w:szCs w:val="24"/>
          <w:rFonts w:ascii="Arial" w:hAnsi="Arial" w:cs="Arial"/>
        </w:rPr>
      </w:pPr>
      <w:r>
        <w:rPr>
          <w:sz w:val="24"/>
          <w:rFonts w:ascii="Arial" w:hAnsi="Arial"/>
        </w:rPr>
        <w:t xml:space="preserve">Hori jakinarazten dut, Nafarroako Parlamentuko Erregelamenduaren 215. artikuluan xedatutakoa betez.</w:t>
      </w:r>
    </w:p>
    <w:p w14:paraId="452C9C97" w14:textId="77777777" w:rsidR="00154209" w:rsidRDefault="00F0384B" w:rsidP="00F0384B">
      <w:pPr>
        <w:spacing w:line="360" w:lineRule="auto"/>
        <w:jc w:val="center"/>
        <w:rPr>
          <w:sz w:val="24"/>
          <w:szCs w:val="24"/>
          <w:rFonts w:ascii="Arial" w:hAnsi="Arial" w:cs="Arial"/>
        </w:rPr>
      </w:pPr>
      <w:r>
        <w:rPr>
          <w:sz w:val="24"/>
          <w:rFonts w:ascii="Arial" w:hAnsi="Arial"/>
        </w:rPr>
        <w:t xml:space="preserve">Iruñean, 2024ko uztailaren 19an</w:t>
      </w:r>
    </w:p>
    <w:p w14:paraId="45DE7136" w14:textId="15464E0A" w:rsidR="00F0384B" w:rsidRPr="00764E30" w:rsidRDefault="00154209" w:rsidP="00F0384B">
      <w:pPr>
        <w:spacing w:line="360" w:lineRule="auto"/>
        <w:jc w:val="center"/>
        <w:rPr>
          <w:sz w:val="24"/>
          <w:szCs w:val="24"/>
          <w:rFonts w:ascii="Arial" w:hAnsi="Arial" w:cs="Arial"/>
        </w:rPr>
      </w:pPr>
      <w:r>
        <w:rPr>
          <w:sz w:val="24"/>
          <w:rFonts w:ascii="Arial" w:hAnsi="Arial"/>
        </w:rPr>
        <w:t xml:space="preserve">Eskubide Sozialetako, Ekonomia Sozialeko eta Enpleguko kontseilaria:</w:t>
      </w:r>
    </w:p>
    <w:p w14:paraId="06C3E65F" w14:textId="77777777" w:rsidR="00154209" w:rsidRDefault="00154209" w:rsidP="00154209">
      <w:pPr>
        <w:spacing w:line="360" w:lineRule="auto"/>
        <w:jc w:val="center"/>
        <w:rPr>
          <w:sz w:val="24"/>
          <w:szCs w:val="24"/>
          <w:rFonts w:ascii="Arial" w:hAnsi="Arial" w:cs="Arial"/>
        </w:rPr>
      </w:pPr>
      <w:r>
        <w:rPr>
          <w:sz w:val="24"/>
          <w:rFonts w:ascii="Arial" w:hAnsi="Arial"/>
        </w:rPr>
        <w:t xml:space="preserve"> </w:t>
      </w:r>
      <w:r>
        <w:rPr>
          <w:sz w:val="24"/>
          <w:rFonts w:ascii="Arial" w:hAnsi="Arial"/>
        </w:rPr>
        <w:t xml:space="preserve">María Carmen Maeztu Villafranca</w:t>
      </w:r>
    </w:p>
    <w:p w14:paraId="246983FC" w14:textId="77777777" w:rsidR="00154209" w:rsidRDefault="00154209" w:rsidP="00C269BD">
      <w:pPr>
        <w:jc w:val="center"/>
        <w:rPr>
          <w:rFonts w:ascii="Arial" w:hAnsi="Arial" w:cs="Arial"/>
          <w:sz w:val="24"/>
          <w:szCs w:val="24"/>
        </w:rPr>
      </w:pPr>
    </w:p>
    <w:p w14:paraId="54C4E745" w14:textId="0AC1056A" w:rsidR="0020625E" w:rsidRPr="00C269BD" w:rsidRDefault="0020625E" w:rsidP="00C269BD">
      <w:pPr>
        <w:spacing w:line="360" w:lineRule="auto"/>
        <w:jc w:val="both"/>
        <w:rPr>
          <w:rFonts w:ascii="Arial" w:hAnsi="Arial" w:cs="Arial"/>
          <w:sz w:val="24"/>
          <w:szCs w:val="24"/>
        </w:rPr>
      </w:pPr>
    </w:p>
    <w:sectPr w:rsidR="0020625E" w:rsidRPr="00C269BD" w:rsidSect="00C269BD">
      <w:pgSz w:w="11906" w:h="16838"/>
      <w:pgMar w:top="2552" w:right="1701" w:bottom="1928"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25D9B" w14:textId="77777777" w:rsidR="00F0384B" w:rsidRDefault="00F0384B" w:rsidP="00F0384B">
      <w:r>
        <w:separator/>
      </w:r>
    </w:p>
  </w:endnote>
  <w:endnote w:type="continuationSeparator" w:id="0">
    <w:p w14:paraId="78761B1B" w14:textId="77777777" w:rsidR="00F0384B" w:rsidRDefault="00F0384B" w:rsidP="00F0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9832B" w14:textId="77777777" w:rsidR="00F0384B" w:rsidRDefault="00F0384B" w:rsidP="00F0384B">
      <w:r>
        <w:separator/>
      </w:r>
    </w:p>
  </w:footnote>
  <w:footnote w:type="continuationSeparator" w:id="0">
    <w:p w14:paraId="73252CB3" w14:textId="77777777" w:rsidR="00F0384B" w:rsidRDefault="00F0384B" w:rsidP="00F03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1BE6"/>
    <w:multiLevelType w:val="hybridMultilevel"/>
    <w:tmpl w:val="EBEA2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BE6576"/>
    <w:multiLevelType w:val="hybridMultilevel"/>
    <w:tmpl w:val="4D60C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10868809">
    <w:abstractNumId w:val="0"/>
  </w:num>
  <w:num w:numId="2" w16cid:durableId="1186595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B54"/>
    <w:rsid w:val="000408A7"/>
    <w:rsid w:val="00154209"/>
    <w:rsid w:val="00201B54"/>
    <w:rsid w:val="0020625E"/>
    <w:rsid w:val="006727D6"/>
    <w:rsid w:val="00717C61"/>
    <w:rsid w:val="009C0050"/>
    <w:rsid w:val="00AE093B"/>
    <w:rsid w:val="00C269BD"/>
    <w:rsid w:val="00D8763A"/>
    <w:rsid w:val="00F038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AC3F"/>
  <w15:chartTrackingRefBased/>
  <w15:docId w15:val="{DF51E676-A3AB-45C1-B87B-76B86B5C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4B"/>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384B"/>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F0384B"/>
  </w:style>
  <w:style w:type="paragraph" w:styleId="Piedepgina">
    <w:name w:val="footer"/>
    <w:basedOn w:val="Normal"/>
    <w:link w:val="PiedepginaCar"/>
    <w:unhideWhenUsed/>
    <w:rsid w:val="00F0384B"/>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F0384B"/>
  </w:style>
  <w:style w:type="paragraph" w:styleId="Textoindependiente">
    <w:name w:val="Body Text"/>
    <w:basedOn w:val="Normal"/>
    <w:link w:val="TextoindependienteCar"/>
    <w:rsid w:val="00F0384B"/>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0384B"/>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F0384B"/>
  </w:style>
  <w:style w:type="paragraph" w:styleId="Prrafodelista">
    <w:name w:val="List Paragraph"/>
    <w:basedOn w:val="Normal"/>
    <w:uiPriority w:val="34"/>
    <w:qFormat/>
    <w:rsid w:val="00F03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350</Words>
  <Characters>1931</Characters>
  <Application>Microsoft Office Word</Application>
  <DocSecurity>0</DocSecurity>
  <Lines>16</Lines>
  <Paragraphs>4</Paragraphs>
  <ScaleCrop>false</ScaleCrop>
  <Company>Gobierno de Navarra</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5</cp:revision>
  <dcterms:created xsi:type="dcterms:W3CDTF">2024-07-22T11:21:00Z</dcterms:created>
  <dcterms:modified xsi:type="dcterms:W3CDTF">2024-07-31T06:51:00Z</dcterms:modified>
</cp:coreProperties>
</file>