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A63151" w14:textId="0FC6BED5" w:rsidR="00C41FE9" w:rsidRPr="00EA1D6D" w:rsidRDefault="00C41FE9" w:rsidP="00EA1D6D">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EA1D6D">
        <w:rPr>
          <w:rFonts w:ascii="Calibri" w:hAnsi="Calibri" w:cs="Calibri"/>
          <w:sz w:val="22"/>
          <w:szCs w:val="22"/>
        </w:rPr>
        <w:t>24PES-282</w:t>
      </w:r>
    </w:p>
    <w:p w14:paraId="50C9B567" w14:textId="1C517F95" w:rsidR="00483328" w:rsidRPr="00EA1D6D" w:rsidRDefault="00B07052" w:rsidP="00EA1D6D">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EA1D6D">
        <w:rPr>
          <w:rFonts w:ascii="Calibri" w:hAnsi="Calibri" w:cs="Calibri"/>
          <w:sz w:val="22"/>
          <w:szCs w:val="22"/>
        </w:rPr>
        <w:t xml:space="preserve">El Consejero de Industria y de Transición Ecológica y Digital Empresarial del Gobierno de Navarra, en relación con el requerimiento a la mesa para la remisión de la contestación la pregunta escrita </w:t>
      </w:r>
      <w:r w:rsidR="00EA1D6D">
        <w:rPr>
          <w:rFonts w:ascii="Calibri" w:hAnsi="Calibri" w:cs="Calibri"/>
          <w:sz w:val="22"/>
          <w:szCs w:val="22"/>
        </w:rPr>
        <w:t>1</w:t>
      </w:r>
      <w:r w:rsidRPr="00EA1D6D">
        <w:rPr>
          <w:rFonts w:ascii="Calibri" w:hAnsi="Calibri" w:cs="Calibri"/>
          <w:sz w:val="22"/>
          <w:szCs w:val="22"/>
        </w:rPr>
        <w:t>1-24/PES-00282</w:t>
      </w:r>
      <w:r w:rsidR="00EA1D6D">
        <w:rPr>
          <w:rFonts w:ascii="Calibri" w:hAnsi="Calibri" w:cs="Calibri"/>
          <w:sz w:val="22"/>
          <w:szCs w:val="22"/>
        </w:rPr>
        <w:t>,</w:t>
      </w:r>
      <w:r w:rsidRPr="00EA1D6D">
        <w:rPr>
          <w:rFonts w:ascii="Calibri" w:hAnsi="Calibri" w:cs="Calibri"/>
          <w:sz w:val="22"/>
          <w:szCs w:val="22"/>
        </w:rPr>
        <w:t xml:space="preserve"> formulada por la Parlamentaria Foral Ilma. Sra. D.ª Ana María Elizalde Urmeneta, adscrit</w:t>
      </w:r>
      <w:r w:rsidR="004076C4" w:rsidRPr="00EA1D6D">
        <w:rPr>
          <w:rFonts w:ascii="Calibri" w:hAnsi="Calibri" w:cs="Calibri"/>
          <w:sz w:val="22"/>
          <w:szCs w:val="22"/>
        </w:rPr>
        <w:t>a</w:t>
      </w:r>
      <w:r w:rsidRPr="00EA1D6D">
        <w:rPr>
          <w:rFonts w:ascii="Calibri" w:hAnsi="Calibri" w:cs="Calibri"/>
          <w:sz w:val="22"/>
          <w:szCs w:val="22"/>
        </w:rPr>
        <w:t xml:space="preserve"> al Grupo Parlamentario Unión del Pueblo Navarro, sobre las solicitudes de subvención a la instalación de placas solares </w:t>
      </w:r>
      <w:r w:rsidR="004076C4" w:rsidRPr="00EA1D6D">
        <w:rPr>
          <w:rFonts w:ascii="Calibri" w:hAnsi="Calibri" w:cs="Calibri"/>
          <w:sz w:val="22"/>
          <w:szCs w:val="22"/>
        </w:rPr>
        <w:t>(</w:t>
      </w:r>
      <w:r w:rsidRPr="00EA1D6D">
        <w:rPr>
          <w:rFonts w:ascii="Calibri" w:hAnsi="Calibri" w:cs="Calibri"/>
          <w:sz w:val="22"/>
          <w:szCs w:val="22"/>
        </w:rPr>
        <w:t>1</w:t>
      </w:r>
      <w:r w:rsidR="004076C4" w:rsidRPr="00EA1D6D">
        <w:rPr>
          <w:rFonts w:ascii="Calibri" w:hAnsi="Calibri" w:cs="Calibri"/>
          <w:sz w:val="22"/>
          <w:szCs w:val="22"/>
        </w:rPr>
        <w:t>1</w:t>
      </w:r>
      <w:r w:rsidRPr="00EA1D6D">
        <w:rPr>
          <w:rFonts w:ascii="Calibri" w:hAnsi="Calibri" w:cs="Calibri"/>
          <w:sz w:val="22"/>
          <w:szCs w:val="22"/>
        </w:rPr>
        <w:t xml:space="preserve">-24/PES-00282), informa lo siguiente: </w:t>
      </w:r>
    </w:p>
    <w:p w14:paraId="65410E4D" w14:textId="3565ED05" w:rsidR="00483328" w:rsidRPr="00EA1D6D" w:rsidRDefault="00B07052" w:rsidP="00EA1D6D">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EA1D6D">
        <w:rPr>
          <w:rFonts w:ascii="Calibri" w:hAnsi="Calibri" w:cs="Calibri"/>
          <w:sz w:val="22"/>
          <w:szCs w:val="22"/>
        </w:rPr>
        <w:t xml:space="preserve">Mediante la Resolución 121E/2021, de 15 de octubre, de la Directora General de Industria, Energía y Proyectos Estratégicos S3, se aprobó la convocatoria de </w:t>
      </w:r>
      <w:r w:rsidR="004076C4" w:rsidRPr="00EA1D6D">
        <w:rPr>
          <w:rFonts w:ascii="Calibri" w:hAnsi="Calibri" w:cs="Calibri"/>
          <w:sz w:val="22"/>
          <w:szCs w:val="22"/>
        </w:rPr>
        <w:t>“</w:t>
      </w:r>
      <w:r w:rsidRPr="00EA1D6D">
        <w:rPr>
          <w:rFonts w:ascii="Calibri" w:hAnsi="Calibri" w:cs="Calibri"/>
          <w:sz w:val="22"/>
          <w:szCs w:val="22"/>
        </w:rPr>
        <w:t>Ayudas para la ejecución de programas de incentivos ligados al autoconsumo y al almacenamiento con fuentes de energía renovable, así como a la implantación de sistemas térmicos renovables en el sector residencial</w:t>
      </w:r>
      <w:r w:rsidR="004076C4" w:rsidRPr="00EA1D6D">
        <w:rPr>
          <w:rFonts w:ascii="Calibri" w:hAnsi="Calibri" w:cs="Calibri"/>
          <w:sz w:val="22"/>
          <w:szCs w:val="22"/>
        </w:rPr>
        <w:t>”</w:t>
      </w:r>
      <w:r w:rsidRPr="00EA1D6D">
        <w:rPr>
          <w:rFonts w:ascii="Calibri" w:hAnsi="Calibri" w:cs="Calibri"/>
          <w:sz w:val="22"/>
          <w:szCs w:val="22"/>
        </w:rPr>
        <w:t>. En la misma se autorizó un gasto de 10.338.724,09 euros con cargo a la partida 820001 82500 7701 425203 referida a los Presupuestos de Gastos [PEP: E-21-000384] (Componente 7) y [PEP: E-21- 000385] (Componente 8)</w:t>
      </w:r>
      <w:r w:rsidR="004076C4" w:rsidRPr="00EA1D6D">
        <w:rPr>
          <w:rFonts w:ascii="Calibri" w:hAnsi="Calibri" w:cs="Calibri"/>
          <w:sz w:val="22"/>
          <w:szCs w:val="22"/>
        </w:rPr>
        <w:t>,</w:t>
      </w:r>
      <w:r w:rsidRPr="00EA1D6D">
        <w:rPr>
          <w:rFonts w:ascii="Calibri" w:hAnsi="Calibri" w:cs="Calibri"/>
          <w:sz w:val="22"/>
          <w:szCs w:val="22"/>
        </w:rPr>
        <w:t xml:space="preserve"> condicionado a la existencia de crédito adecuado y suficiente en 2022, 2023 y 2024 para atender los compromisos derivados de la convocatoria. </w:t>
      </w:r>
    </w:p>
    <w:p w14:paraId="0BCE90AB" w14:textId="77777777" w:rsidR="00483328" w:rsidRPr="00EA1D6D" w:rsidRDefault="00B07052" w:rsidP="00EA1D6D">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EA1D6D">
        <w:rPr>
          <w:rFonts w:ascii="Calibri" w:hAnsi="Calibri" w:cs="Calibri"/>
          <w:sz w:val="22"/>
          <w:szCs w:val="22"/>
        </w:rPr>
        <w:t xml:space="preserve">Conforme a la base reguladora tercera de la convocatoria: </w:t>
      </w:r>
      <w:r w:rsidRPr="00EA1D6D">
        <w:rPr>
          <w:rFonts w:ascii="Calibri" w:eastAsia="Arial" w:hAnsi="Calibri" w:cs="Calibri"/>
          <w:i/>
          <w:iCs/>
          <w:sz w:val="22"/>
          <w:szCs w:val="22"/>
        </w:rPr>
        <w:t xml:space="preserve">El plazo de presentación de las solicitudes de ayuda comenzará al día siguiente de la publicación de las presentes bases en el Boletín Oficial de Navarra y se prolongará hasta el 31 de diciembre de 2023. </w:t>
      </w:r>
    </w:p>
    <w:p w14:paraId="73666449" w14:textId="08C50C0C" w:rsidR="008563DD" w:rsidRPr="00EA1D6D" w:rsidRDefault="00B07052" w:rsidP="00EA1D6D">
      <w:pPr>
        <w:pStyle w:val="Style"/>
        <w:spacing w:before="100" w:beforeAutospacing="1" w:after="200" w:line="276" w:lineRule="auto"/>
        <w:ind w:leftChars="567" w:left="1247" w:rightChars="567" w:right="1247"/>
        <w:jc w:val="both"/>
        <w:textAlignment w:val="baseline"/>
        <w:rPr>
          <w:rFonts w:ascii="Calibri" w:hAnsi="Calibri" w:cs="Calibri"/>
          <w:b/>
          <w:w w:val="109"/>
          <w:sz w:val="22"/>
          <w:szCs w:val="22"/>
        </w:rPr>
      </w:pPr>
      <w:r w:rsidRPr="00EA1D6D">
        <w:rPr>
          <w:rFonts w:ascii="Calibri" w:hAnsi="Calibri" w:cs="Calibri"/>
          <w:sz w:val="22"/>
          <w:szCs w:val="22"/>
        </w:rPr>
        <w:t xml:space="preserve">La publicación de la convocatoria en el Boletín Oficial de Navarra fue el 9 de noviembre del 2021, con lo que el </w:t>
      </w:r>
      <w:r w:rsidRPr="00EA1D6D">
        <w:rPr>
          <w:rFonts w:ascii="Calibri" w:hAnsi="Calibri" w:cs="Calibri"/>
          <w:bCs/>
          <w:w w:val="106"/>
          <w:sz w:val="22"/>
          <w:szCs w:val="22"/>
        </w:rPr>
        <w:t xml:space="preserve">plazo de solicitud se iniciaba desde el </w:t>
      </w:r>
      <w:r w:rsidRPr="00EA1D6D">
        <w:rPr>
          <w:rFonts w:ascii="Calibri" w:hAnsi="Calibri" w:cs="Calibri"/>
          <w:bCs/>
          <w:w w:val="109"/>
          <w:sz w:val="22"/>
          <w:szCs w:val="22"/>
        </w:rPr>
        <w:t>10/11/2021</w:t>
      </w:r>
      <w:r w:rsidRPr="00EA1D6D">
        <w:rPr>
          <w:rFonts w:ascii="Calibri" w:hAnsi="Calibri" w:cs="Calibri"/>
          <w:b/>
          <w:w w:val="109"/>
          <w:sz w:val="22"/>
          <w:szCs w:val="22"/>
        </w:rPr>
        <w:t>.</w:t>
      </w:r>
    </w:p>
    <w:p w14:paraId="74BBAA81" w14:textId="56DAD7F7" w:rsidR="00483328" w:rsidRPr="00EA1D6D" w:rsidRDefault="00B07052" w:rsidP="00EA1D6D">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EA1D6D">
        <w:rPr>
          <w:rFonts w:ascii="Calibri" w:hAnsi="Calibri" w:cs="Calibri"/>
          <w:sz w:val="22"/>
          <w:szCs w:val="22"/>
        </w:rPr>
        <w:t>En 2021 Navarra se instalaron 8.19 MW de autoconsumo, correspondientes a 48 expedientes</w:t>
      </w:r>
      <w:r w:rsidR="004076C4" w:rsidRPr="00EA1D6D">
        <w:rPr>
          <w:rFonts w:ascii="Calibri" w:hAnsi="Calibri" w:cs="Calibri"/>
          <w:sz w:val="22"/>
          <w:szCs w:val="22"/>
        </w:rPr>
        <w:t>;</w:t>
      </w:r>
      <w:r w:rsidRPr="00EA1D6D">
        <w:rPr>
          <w:rFonts w:ascii="Calibri" w:hAnsi="Calibri" w:cs="Calibri"/>
          <w:sz w:val="22"/>
          <w:szCs w:val="22"/>
        </w:rPr>
        <w:t xml:space="preserve"> en 2021, 32.5</w:t>
      </w:r>
      <w:r w:rsidR="004076C4" w:rsidRPr="00EA1D6D">
        <w:rPr>
          <w:rFonts w:ascii="Calibri" w:hAnsi="Calibri" w:cs="Calibri"/>
          <w:sz w:val="22"/>
          <w:szCs w:val="22"/>
        </w:rPr>
        <w:t xml:space="preserve"> </w:t>
      </w:r>
      <w:r w:rsidRPr="00EA1D6D">
        <w:rPr>
          <w:rFonts w:ascii="Calibri" w:hAnsi="Calibri" w:cs="Calibri"/>
          <w:sz w:val="22"/>
          <w:szCs w:val="22"/>
        </w:rPr>
        <w:t>MW</w:t>
      </w:r>
      <w:r w:rsidR="004076C4" w:rsidRPr="00EA1D6D">
        <w:rPr>
          <w:rFonts w:ascii="Calibri" w:hAnsi="Calibri" w:cs="Calibri"/>
          <w:sz w:val="22"/>
          <w:szCs w:val="22"/>
        </w:rPr>
        <w:t>,</w:t>
      </w:r>
      <w:r w:rsidRPr="00EA1D6D">
        <w:rPr>
          <w:rFonts w:ascii="Calibri" w:hAnsi="Calibri" w:cs="Calibri"/>
          <w:sz w:val="22"/>
          <w:szCs w:val="22"/>
        </w:rPr>
        <w:t xml:space="preserve"> correspondientes a 1.095 expedientes</w:t>
      </w:r>
      <w:r w:rsidR="004076C4" w:rsidRPr="00EA1D6D">
        <w:rPr>
          <w:rFonts w:ascii="Calibri" w:hAnsi="Calibri" w:cs="Calibri"/>
          <w:sz w:val="22"/>
          <w:szCs w:val="22"/>
        </w:rPr>
        <w:t>;</w:t>
      </w:r>
      <w:r w:rsidRPr="00EA1D6D">
        <w:rPr>
          <w:rFonts w:ascii="Calibri" w:hAnsi="Calibri" w:cs="Calibri"/>
          <w:sz w:val="22"/>
          <w:szCs w:val="22"/>
        </w:rPr>
        <w:t xml:space="preserve"> en 2022</w:t>
      </w:r>
      <w:r w:rsidR="004076C4" w:rsidRPr="00EA1D6D">
        <w:rPr>
          <w:rFonts w:ascii="Calibri" w:hAnsi="Calibri" w:cs="Calibri"/>
          <w:sz w:val="22"/>
          <w:szCs w:val="22"/>
        </w:rPr>
        <w:t>,</w:t>
      </w:r>
      <w:r w:rsidRPr="00EA1D6D">
        <w:rPr>
          <w:rFonts w:ascii="Calibri" w:hAnsi="Calibri" w:cs="Calibri"/>
          <w:sz w:val="22"/>
          <w:szCs w:val="22"/>
        </w:rPr>
        <w:t xml:space="preserve"> 62.61 MW</w:t>
      </w:r>
      <w:r w:rsidR="004076C4" w:rsidRPr="00EA1D6D">
        <w:rPr>
          <w:rFonts w:ascii="Calibri" w:hAnsi="Calibri" w:cs="Calibri"/>
          <w:sz w:val="22"/>
          <w:szCs w:val="22"/>
        </w:rPr>
        <w:t>,</w:t>
      </w:r>
      <w:r w:rsidRPr="00EA1D6D">
        <w:rPr>
          <w:rFonts w:ascii="Calibri" w:hAnsi="Calibri" w:cs="Calibri"/>
          <w:sz w:val="22"/>
          <w:szCs w:val="22"/>
        </w:rPr>
        <w:t xml:space="preserve"> correspondientes a 4.296 expedientes y en 2023</w:t>
      </w:r>
      <w:r w:rsidR="004076C4" w:rsidRPr="00EA1D6D">
        <w:rPr>
          <w:rFonts w:ascii="Calibri" w:hAnsi="Calibri" w:cs="Calibri"/>
          <w:sz w:val="22"/>
          <w:szCs w:val="22"/>
        </w:rPr>
        <w:t>,</w:t>
      </w:r>
      <w:r w:rsidRPr="00EA1D6D">
        <w:rPr>
          <w:rFonts w:ascii="Calibri" w:hAnsi="Calibri" w:cs="Calibri"/>
          <w:sz w:val="22"/>
          <w:szCs w:val="22"/>
        </w:rPr>
        <w:t xml:space="preserve"> 67.52</w:t>
      </w:r>
      <w:r w:rsidR="004076C4" w:rsidRPr="00EA1D6D">
        <w:rPr>
          <w:rFonts w:ascii="Calibri" w:hAnsi="Calibri" w:cs="Calibri"/>
          <w:sz w:val="22"/>
          <w:szCs w:val="22"/>
        </w:rPr>
        <w:t xml:space="preserve"> </w:t>
      </w:r>
      <w:r w:rsidRPr="00EA1D6D">
        <w:rPr>
          <w:rFonts w:ascii="Calibri" w:hAnsi="Calibri" w:cs="Calibri"/>
          <w:sz w:val="22"/>
          <w:szCs w:val="22"/>
        </w:rPr>
        <w:t xml:space="preserve">MW correspondientes a 3.307 expedientes. </w:t>
      </w:r>
    </w:p>
    <w:p w14:paraId="5E89090D" w14:textId="4E83D496" w:rsidR="00483328" w:rsidRPr="00EA1D6D" w:rsidRDefault="00B07052" w:rsidP="00EA1D6D">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EA1D6D">
        <w:rPr>
          <w:rFonts w:ascii="Calibri" w:hAnsi="Calibri" w:cs="Calibri"/>
          <w:sz w:val="22"/>
          <w:szCs w:val="22"/>
        </w:rPr>
        <w:t>De este modo desde 2021 hasta la actualidad hemos multiplicado por 13 la potencia de autoconsumo instalada en Navarra. En 2021 la potencia instalada era de 8.19</w:t>
      </w:r>
      <w:r w:rsidR="007B2FBC" w:rsidRPr="00EA1D6D">
        <w:rPr>
          <w:rFonts w:ascii="Calibri" w:hAnsi="Calibri" w:cs="Calibri"/>
          <w:sz w:val="22"/>
          <w:szCs w:val="22"/>
        </w:rPr>
        <w:t xml:space="preserve"> </w:t>
      </w:r>
      <w:r w:rsidRPr="00EA1D6D">
        <w:rPr>
          <w:rFonts w:ascii="Calibri" w:hAnsi="Calibri" w:cs="Calibri"/>
          <w:sz w:val="22"/>
          <w:szCs w:val="22"/>
        </w:rPr>
        <w:t>MW y actualmente (agosto 2024) es de 201</w:t>
      </w:r>
      <w:r w:rsidR="007B2FBC" w:rsidRPr="00EA1D6D">
        <w:rPr>
          <w:rFonts w:ascii="Calibri" w:hAnsi="Calibri" w:cs="Calibri"/>
          <w:sz w:val="22"/>
          <w:szCs w:val="22"/>
        </w:rPr>
        <w:t xml:space="preserve"> </w:t>
      </w:r>
      <w:r w:rsidRPr="00EA1D6D">
        <w:rPr>
          <w:rFonts w:ascii="Calibri" w:hAnsi="Calibri" w:cs="Calibri"/>
          <w:sz w:val="22"/>
          <w:szCs w:val="22"/>
        </w:rPr>
        <w:t>MW. En 2024 el autoconsumo supone un 3</w:t>
      </w:r>
      <w:r w:rsidR="007B2FBC" w:rsidRPr="00EA1D6D">
        <w:rPr>
          <w:rFonts w:ascii="Calibri" w:hAnsi="Calibri" w:cs="Calibri"/>
          <w:sz w:val="22"/>
          <w:szCs w:val="22"/>
        </w:rPr>
        <w:t xml:space="preserve"> </w:t>
      </w:r>
      <w:r w:rsidRPr="00EA1D6D">
        <w:rPr>
          <w:rFonts w:ascii="Calibri" w:hAnsi="Calibri" w:cs="Calibri"/>
          <w:sz w:val="22"/>
          <w:szCs w:val="22"/>
        </w:rPr>
        <w:t xml:space="preserve">% de la energía eléctrica consumida en Navarra. </w:t>
      </w:r>
    </w:p>
    <w:p w14:paraId="2B67E6C5" w14:textId="77777777" w:rsidR="00985088" w:rsidRPr="00EA1D6D" w:rsidRDefault="00B07052" w:rsidP="00EA1D6D">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EA1D6D">
        <w:rPr>
          <w:rFonts w:ascii="Calibri" w:hAnsi="Calibri" w:cs="Calibri"/>
          <w:sz w:val="22"/>
          <w:szCs w:val="22"/>
        </w:rPr>
        <w:t>Navarra desde 2021 ha gestionado las ayudas al autoconsumo y almacenamiento con fuentes de energías renovables procedentes de los fondos MRR. Además, se han aplicado deducciones fiscales de hasta un 30</w:t>
      </w:r>
      <w:r w:rsidR="00B971E9" w:rsidRPr="00EA1D6D">
        <w:rPr>
          <w:rFonts w:ascii="Calibri" w:hAnsi="Calibri" w:cs="Calibri"/>
          <w:sz w:val="22"/>
          <w:szCs w:val="22"/>
        </w:rPr>
        <w:t xml:space="preserve"> </w:t>
      </w:r>
      <w:r w:rsidRPr="00EA1D6D">
        <w:rPr>
          <w:rFonts w:ascii="Calibri" w:hAnsi="Calibri" w:cs="Calibri"/>
          <w:sz w:val="22"/>
          <w:szCs w:val="22"/>
        </w:rPr>
        <w:t>%.</w:t>
      </w:r>
    </w:p>
    <w:p w14:paraId="282E3308" w14:textId="34D3A00F" w:rsidR="00B666E4" w:rsidRPr="00B666E4" w:rsidRDefault="00B07052" w:rsidP="00B666E4">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EA1D6D">
        <w:rPr>
          <w:rFonts w:ascii="Calibri" w:hAnsi="Calibri" w:cs="Calibri"/>
          <w:sz w:val="22"/>
          <w:szCs w:val="22"/>
        </w:rPr>
        <w:t>Las primeras resoluciones de concesión emitidas entre los meses de mayo y julio del 2022</w:t>
      </w:r>
      <w:r w:rsidR="00421C0C" w:rsidRPr="00EA1D6D">
        <w:rPr>
          <w:rFonts w:ascii="Calibri" w:hAnsi="Calibri" w:cs="Calibri"/>
          <w:sz w:val="22"/>
          <w:szCs w:val="22"/>
        </w:rPr>
        <w:t>,</w:t>
      </w:r>
      <w:r w:rsidRPr="00EA1D6D">
        <w:rPr>
          <w:rFonts w:ascii="Calibri" w:hAnsi="Calibri" w:cs="Calibri"/>
          <w:sz w:val="22"/>
          <w:szCs w:val="22"/>
        </w:rPr>
        <w:t xml:space="preserve"> y seis meses tras la recepción de las solicitudes, pudieron atender solicitudes recibidas únicamente durante el primer día de plazo habilitado para ello, es decir 10/11/2021. </w:t>
      </w:r>
    </w:p>
    <w:p w14:paraId="313FD544" w14:textId="56569C74" w:rsidR="00483328" w:rsidRPr="00EA1D6D" w:rsidRDefault="00B666E4" w:rsidP="00B666E4">
      <w:pPr>
        <w:pStyle w:val="Style"/>
        <w:spacing w:before="100" w:beforeAutospacing="1" w:after="200" w:line="276" w:lineRule="auto"/>
        <w:ind w:leftChars="567" w:left="1247" w:rightChars="567" w:right="1247"/>
        <w:rPr>
          <w:rFonts w:ascii="Calibri" w:hAnsi="Calibri" w:cs="Calibri"/>
          <w:sz w:val="22"/>
          <w:szCs w:val="22"/>
        </w:rPr>
      </w:pPr>
      <w:r w:rsidRPr="00B666E4">
        <w:rPr>
          <w:rFonts w:ascii="Calibri" w:hAnsi="Calibri" w:cs="Calibri"/>
          <w:noProof/>
          <w:sz w:val="22"/>
          <w:szCs w:val="22"/>
        </w:rPr>
        <w:drawing>
          <wp:inline distT="0" distB="0" distL="0" distR="0" wp14:anchorId="0E73AB88" wp14:editId="690C0A9E">
            <wp:extent cx="4323233" cy="1582310"/>
            <wp:effectExtent l="0" t="0" r="0" b="0"/>
            <wp:docPr id="11323808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80274" cy="1603187"/>
                    </a:xfrm>
                    <a:prstGeom prst="rect">
                      <a:avLst/>
                    </a:prstGeom>
                    <a:noFill/>
                    <a:ln>
                      <a:noFill/>
                    </a:ln>
                  </pic:spPr>
                </pic:pic>
              </a:graphicData>
            </a:graphic>
          </wp:inline>
        </w:drawing>
      </w:r>
    </w:p>
    <w:p w14:paraId="4D68D956" w14:textId="53BCEE1F" w:rsidR="008563DD" w:rsidRPr="00EA1D6D" w:rsidRDefault="00B07052" w:rsidP="00B666E4">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EA1D6D">
        <w:rPr>
          <w:rFonts w:ascii="Calibri" w:hAnsi="Calibri" w:cs="Calibri"/>
          <w:sz w:val="22"/>
          <w:szCs w:val="22"/>
        </w:rPr>
        <w:lastRenderedPageBreak/>
        <w:t xml:space="preserve">Debido al éxito de la convocatoria, algo inaudito hasta el momento puesto que en su finalización del plazo se han recibido 11.924 solicitudes, y ante el escenario de no poder atender las solicitudes que se hubieron recibido desde el segundo día habilitado para ello, Navarra se solicitó la primera ampliación de crédito al Instituto de Diversificación y Ahorro de la Energía (IDAE). Para ello, en primer lugar, el Servicio de Transición Energética elaboró un informe de seguimiento en julio del 2022 en el que se describe la situación de las solicitudes recibidas, las que pudieron atenderse con el crédito disponible para ello y solicitó una primera ampliación por más de 70 millones de euros, justificando tanto las solicitudes no atendidas hasta el momento como las previsibles que pudieran registrarse hasta la fecha de finalización del plazo. Tras este informe, el Servicio de Transición Energética y tras cumplimentar los datos que avalaban dicho informe en la plataforma habilitada por IDAE para ello, con fecha 6 de septiembre del 2022, realiza la solicitud de ampliación de presupuesto de los programas de incentivos ligados al autoconsumo y al almacenamiento, con fuentes de energía renovable por importe de 12.235.798 euros. La motivación por la que no se conceden los más de 70 millones estimados es evidente, IDAE dispone de un primer remanente presupuestario que reparte ante todas las solicitudes de ampliación recibidas, pero en ningún caso puede otorgar el importe total solicitado por las Comunidades Autónomas dado que la suma de todas ellas superaba el importe disponible. Finalmente, en octubre del 2022, se acepta por parte de IDAE y se ratifica por parte de Navarra, la ampliación de 12.235.798 euros </w:t>
      </w:r>
    </w:p>
    <w:p w14:paraId="1771AE33" w14:textId="3A223570" w:rsidR="00F021CC" w:rsidRPr="00EA1D6D" w:rsidRDefault="00B07052" w:rsidP="00EA1D6D">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EA1D6D">
        <w:rPr>
          <w:rFonts w:ascii="Calibri" w:hAnsi="Calibri" w:cs="Calibri"/>
          <w:sz w:val="22"/>
          <w:szCs w:val="22"/>
        </w:rPr>
        <w:t>Sin embargo, y mientras se recibe la ampliación solicitada, la Administración de la Comunidad Foral continúa concediendo</w:t>
      </w:r>
      <w:r w:rsidRPr="00EA1D6D">
        <w:rPr>
          <w:rFonts w:ascii="Calibri" w:hAnsi="Calibri" w:cs="Calibri"/>
          <w:sz w:val="22"/>
          <w:szCs w:val="22"/>
          <w:u w:val="single"/>
        </w:rPr>
        <w:t xml:space="preserve"> </w:t>
      </w:r>
      <w:r w:rsidRPr="00EA1D6D">
        <w:rPr>
          <w:rFonts w:ascii="Calibri" w:hAnsi="Calibri" w:cs="Calibri"/>
          <w:sz w:val="22"/>
          <w:szCs w:val="22"/>
        </w:rPr>
        <w:t xml:space="preserve">por importe de 2.168.046,58 de euros a través de la tercera (febrero del 2023) </w:t>
      </w:r>
      <w:r w:rsidRPr="00EA1D6D">
        <w:rPr>
          <w:rFonts w:ascii="Calibri" w:hAnsi="Calibri" w:cs="Calibri"/>
          <w:w w:val="92"/>
          <w:sz w:val="22"/>
          <w:szCs w:val="22"/>
        </w:rPr>
        <w:t xml:space="preserve">y </w:t>
      </w:r>
      <w:r w:rsidRPr="00EA1D6D">
        <w:rPr>
          <w:rFonts w:ascii="Calibri" w:hAnsi="Calibri" w:cs="Calibri"/>
          <w:sz w:val="22"/>
          <w:szCs w:val="22"/>
        </w:rPr>
        <w:t>cuarta (abril del 2023)</w:t>
      </w:r>
      <w:r w:rsidR="00F021CC" w:rsidRPr="00EA1D6D">
        <w:rPr>
          <w:rFonts w:ascii="Calibri" w:hAnsi="Calibri" w:cs="Calibri"/>
          <w:sz w:val="22"/>
          <w:szCs w:val="22"/>
        </w:rPr>
        <w:t xml:space="preserve"> </w:t>
      </w:r>
      <w:r w:rsidRPr="00EA1D6D">
        <w:rPr>
          <w:rFonts w:ascii="Calibri" w:hAnsi="Calibri" w:cs="Calibri"/>
          <w:sz w:val="22"/>
          <w:szCs w:val="22"/>
        </w:rPr>
        <w:t xml:space="preserve">resoluciones de concesión, donde se cubrieron solicitudes recibidas hasta las siguientes fechas: </w:t>
      </w:r>
    </w:p>
    <w:p w14:paraId="5AFA1413" w14:textId="7D5FE0F7" w:rsidR="00483328" w:rsidRPr="00EA1D6D" w:rsidRDefault="00B666E4" w:rsidP="00B666E4">
      <w:pPr>
        <w:pStyle w:val="Style"/>
        <w:spacing w:before="100" w:beforeAutospacing="1" w:after="200" w:line="276" w:lineRule="auto"/>
        <w:ind w:leftChars="567" w:left="1247" w:rightChars="567" w:right="1247"/>
        <w:rPr>
          <w:rFonts w:ascii="Calibri" w:hAnsi="Calibri" w:cs="Calibri"/>
          <w:sz w:val="22"/>
          <w:szCs w:val="22"/>
        </w:rPr>
      </w:pPr>
      <w:r w:rsidRPr="00B666E4">
        <w:rPr>
          <w:rFonts w:ascii="Calibri" w:hAnsi="Calibri" w:cs="Calibri"/>
          <w:noProof/>
          <w:sz w:val="22"/>
          <w:szCs w:val="22"/>
        </w:rPr>
        <w:drawing>
          <wp:inline distT="0" distB="0" distL="0" distR="0" wp14:anchorId="2348ABE0" wp14:editId="52F102E6">
            <wp:extent cx="4158532" cy="1478885"/>
            <wp:effectExtent l="0" t="0" r="0" b="0"/>
            <wp:docPr id="63052048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05963" cy="1495753"/>
                    </a:xfrm>
                    <a:prstGeom prst="rect">
                      <a:avLst/>
                    </a:prstGeom>
                    <a:noFill/>
                    <a:ln>
                      <a:noFill/>
                    </a:ln>
                  </pic:spPr>
                </pic:pic>
              </a:graphicData>
            </a:graphic>
          </wp:inline>
        </w:drawing>
      </w:r>
    </w:p>
    <w:p w14:paraId="46E0FEE9" w14:textId="55444367" w:rsidR="00483328" w:rsidRPr="00EA1D6D" w:rsidRDefault="00B07052" w:rsidP="00EA1D6D">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EA1D6D">
        <w:rPr>
          <w:rFonts w:ascii="Calibri" w:hAnsi="Calibri" w:cs="Calibri"/>
          <w:sz w:val="22"/>
          <w:szCs w:val="22"/>
        </w:rPr>
        <w:t>La primera ampliación recibida se implementa en nuestra Comunidad Foral mediante la publicación del 29 de mayo del 2023 de la R</w:t>
      </w:r>
      <w:r w:rsidR="009F5A0D" w:rsidRPr="00EA1D6D">
        <w:rPr>
          <w:rFonts w:ascii="Calibri" w:hAnsi="Calibri" w:cs="Calibri"/>
          <w:sz w:val="22"/>
          <w:szCs w:val="22"/>
        </w:rPr>
        <w:t xml:space="preserve">esolución </w:t>
      </w:r>
      <w:r w:rsidRPr="00EA1D6D">
        <w:rPr>
          <w:rFonts w:ascii="Calibri" w:hAnsi="Calibri" w:cs="Calibri"/>
          <w:sz w:val="22"/>
          <w:szCs w:val="22"/>
        </w:rPr>
        <w:t xml:space="preserve">132E/2023, de 19 de mayo, de la directora general de Industria, Energía y Proyectos Estratégicos S4. Desde octubre del 2022 hasta mayo del 2023, la Administración de la Comunidad Foral realiza los trámites pertinentes para poder habilitar el incremento presupuestario recibido y publicarlo en el Boletín Oficial de Navarra, estando de esta manera accesible para poder continuar concediendo ayudas a las solicitudes recibidas y que no habían podido ser atendidas. Mientras tanto y considerando que formalmente se disponía de la ampliación solicitada desde el 21 de octubre del 2022, se reinicia el proceso de evaluación de las solicitudes que hasta el momento no habían podido ser atendidas por indisponibilidad presupuestaria, es decir, solicitudes recibidas en noviembre del 2021. </w:t>
      </w:r>
    </w:p>
    <w:p w14:paraId="409FFA99" w14:textId="77777777" w:rsidR="00483328" w:rsidRPr="00EA1D6D" w:rsidRDefault="00B07052" w:rsidP="00EA1D6D">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EA1D6D">
        <w:rPr>
          <w:rFonts w:ascii="Calibri" w:hAnsi="Calibri" w:cs="Calibri"/>
          <w:sz w:val="22"/>
          <w:szCs w:val="22"/>
        </w:rPr>
        <w:t xml:space="preserve">Por Resolución 181E/2023, de 19 de junio, de la Directora General de Industria, Energía y Proyectos Estratégicos S4, y tras siete meses de evaluación de las solicitudes que no habían sido atendidas previamente por falta de presupuesto, se resuelve la quinta concesión de ayudas, cuyo importe fue de 9.151.080,32, cubriendo de esta manera las solicitudes recibidas hasta las siguientes fechas: </w:t>
      </w:r>
    </w:p>
    <w:p w14:paraId="642F6190" w14:textId="35F6CBE3" w:rsidR="003C2B00" w:rsidRPr="00EA1D6D" w:rsidRDefault="00B666E4" w:rsidP="00B666E4">
      <w:pPr>
        <w:pStyle w:val="Style"/>
        <w:spacing w:before="100" w:beforeAutospacing="1" w:after="200" w:line="276" w:lineRule="auto"/>
        <w:ind w:leftChars="567" w:left="1247" w:rightChars="567" w:right="1247"/>
        <w:rPr>
          <w:rFonts w:ascii="Calibri" w:hAnsi="Calibri" w:cs="Calibri"/>
          <w:sz w:val="22"/>
          <w:szCs w:val="22"/>
        </w:rPr>
      </w:pPr>
      <w:r w:rsidRPr="00B666E4">
        <w:rPr>
          <w:rFonts w:ascii="Calibri" w:hAnsi="Calibri" w:cs="Calibri"/>
          <w:noProof/>
          <w:sz w:val="22"/>
          <w:szCs w:val="22"/>
        </w:rPr>
        <w:lastRenderedPageBreak/>
        <w:drawing>
          <wp:inline distT="0" distB="0" distL="0" distR="0" wp14:anchorId="2717B0AE" wp14:editId="02B42B80">
            <wp:extent cx="4476584" cy="1908122"/>
            <wp:effectExtent l="0" t="0" r="0" b="0"/>
            <wp:docPr id="104843493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05759" cy="1920558"/>
                    </a:xfrm>
                    <a:prstGeom prst="rect">
                      <a:avLst/>
                    </a:prstGeom>
                    <a:noFill/>
                    <a:ln>
                      <a:noFill/>
                    </a:ln>
                  </pic:spPr>
                </pic:pic>
              </a:graphicData>
            </a:graphic>
          </wp:inline>
        </w:drawing>
      </w:r>
    </w:p>
    <w:p w14:paraId="3EFF5413" w14:textId="27005323" w:rsidR="00483328" w:rsidRDefault="00B07052" w:rsidP="00EA1D6D">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EA1D6D">
        <w:rPr>
          <w:rFonts w:ascii="Calibri" w:hAnsi="Calibri" w:cs="Calibri"/>
          <w:sz w:val="22"/>
          <w:szCs w:val="22"/>
        </w:rPr>
        <w:t xml:space="preserve">Por </w:t>
      </w:r>
      <w:r w:rsidR="003C2B00" w:rsidRPr="00EA1D6D">
        <w:rPr>
          <w:rFonts w:ascii="Calibri" w:hAnsi="Calibri" w:cs="Calibri"/>
          <w:sz w:val="22"/>
          <w:szCs w:val="22"/>
        </w:rPr>
        <w:t>Resolución</w:t>
      </w:r>
      <w:r w:rsidRPr="00EA1D6D">
        <w:rPr>
          <w:rFonts w:ascii="Calibri" w:hAnsi="Calibri" w:cs="Calibri"/>
          <w:sz w:val="22"/>
          <w:szCs w:val="22"/>
        </w:rPr>
        <w:t xml:space="preserve"> 344E/2023, de 30 de octubre, de la Directora General de Industria, Energía y Proyectos Estratégicos S4, se resuelve la sexta concesión de ayudas, cuyo importe </w:t>
      </w:r>
      <w:r w:rsidR="00EC38ED" w:rsidRPr="00EA1D6D">
        <w:rPr>
          <w:rFonts w:ascii="Calibri" w:hAnsi="Calibri" w:cs="Calibri"/>
          <w:sz w:val="22"/>
          <w:szCs w:val="22"/>
        </w:rPr>
        <w:t xml:space="preserve">es </w:t>
      </w:r>
      <w:r w:rsidRPr="00EA1D6D">
        <w:rPr>
          <w:rFonts w:ascii="Calibri" w:hAnsi="Calibri" w:cs="Calibri"/>
          <w:sz w:val="22"/>
          <w:szCs w:val="22"/>
        </w:rPr>
        <w:t xml:space="preserve">de 1.869.942,67, cubriendo las solicitudes recibidas hasta las siguientes fechas: </w:t>
      </w:r>
    </w:p>
    <w:p w14:paraId="3F66C72D" w14:textId="2EBBE6F9" w:rsidR="00B07052" w:rsidRPr="00EA1D6D" w:rsidRDefault="00B07052" w:rsidP="00B07052">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B07052">
        <w:rPr>
          <w:rFonts w:ascii="Calibri" w:hAnsi="Calibri" w:cs="Calibri"/>
          <w:noProof/>
          <w:sz w:val="22"/>
          <w:szCs w:val="22"/>
        </w:rPr>
        <w:drawing>
          <wp:inline distT="0" distB="0" distL="0" distR="0" wp14:anchorId="4674BA36" wp14:editId="39E99C10">
            <wp:extent cx="4420870" cy="1802921"/>
            <wp:effectExtent l="0" t="0" r="0" b="0"/>
            <wp:docPr id="158730298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60293" cy="1818998"/>
                    </a:xfrm>
                    <a:prstGeom prst="rect">
                      <a:avLst/>
                    </a:prstGeom>
                    <a:noFill/>
                    <a:ln>
                      <a:noFill/>
                    </a:ln>
                  </pic:spPr>
                </pic:pic>
              </a:graphicData>
            </a:graphic>
          </wp:inline>
        </w:drawing>
      </w:r>
    </w:p>
    <w:p w14:paraId="20ED80F5" w14:textId="77777777" w:rsidR="00483328" w:rsidRPr="00EA1D6D" w:rsidRDefault="00B07052" w:rsidP="00EA1D6D">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EA1D6D">
        <w:rPr>
          <w:rFonts w:ascii="Calibri" w:hAnsi="Calibri" w:cs="Calibri"/>
          <w:sz w:val="22"/>
          <w:szCs w:val="22"/>
        </w:rPr>
        <w:t xml:space="preserve">En octubre del 2023, tras la concesión descrita en el punto anterior, se vuelve a agotar el crédito disponible para continuar concediendo ayudas, procediendo a solicitar una nueva ampliación en noviembre del 2023. IDAE indica nuevamente a las Comunidades la cantidad a solicitar, cantidad inferior a la necesaria para cubrir las solicitudes de todos los programas. </w:t>
      </w:r>
    </w:p>
    <w:p w14:paraId="5278EEF9" w14:textId="2B397501" w:rsidR="00483328" w:rsidRPr="00EA1D6D" w:rsidRDefault="00B07052" w:rsidP="00EA1D6D">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EA1D6D">
        <w:rPr>
          <w:rFonts w:ascii="Calibri" w:hAnsi="Calibri" w:cs="Calibri"/>
          <w:sz w:val="22"/>
          <w:szCs w:val="22"/>
        </w:rPr>
        <w:t xml:space="preserve">En este caso se concede a la Comunidad Foral una nueva ampliación por importe de 11,3 millones euros que se aprueba en junio del 2024 por </w:t>
      </w:r>
      <w:r w:rsidR="007E29C3" w:rsidRPr="00EA1D6D">
        <w:rPr>
          <w:rFonts w:ascii="Calibri" w:hAnsi="Calibri" w:cs="Calibri"/>
          <w:sz w:val="22"/>
          <w:szCs w:val="22"/>
        </w:rPr>
        <w:t xml:space="preserve">Resolución </w:t>
      </w:r>
      <w:r w:rsidRPr="00EA1D6D">
        <w:rPr>
          <w:rFonts w:ascii="Calibri" w:hAnsi="Calibri" w:cs="Calibri"/>
          <w:sz w:val="22"/>
          <w:szCs w:val="22"/>
        </w:rPr>
        <w:t xml:space="preserve">180E/2024 de la Directora General de Energía I+D+i empresarial y Emprendimiento. </w:t>
      </w:r>
    </w:p>
    <w:p w14:paraId="2B451FCD" w14:textId="7876CBEC" w:rsidR="00985088" w:rsidRDefault="00B07052" w:rsidP="00B07052">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EA1D6D">
        <w:rPr>
          <w:rFonts w:ascii="Calibri" w:hAnsi="Calibri" w:cs="Calibri"/>
          <w:sz w:val="22"/>
          <w:szCs w:val="22"/>
        </w:rPr>
        <w:t>Por último, y respecto a las solicitudes de ampliación se refiere, considerando que todas las ampliaciones recibidas no iban a poder atender la totalidad de las demandas recibidas hasta la fecha límite de presentación (31/12/2023) se vuelve a solicitar una última ampliación de presupuesto a IDAE quien otorga a Navarra 2.3 millones de euros de los más de 32 millones nuevamente solicitados.</w:t>
      </w:r>
    </w:p>
    <w:p w14:paraId="717BBD72" w14:textId="2D9717F4" w:rsidR="00B07052" w:rsidRPr="00EA1D6D" w:rsidRDefault="00B07052" w:rsidP="00B07052">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B07052">
        <w:rPr>
          <w:rFonts w:ascii="Calibri" w:hAnsi="Calibri" w:cs="Calibri"/>
          <w:noProof/>
          <w:sz w:val="22"/>
          <w:szCs w:val="22"/>
        </w:rPr>
        <w:drawing>
          <wp:inline distT="0" distB="0" distL="0" distR="0" wp14:anchorId="3E627227" wp14:editId="6D38AB02">
            <wp:extent cx="4992505" cy="2786332"/>
            <wp:effectExtent l="0" t="0" r="0" b="0"/>
            <wp:docPr id="27224060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8656" cy="2806508"/>
                    </a:xfrm>
                    <a:prstGeom prst="rect">
                      <a:avLst/>
                    </a:prstGeom>
                    <a:noFill/>
                    <a:ln>
                      <a:noFill/>
                    </a:ln>
                  </pic:spPr>
                </pic:pic>
              </a:graphicData>
            </a:graphic>
          </wp:inline>
        </w:drawing>
      </w:r>
    </w:p>
    <w:p w14:paraId="1D9A052A" w14:textId="77777777" w:rsidR="00483328" w:rsidRPr="00EA1D6D" w:rsidRDefault="00B07052" w:rsidP="00EA1D6D">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EA1D6D">
        <w:rPr>
          <w:rFonts w:ascii="Calibri" w:hAnsi="Calibri" w:cs="Calibri"/>
          <w:sz w:val="22"/>
          <w:szCs w:val="22"/>
        </w:rPr>
        <w:lastRenderedPageBreak/>
        <w:t xml:space="preserve">Por último, </w:t>
      </w:r>
      <w:proofErr w:type="gramStart"/>
      <w:r w:rsidRPr="00EA1D6D">
        <w:rPr>
          <w:rFonts w:ascii="Calibri" w:hAnsi="Calibri" w:cs="Calibri"/>
          <w:sz w:val="22"/>
          <w:szCs w:val="22"/>
        </w:rPr>
        <w:t>destacar</w:t>
      </w:r>
      <w:proofErr w:type="gramEnd"/>
      <w:r w:rsidRPr="00EA1D6D">
        <w:rPr>
          <w:rFonts w:ascii="Calibri" w:hAnsi="Calibri" w:cs="Calibri"/>
          <w:sz w:val="22"/>
          <w:szCs w:val="22"/>
        </w:rPr>
        <w:t xml:space="preserve"> que la respuesta de las solicitudes recibidas se acompasa en cualquier caso con la disponibilidad presupuestaria con la que se cuenta, cuestión que fue respondida en este sentido en la primera pregunta parlamentaria planteada. </w:t>
      </w:r>
    </w:p>
    <w:p w14:paraId="74EBA83A" w14:textId="501AF103" w:rsidR="00483328" w:rsidRPr="00EA1D6D" w:rsidRDefault="00B07052" w:rsidP="00EA1D6D">
      <w:pPr>
        <w:pStyle w:val="Style"/>
        <w:spacing w:before="100" w:beforeAutospacing="1" w:after="200" w:line="276" w:lineRule="auto"/>
        <w:ind w:leftChars="567" w:left="1247" w:rightChars="567" w:right="1247"/>
        <w:textAlignment w:val="baseline"/>
        <w:rPr>
          <w:rFonts w:ascii="Calibri" w:hAnsi="Calibri" w:cs="Calibri"/>
          <w:sz w:val="22"/>
          <w:szCs w:val="22"/>
        </w:rPr>
      </w:pPr>
      <w:r w:rsidRPr="00EA1D6D">
        <w:rPr>
          <w:rFonts w:ascii="Calibri" w:hAnsi="Calibri" w:cs="Calibri"/>
          <w:sz w:val="22"/>
          <w:szCs w:val="22"/>
        </w:rPr>
        <w:t xml:space="preserve">Durante 2024 se continuará con las resoluciones de concesión que permitan agotar el crédito disponible. </w:t>
      </w:r>
    </w:p>
    <w:p w14:paraId="1DA17A3A" w14:textId="77777777" w:rsidR="00985088" w:rsidRPr="00EA1D6D" w:rsidRDefault="00B07052" w:rsidP="00EA1D6D">
      <w:pPr>
        <w:pStyle w:val="Style"/>
        <w:spacing w:before="100" w:beforeAutospacing="1" w:after="200" w:line="276" w:lineRule="auto"/>
        <w:ind w:leftChars="567" w:left="1247" w:rightChars="567" w:right="1247"/>
        <w:textAlignment w:val="baseline"/>
        <w:rPr>
          <w:rFonts w:ascii="Calibri" w:hAnsi="Calibri" w:cs="Calibri"/>
          <w:sz w:val="22"/>
          <w:szCs w:val="22"/>
        </w:rPr>
      </w:pPr>
      <w:r w:rsidRPr="00EA1D6D">
        <w:rPr>
          <w:rFonts w:ascii="Calibri" w:hAnsi="Calibri" w:cs="Calibri"/>
          <w:sz w:val="22"/>
          <w:szCs w:val="22"/>
        </w:rPr>
        <w:t xml:space="preserve">Es cuanto informo en cumplimiento de lo dispuesto en el artículo 215 del Reglamento del Parlamento de Navarra. </w:t>
      </w:r>
    </w:p>
    <w:p w14:paraId="45FF8C6A" w14:textId="3EC16DE3" w:rsidR="00483328" w:rsidRPr="00EA1D6D" w:rsidRDefault="00B07052" w:rsidP="00EA1D6D">
      <w:pPr>
        <w:pStyle w:val="Style"/>
        <w:spacing w:before="100" w:beforeAutospacing="1" w:after="200" w:line="276" w:lineRule="auto"/>
        <w:ind w:leftChars="567" w:left="1247" w:rightChars="567" w:right="1247"/>
        <w:textAlignment w:val="baseline"/>
        <w:rPr>
          <w:rFonts w:ascii="Calibri" w:hAnsi="Calibri" w:cs="Calibri"/>
          <w:sz w:val="22"/>
          <w:szCs w:val="22"/>
        </w:rPr>
      </w:pPr>
      <w:r w:rsidRPr="00EA1D6D">
        <w:rPr>
          <w:rFonts w:ascii="Calibri" w:hAnsi="Calibri" w:cs="Calibri"/>
          <w:sz w:val="22"/>
          <w:szCs w:val="22"/>
        </w:rPr>
        <w:t xml:space="preserve">Pamplona-Iruñea, 11 de septiembre de 2024 </w:t>
      </w:r>
    </w:p>
    <w:p w14:paraId="7717FD39" w14:textId="74072009" w:rsidR="00483328" w:rsidRPr="00EA1D6D" w:rsidRDefault="00852B83" w:rsidP="00EA1D6D">
      <w:pPr>
        <w:pStyle w:val="Style"/>
        <w:spacing w:before="100" w:beforeAutospacing="1" w:after="200" w:line="276" w:lineRule="auto"/>
        <w:ind w:leftChars="567" w:left="1247" w:rightChars="567" w:right="1247"/>
        <w:textAlignment w:val="baseline"/>
        <w:rPr>
          <w:rFonts w:ascii="Calibri" w:hAnsi="Calibri" w:cs="Calibri"/>
          <w:sz w:val="22"/>
          <w:szCs w:val="22"/>
        </w:rPr>
      </w:pPr>
      <w:r w:rsidRPr="00EA1D6D">
        <w:rPr>
          <w:rFonts w:ascii="Calibri" w:hAnsi="Calibri" w:cs="Calibri"/>
          <w:sz w:val="22"/>
          <w:szCs w:val="22"/>
        </w:rPr>
        <w:t xml:space="preserve">El Consejero de Industria y de Transición Ecológica y Digital Empresarial: Mikel Irujo Amezaga </w:t>
      </w:r>
    </w:p>
    <w:sectPr w:rsidR="00483328" w:rsidRPr="00EA1D6D" w:rsidSect="00EA1D6D">
      <w:type w:val="continuous"/>
      <w:pgSz w:w="12240" w:h="2016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8F7D5B"/>
    <w:multiLevelType w:val="singleLevel"/>
    <w:tmpl w:val="C55AC940"/>
    <w:lvl w:ilvl="0">
      <w:numFmt w:val="bullet"/>
      <w:lvlText w:val="~"/>
      <w:legacy w:legacy="1" w:legacySpace="0" w:legacyIndent="0"/>
      <w:lvlJc w:val="left"/>
      <w:rPr>
        <w:rFonts w:ascii="Arial" w:hAnsi="Arial" w:cs="Arial" w:hint="default"/>
        <w:sz w:val="14"/>
        <w:szCs w:val="14"/>
      </w:rPr>
    </w:lvl>
  </w:abstractNum>
  <w:abstractNum w:abstractNumId="1" w15:restartNumberingAfterBreak="0">
    <w:nsid w:val="361322C8"/>
    <w:multiLevelType w:val="singleLevel"/>
    <w:tmpl w:val="F5BAAAF6"/>
    <w:lvl w:ilvl="0">
      <w:numFmt w:val="bullet"/>
      <w:lvlText w:val="~"/>
      <w:legacy w:legacy="1" w:legacySpace="0" w:legacyIndent="0"/>
      <w:lvlJc w:val="left"/>
      <w:rPr>
        <w:rFonts w:ascii="Arial" w:hAnsi="Arial" w:cs="Arial" w:hint="default"/>
        <w:sz w:val="14"/>
        <w:szCs w:val="14"/>
      </w:rPr>
    </w:lvl>
  </w:abstractNum>
  <w:abstractNum w:abstractNumId="2" w15:restartNumberingAfterBreak="0">
    <w:nsid w:val="46C36FED"/>
    <w:multiLevelType w:val="singleLevel"/>
    <w:tmpl w:val="44443598"/>
    <w:lvl w:ilvl="0">
      <w:numFmt w:val="bullet"/>
      <w:lvlText w:val="~"/>
      <w:legacy w:legacy="1" w:legacySpace="0" w:legacyIndent="0"/>
      <w:lvlJc w:val="left"/>
      <w:rPr>
        <w:rFonts w:ascii="Arial" w:hAnsi="Arial" w:cs="Arial" w:hint="default"/>
        <w:sz w:val="14"/>
        <w:szCs w:val="14"/>
      </w:rPr>
    </w:lvl>
  </w:abstractNum>
  <w:abstractNum w:abstractNumId="3" w15:restartNumberingAfterBreak="0">
    <w:nsid w:val="694B21FB"/>
    <w:multiLevelType w:val="singleLevel"/>
    <w:tmpl w:val="9CC833AC"/>
    <w:lvl w:ilvl="0">
      <w:numFmt w:val="bullet"/>
      <w:lvlText w:val="~"/>
      <w:legacy w:legacy="1" w:legacySpace="0" w:legacyIndent="0"/>
      <w:lvlJc w:val="left"/>
      <w:rPr>
        <w:rFonts w:ascii="Arial" w:hAnsi="Arial" w:cs="Arial" w:hint="default"/>
        <w:sz w:val="14"/>
        <w:szCs w:val="14"/>
      </w:rPr>
    </w:lvl>
  </w:abstractNum>
  <w:abstractNum w:abstractNumId="4" w15:restartNumberingAfterBreak="0">
    <w:nsid w:val="7F7D3D6B"/>
    <w:multiLevelType w:val="singleLevel"/>
    <w:tmpl w:val="D960C7A2"/>
    <w:lvl w:ilvl="0">
      <w:numFmt w:val="bullet"/>
      <w:lvlText w:val="~"/>
      <w:legacy w:legacy="1" w:legacySpace="0" w:legacyIndent="0"/>
      <w:lvlJc w:val="left"/>
      <w:rPr>
        <w:rFonts w:ascii="Arial" w:hAnsi="Arial" w:cs="Arial" w:hint="default"/>
        <w:sz w:val="14"/>
        <w:szCs w:val="14"/>
      </w:rPr>
    </w:lvl>
  </w:abstractNum>
  <w:num w:numId="1" w16cid:durableId="1847861956">
    <w:abstractNumId w:val="0"/>
  </w:num>
  <w:num w:numId="2" w16cid:durableId="1134761703">
    <w:abstractNumId w:val="1"/>
  </w:num>
  <w:num w:numId="3" w16cid:durableId="798574526">
    <w:abstractNumId w:val="4"/>
  </w:num>
  <w:num w:numId="4" w16cid:durableId="1372607711">
    <w:abstractNumId w:val="3"/>
  </w:num>
  <w:num w:numId="5" w16cid:durableId="10516853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83328"/>
    <w:rsid w:val="00097EAD"/>
    <w:rsid w:val="000C589C"/>
    <w:rsid w:val="00175EE6"/>
    <w:rsid w:val="00245529"/>
    <w:rsid w:val="0036786B"/>
    <w:rsid w:val="00370C95"/>
    <w:rsid w:val="003A2DFD"/>
    <w:rsid w:val="003C2B00"/>
    <w:rsid w:val="003F63A0"/>
    <w:rsid w:val="004076C4"/>
    <w:rsid w:val="00421C0C"/>
    <w:rsid w:val="00483328"/>
    <w:rsid w:val="00641E76"/>
    <w:rsid w:val="007A6037"/>
    <w:rsid w:val="007B2FBC"/>
    <w:rsid w:val="007E29C3"/>
    <w:rsid w:val="007F3A1D"/>
    <w:rsid w:val="00801985"/>
    <w:rsid w:val="00847E79"/>
    <w:rsid w:val="00852B83"/>
    <w:rsid w:val="008563DD"/>
    <w:rsid w:val="00892204"/>
    <w:rsid w:val="00985088"/>
    <w:rsid w:val="009F5A0D"/>
    <w:rsid w:val="00A34153"/>
    <w:rsid w:val="00A713FB"/>
    <w:rsid w:val="00B07052"/>
    <w:rsid w:val="00B54AB8"/>
    <w:rsid w:val="00B551DE"/>
    <w:rsid w:val="00B666E4"/>
    <w:rsid w:val="00B971E9"/>
    <w:rsid w:val="00C41FE9"/>
    <w:rsid w:val="00D21787"/>
    <w:rsid w:val="00EA1D6D"/>
    <w:rsid w:val="00EC38ED"/>
    <w:rsid w:val="00F021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98E"/>
  <w15:docId w15:val="{E2ED9283-71EE-4B02-B693-D724B6DC6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4</Pages>
  <Words>1212</Words>
  <Characters>6670</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24PES-282</vt:lpstr>
    </vt:vector>
  </TitlesOfParts>
  <Company>HP Inc.</Company>
  <LinksUpToDate>false</LinksUpToDate>
  <CharactersWithSpaces>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24PES-282</dc:title>
  <dc:creator>informatica</dc:creator>
  <cp:keywords>CreatedByIRIS_Readiris_17.0</cp:keywords>
  <cp:lastModifiedBy>Mauleón, Fernando</cp:lastModifiedBy>
  <cp:revision>31</cp:revision>
  <dcterms:created xsi:type="dcterms:W3CDTF">2024-09-11T11:17:00Z</dcterms:created>
  <dcterms:modified xsi:type="dcterms:W3CDTF">2024-09-25T15:27:00Z</dcterms:modified>
</cp:coreProperties>
</file>