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B6DB5" w14:textId="57714110" w:rsidR="008860E1" w:rsidRPr="00BB022F" w:rsidRDefault="008860E1" w:rsidP="008860E1">
      <w:pPr>
        <w:jc w:val="both"/>
        <w:rPr>
          <w:rFonts w:ascii="Calibri" w:hAnsi="Calibri" w:cs="Calibri"/>
          <w:sz w:val="22"/>
          <w:szCs w:val="22"/>
        </w:rPr>
      </w:pPr>
      <w:r>
        <w:rPr>
          <w:rFonts w:ascii="Calibri" w:hAnsi="Calibri"/>
          <w:sz w:val="22"/>
        </w:rPr>
        <w:t>24MOC-138</w:t>
      </w:r>
    </w:p>
    <w:p w14:paraId="339B8F42" w14:textId="308C1A1E" w:rsidR="008860E1" w:rsidRPr="00BB022F" w:rsidRDefault="008860E1" w:rsidP="008860E1">
      <w:pPr>
        <w:jc w:val="both"/>
        <w:rPr>
          <w:rFonts w:ascii="Calibri" w:hAnsi="Calibri" w:cs="Calibri"/>
          <w:sz w:val="22"/>
          <w:szCs w:val="22"/>
        </w:rPr>
      </w:pPr>
      <w:r>
        <w:rPr>
          <w:rFonts w:ascii="Calibri" w:hAnsi="Calibri"/>
          <w:sz w:val="22"/>
        </w:rPr>
        <w:t xml:space="preserve">Nafarroako Alderdi Sozialista talde parlamentarioari atxikitako Kevin </w:t>
      </w:r>
      <w:proofErr w:type="spellStart"/>
      <w:r>
        <w:rPr>
          <w:rFonts w:ascii="Calibri" w:hAnsi="Calibri"/>
          <w:sz w:val="22"/>
        </w:rPr>
        <w:t>Lucero</w:t>
      </w:r>
      <w:proofErr w:type="spellEnd"/>
      <w:r>
        <w:rPr>
          <w:rFonts w:ascii="Calibri" w:hAnsi="Calibri"/>
          <w:sz w:val="22"/>
        </w:rPr>
        <w:t xml:space="preserve"> </w:t>
      </w:r>
      <w:proofErr w:type="spellStart"/>
      <w:r>
        <w:rPr>
          <w:rFonts w:ascii="Calibri" w:hAnsi="Calibri"/>
          <w:sz w:val="22"/>
        </w:rPr>
        <w:t>Domingues</w:t>
      </w:r>
      <w:proofErr w:type="spellEnd"/>
      <w:r>
        <w:rPr>
          <w:rFonts w:ascii="Calibri" w:hAnsi="Calibri"/>
          <w:sz w:val="22"/>
        </w:rPr>
        <w:t xml:space="preserve"> jaunak, Legebiltzarreko Erregelamenduan ezarritakoaren babesean, gazteriaren osasun mentalaren babesa sendotzeari buruzko mozio hau aurkezten du, 2024ko urriaren 31ko Osoko Bilkuran eztabaidatzeko</w:t>
      </w:r>
      <w:r>
        <w:rPr>
          <w:rFonts w:ascii="Calibri" w:hAnsi="Calibri"/>
          <w:sz w:val="22"/>
        </w:rPr>
        <w:t>:</w:t>
      </w:r>
    </w:p>
    <w:p w14:paraId="767470A5" w14:textId="4244DC25" w:rsidR="008860E1" w:rsidRPr="008860E1" w:rsidRDefault="008860E1" w:rsidP="008860E1">
      <w:pPr>
        <w:jc w:val="both"/>
        <w:rPr>
          <w:rFonts w:ascii="Calibri" w:hAnsi="Calibri" w:cs="Calibri"/>
          <w:sz w:val="22"/>
          <w:szCs w:val="22"/>
        </w:rPr>
      </w:pPr>
      <w:r>
        <w:rPr>
          <w:rFonts w:ascii="Calibri" w:hAnsi="Calibri"/>
          <w:sz w:val="22"/>
        </w:rPr>
        <w:t>Mozioaren jarraipena Etxebizitzako, Gazteriako eta Migrazio Politiketako Batzordeak eginen du.</w:t>
      </w:r>
    </w:p>
    <w:p w14:paraId="6C126951" w14:textId="5F4FAA43" w:rsidR="008860E1" w:rsidRPr="008860E1" w:rsidRDefault="008860E1" w:rsidP="008860E1">
      <w:pPr>
        <w:jc w:val="both"/>
        <w:rPr>
          <w:rFonts w:ascii="Calibri" w:hAnsi="Calibri" w:cs="Calibri"/>
          <w:sz w:val="22"/>
          <w:szCs w:val="22"/>
        </w:rPr>
      </w:pPr>
      <w:r>
        <w:rPr>
          <w:rFonts w:ascii="Calibri" w:hAnsi="Calibri"/>
          <w:sz w:val="22"/>
        </w:rPr>
        <w:t>Zioen azalpena</w:t>
      </w:r>
    </w:p>
    <w:p w14:paraId="6A5FDF4F" w14:textId="1F2D0584" w:rsidR="008860E1" w:rsidRPr="008860E1" w:rsidRDefault="008860E1" w:rsidP="008860E1">
      <w:pPr>
        <w:jc w:val="both"/>
        <w:rPr>
          <w:rFonts w:ascii="Calibri" w:hAnsi="Calibri" w:cs="Calibri"/>
          <w:sz w:val="22"/>
          <w:szCs w:val="22"/>
        </w:rPr>
      </w:pPr>
      <w:r>
        <w:rPr>
          <w:rFonts w:ascii="Calibri" w:hAnsi="Calibri"/>
          <w:sz w:val="22"/>
        </w:rPr>
        <w:t>Osasunaren Mundu Erakundeak honela definitzen du osasun mentala: pertsonei bizitzako uneei aurre egitea, trebetasunak garatzea edo erkidegoa hobetzen laguntzea ahalbidetzen die</w:t>
      </w:r>
      <w:r>
        <w:rPr>
          <w:rFonts w:ascii="Calibri" w:hAnsi="Calibri"/>
          <w:sz w:val="22"/>
        </w:rPr>
        <w:t>n</w:t>
      </w:r>
      <w:r>
        <w:rPr>
          <w:rFonts w:ascii="Calibri" w:hAnsi="Calibri"/>
          <w:sz w:val="22"/>
        </w:rPr>
        <w:t xml:space="preserve"> ongizate-egoera. Osasun mentalik gabe ez dago osasunik. Azken finean, osasun mentala, zenbait entitateren arabera, nahasmendu mentalik ez izatea baino zerbait gehiago da; izan ere, pertsona bakoitzak bere modura bizi duen prozesu konplexu batean gertatzen dira horren arazoak.</w:t>
      </w:r>
    </w:p>
    <w:p w14:paraId="0BD8EB6D" w14:textId="4324D1F9" w:rsidR="008860E1" w:rsidRPr="008860E1" w:rsidRDefault="008860E1" w:rsidP="008860E1">
      <w:pPr>
        <w:jc w:val="both"/>
        <w:rPr>
          <w:rFonts w:ascii="Calibri" w:hAnsi="Calibri" w:cs="Calibri"/>
          <w:sz w:val="22"/>
          <w:szCs w:val="22"/>
        </w:rPr>
      </w:pPr>
      <w:r>
        <w:rPr>
          <w:rFonts w:ascii="Calibri" w:hAnsi="Calibri"/>
          <w:sz w:val="22"/>
        </w:rPr>
        <w:t>Adin, genero, maila sozioekonomiko eta planetako toki orotako pertsonek izan ditzakete nahasmendu mentalak; dena den, nahasmendu mentalak dauzkaten pertsonen % 80 baino gehiago diru-sarrera txiki eta ertaineko herrialdeetan bizi dira. Esan beharra dago haurtzaroa eta nerabezaroa zaurgarritasun handiko adinak direla, baina aukera bat ere badira osasun mentalaren sustapenari dagokionez.</w:t>
      </w:r>
    </w:p>
    <w:p w14:paraId="1D0BA280" w14:textId="215A1EA6" w:rsidR="008860E1" w:rsidRPr="008860E1" w:rsidRDefault="008860E1" w:rsidP="008860E1">
      <w:pPr>
        <w:jc w:val="both"/>
        <w:rPr>
          <w:rFonts w:ascii="Calibri" w:hAnsi="Calibri" w:cs="Calibri"/>
          <w:sz w:val="22"/>
          <w:szCs w:val="22"/>
        </w:rPr>
      </w:pPr>
      <w:r>
        <w:rPr>
          <w:rFonts w:ascii="Calibri" w:hAnsi="Calibri"/>
          <w:sz w:val="22"/>
        </w:rPr>
        <w:t>Nafarroako Osasun Publikoaren eta Lan Osasunaren Institutuak esana dauka 15etik 24 urtera bitarteko gazteak direla osasun mentaleko arazo gehien dauzkan taldea, eta pandemiaz geroztik ondoez emozionala nabarmen handitu dela horien artean.</w:t>
      </w:r>
    </w:p>
    <w:p w14:paraId="53776037" w14:textId="511033B1" w:rsidR="008860E1" w:rsidRPr="008860E1" w:rsidRDefault="008860E1" w:rsidP="008860E1">
      <w:pPr>
        <w:jc w:val="both"/>
        <w:rPr>
          <w:rFonts w:ascii="Calibri" w:hAnsi="Calibri" w:cs="Calibri"/>
          <w:sz w:val="22"/>
          <w:szCs w:val="22"/>
        </w:rPr>
      </w:pPr>
      <w:r>
        <w:rPr>
          <w:rFonts w:ascii="Calibri" w:hAnsi="Calibri"/>
          <w:sz w:val="22"/>
        </w:rPr>
        <w:t>Beste azterlan batzuek ohartarazten dutenez, sare sozialek arriskua dakarte autoestimuari eta ongizateari dagokienez. Plataforma digitaletan argitaratutako edukiak eragina dauka gizarteak bere buruari buruz daukan irudian, eta, gainera, gailuak erabiltzen ematen den denborak eta maiztasunak baldintzatu egiten du sareek osasun mentalean duten eragina. Ukaezina da espazio-mota horiek aldatu egin dutela gazteriak elkarri eragiteko, lan egiteko, ikasteko eta informazioa lortzeko duen modua.</w:t>
      </w:r>
    </w:p>
    <w:p w14:paraId="3F7540E5" w14:textId="1ABAC60E" w:rsidR="008860E1" w:rsidRPr="008860E1" w:rsidRDefault="008860E1" w:rsidP="008860E1">
      <w:pPr>
        <w:jc w:val="both"/>
        <w:rPr>
          <w:rFonts w:ascii="Calibri" w:hAnsi="Calibri" w:cs="Calibri"/>
          <w:sz w:val="22"/>
          <w:szCs w:val="22"/>
        </w:rPr>
      </w:pPr>
      <w:r>
        <w:rPr>
          <w:rFonts w:ascii="Calibri" w:hAnsi="Calibri"/>
          <w:sz w:val="22"/>
        </w:rPr>
        <w:t>Sare sozialek ez dute errealitatea erakusten, eta eragin handia dute auto-pertzepzioan, halako moduan non kalte larriak eragiten baitizkiete "bizimodu perfektua" edo lortu ezin diren estereotipoak bilatzen dituzten gazteei.</w:t>
      </w:r>
    </w:p>
    <w:p w14:paraId="2A6C2C03" w14:textId="21780B2E" w:rsidR="008860E1" w:rsidRPr="008860E1" w:rsidRDefault="008860E1" w:rsidP="008860E1">
      <w:pPr>
        <w:jc w:val="both"/>
        <w:rPr>
          <w:rFonts w:ascii="Calibri" w:hAnsi="Calibri" w:cs="Calibri"/>
          <w:sz w:val="22"/>
          <w:szCs w:val="22"/>
        </w:rPr>
      </w:pPr>
      <w:r>
        <w:rPr>
          <w:rFonts w:ascii="Calibri" w:hAnsi="Calibri"/>
          <w:sz w:val="22"/>
        </w:rPr>
        <w:t xml:space="preserve">Nahiz eta Osasunaren Mundu Erakundeak oraindik ez duen nahasmendutzat hartzen </w:t>
      </w:r>
      <w:proofErr w:type="spellStart"/>
      <w:r>
        <w:rPr>
          <w:rFonts w:ascii="Calibri" w:hAnsi="Calibri"/>
          <w:sz w:val="22"/>
        </w:rPr>
        <w:t>internetekiko</w:t>
      </w:r>
      <w:proofErr w:type="spellEnd"/>
      <w:r>
        <w:rPr>
          <w:rFonts w:ascii="Calibri" w:hAnsi="Calibri"/>
          <w:sz w:val="22"/>
        </w:rPr>
        <w:t xml:space="preserve">, mugikorrarekiko edo sare sozialekiko adikzioa, datuek erakusten dute gailu elektronikoen erabilera okerrak kalte egiten diola gazteen ongizateari eta, bereziki, osasun mentalari. Osasun Ministerioaren datuen arabera, 2022an, 15etik 24 urtera bitarteko biztanleek uste zuten </w:t>
      </w:r>
      <w:proofErr w:type="spellStart"/>
      <w:r>
        <w:rPr>
          <w:rFonts w:ascii="Calibri" w:hAnsi="Calibri"/>
          <w:sz w:val="22"/>
        </w:rPr>
        <w:t>interneten</w:t>
      </w:r>
      <w:proofErr w:type="spellEnd"/>
      <w:r>
        <w:rPr>
          <w:rFonts w:ascii="Calibri" w:hAnsi="Calibri"/>
          <w:sz w:val="22"/>
        </w:rPr>
        <w:t xml:space="preserve"> erabilera problematikoa egiten zutela, talde hori izaki ukituena.</w:t>
      </w:r>
    </w:p>
    <w:p w14:paraId="6CFE56DA" w14:textId="77AFBB35" w:rsidR="008860E1" w:rsidRPr="008860E1" w:rsidRDefault="008860E1" w:rsidP="008860E1">
      <w:pPr>
        <w:jc w:val="both"/>
        <w:rPr>
          <w:rFonts w:ascii="Calibri" w:hAnsi="Calibri" w:cs="Calibri"/>
          <w:sz w:val="22"/>
          <w:szCs w:val="22"/>
        </w:rPr>
      </w:pPr>
      <w:r>
        <w:rPr>
          <w:rFonts w:ascii="Calibri" w:hAnsi="Calibri"/>
          <w:sz w:val="22"/>
        </w:rPr>
        <w:t>Sare sozialen erabilera okerra autoestimu-maila txikiagoa eta osasun mentaleko arazo gehiago izatearekin lotu ohi da, esate baterako depresioa edo antsietatea; izan ere, gazteen % 26k esaten du denbora nahiko edo asko pasatzen duela bakarri gailu elektronikoak erabiltzen dituenetik, eta % 9,4k, berriz, bere lagunekin pasatzen duen denbora murriztu duela. Kezkagarriena da nerabeen eta gazteen % 50e</w:t>
      </w:r>
      <w:r>
        <w:rPr>
          <w:rFonts w:ascii="Calibri" w:hAnsi="Calibri"/>
          <w:sz w:val="22"/>
        </w:rPr>
        <w:t>k</w:t>
      </w:r>
      <w:r>
        <w:rPr>
          <w:rFonts w:ascii="Calibri" w:hAnsi="Calibri"/>
          <w:sz w:val="22"/>
        </w:rPr>
        <w:t xml:space="preserve"> sentitzen z</w:t>
      </w:r>
      <w:r>
        <w:rPr>
          <w:rFonts w:ascii="Calibri" w:hAnsi="Calibri"/>
          <w:sz w:val="22"/>
        </w:rPr>
        <w:t>u</w:t>
      </w:r>
      <w:r>
        <w:rPr>
          <w:rFonts w:ascii="Calibri" w:hAnsi="Calibri"/>
          <w:sz w:val="22"/>
        </w:rPr>
        <w:t xml:space="preserve">ela goibel </w:t>
      </w:r>
      <w:r>
        <w:rPr>
          <w:rFonts w:ascii="Calibri" w:hAnsi="Calibri"/>
          <w:sz w:val="22"/>
        </w:rPr>
        <w:t>ze</w:t>
      </w:r>
      <w:r>
        <w:rPr>
          <w:rFonts w:ascii="Calibri" w:hAnsi="Calibri"/>
          <w:sz w:val="22"/>
        </w:rPr>
        <w:t>goela 2020ko pandemiaz geroztik.</w:t>
      </w:r>
    </w:p>
    <w:p w14:paraId="40E1C8C5" w14:textId="5D8D17D3" w:rsidR="008860E1" w:rsidRPr="008860E1" w:rsidRDefault="008860E1" w:rsidP="008860E1">
      <w:pPr>
        <w:jc w:val="both"/>
        <w:rPr>
          <w:rFonts w:ascii="Calibri" w:hAnsi="Calibri" w:cs="Calibri"/>
          <w:sz w:val="22"/>
          <w:szCs w:val="22"/>
        </w:rPr>
      </w:pPr>
      <w:r>
        <w:rPr>
          <w:rFonts w:ascii="Calibri" w:hAnsi="Calibri"/>
          <w:sz w:val="22"/>
        </w:rPr>
        <w:lastRenderedPageBreak/>
        <w:t xml:space="preserve">Nahiz eta ez den frogatu kausazko harreman bat dagoenik sare sozialak osasun mentala kaltetzen dutela baieztatzeko, zenbait erreforma egin beharra dago, gazteek </w:t>
      </w:r>
      <w:proofErr w:type="spellStart"/>
      <w:r>
        <w:rPr>
          <w:rFonts w:ascii="Calibri" w:hAnsi="Calibri"/>
          <w:sz w:val="22"/>
        </w:rPr>
        <w:t>interneten</w:t>
      </w:r>
      <w:proofErr w:type="spellEnd"/>
      <w:r>
        <w:rPr>
          <w:rFonts w:ascii="Calibri" w:hAnsi="Calibri"/>
          <w:sz w:val="22"/>
        </w:rPr>
        <w:t xml:space="preserve"> ematen duten ordu-kopurua igo dela-eta.</w:t>
      </w:r>
    </w:p>
    <w:p w14:paraId="1EA585A7" w14:textId="5543828C" w:rsidR="008860E1" w:rsidRPr="008860E1" w:rsidRDefault="008860E1" w:rsidP="008860E1">
      <w:pPr>
        <w:jc w:val="both"/>
        <w:rPr>
          <w:rFonts w:ascii="Calibri" w:hAnsi="Calibri" w:cs="Calibri"/>
          <w:sz w:val="22"/>
          <w:szCs w:val="22"/>
        </w:rPr>
      </w:pPr>
      <w:r>
        <w:rPr>
          <w:rFonts w:ascii="Calibri" w:hAnsi="Calibri"/>
          <w:sz w:val="22"/>
        </w:rPr>
        <w:t>Azaldutako guztiagatik, Nafarroako Alderdi Sozialista talde parlamentarioak honako erabaki proposamen hau aurkezten du:</w:t>
      </w:r>
    </w:p>
    <w:p w14:paraId="4F0518B5" w14:textId="2812CC23" w:rsidR="008860E1" w:rsidRPr="008860E1" w:rsidRDefault="008860E1" w:rsidP="008860E1">
      <w:pPr>
        <w:jc w:val="both"/>
        <w:rPr>
          <w:rFonts w:ascii="Calibri" w:hAnsi="Calibri" w:cs="Calibri"/>
          <w:sz w:val="22"/>
          <w:szCs w:val="22"/>
        </w:rPr>
      </w:pPr>
      <w:r>
        <w:rPr>
          <w:rFonts w:ascii="Calibri" w:hAnsi="Calibri"/>
          <w:sz w:val="22"/>
        </w:rPr>
        <w:t>1. Nafarroako Parlamentuak Espainiako Gobernua premiatzen du:</w:t>
      </w:r>
    </w:p>
    <w:p w14:paraId="1B687C23" w14:textId="458B1C2E" w:rsidR="008860E1" w:rsidRPr="008860E1" w:rsidRDefault="008860E1" w:rsidP="008860E1">
      <w:pPr>
        <w:jc w:val="both"/>
        <w:rPr>
          <w:rFonts w:ascii="Calibri" w:hAnsi="Calibri" w:cs="Calibri"/>
          <w:sz w:val="22"/>
          <w:szCs w:val="22"/>
        </w:rPr>
      </w:pPr>
      <w:r>
        <w:rPr>
          <w:rFonts w:ascii="Calibri" w:hAnsi="Calibri"/>
          <w:sz w:val="22"/>
        </w:rPr>
        <w:t>• Berehala ezar dezan Europar Batasunaren Zerbitzu Digitalen Erregelamendua (DSA).</w:t>
      </w:r>
    </w:p>
    <w:p w14:paraId="48440AD1" w14:textId="461A5B44" w:rsidR="008860E1" w:rsidRPr="008860E1" w:rsidRDefault="008860E1" w:rsidP="008860E1">
      <w:pPr>
        <w:jc w:val="both"/>
        <w:rPr>
          <w:rFonts w:ascii="Calibri" w:hAnsi="Calibri" w:cs="Calibri"/>
          <w:sz w:val="22"/>
          <w:szCs w:val="22"/>
        </w:rPr>
      </w:pPr>
      <w:r>
        <w:rPr>
          <w:rFonts w:ascii="Calibri" w:hAnsi="Calibri"/>
          <w:sz w:val="22"/>
        </w:rPr>
        <w:t xml:space="preserve">• Plataformek gazteen arreta erakartzeko erabiltzen dituzten teknikak detekta eta eragotz ditzan, haien zaurgarritasunaz baliatuta haien datuak </w:t>
      </w:r>
      <w:proofErr w:type="spellStart"/>
      <w:r>
        <w:rPr>
          <w:rFonts w:ascii="Calibri" w:hAnsi="Calibri"/>
          <w:sz w:val="22"/>
        </w:rPr>
        <w:t>monetizatzeko</w:t>
      </w:r>
      <w:proofErr w:type="spellEnd"/>
      <w:r>
        <w:rPr>
          <w:rFonts w:ascii="Calibri" w:hAnsi="Calibri"/>
          <w:sz w:val="22"/>
        </w:rPr>
        <w:t xml:space="preserve"> erabiltzen dituztenak alegia</w:t>
      </w:r>
      <w:r>
        <w:rPr>
          <w:rFonts w:ascii="Calibri" w:hAnsi="Calibri"/>
          <w:sz w:val="22"/>
        </w:rPr>
        <w:t>, Zerbitzu Digitalen Erregelamendua betez.</w:t>
      </w:r>
    </w:p>
    <w:p w14:paraId="578EEA33" w14:textId="2BADD6DE" w:rsidR="008860E1" w:rsidRPr="008860E1" w:rsidRDefault="008860E1" w:rsidP="008860E1">
      <w:pPr>
        <w:jc w:val="both"/>
        <w:rPr>
          <w:rFonts w:ascii="Calibri" w:hAnsi="Calibri" w:cs="Calibri"/>
          <w:sz w:val="22"/>
          <w:szCs w:val="22"/>
        </w:rPr>
      </w:pPr>
      <w:r>
        <w:rPr>
          <w:rFonts w:ascii="Calibri" w:hAnsi="Calibri"/>
          <w:sz w:val="22"/>
        </w:rPr>
        <w:t>• Administrazio publikoen jardunbide egokiak susta ditzan: jakinarazpenak desaktibat</w:t>
      </w:r>
      <w:r>
        <w:rPr>
          <w:rFonts w:ascii="Calibri" w:hAnsi="Calibri"/>
          <w:sz w:val="22"/>
        </w:rPr>
        <w:t>zea</w:t>
      </w:r>
      <w:r>
        <w:rPr>
          <w:rFonts w:ascii="Calibri" w:hAnsi="Calibri"/>
          <w:sz w:val="22"/>
        </w:rPr>
        <w:t>, mugikorraren blokeo automatikoa, gomendio kronologikoen sistemak edo pantaila grisen eskalan paratzea kontsumo-denbora murrizteko.</w:t>
      </w:r>
    </w:p>
    <w:p w14:paraId="17301450" w14:textId="381FF488" w:rsidR="008860E1" w:rsidRPr="008860E1" w:rsidRDefault="008860E1" w:rsidP="008860E1">
      <w:pPr>
        <w:jc w:val="both"/>
        <w:rPr>
          <w:rFonts w:ascii="Calibri" w:hAnsi="Calibri" w:cs="Calibri"/>
          <w:sz w:val="22"/>
          <w:szCs w:val="22"/>
        </w:rPr>
      </w:pPr>
      <w:r>
        <w:rPr>
          <w:rFonts w:ascii="Calibri" w:hAnsi="Calibri"/>
          <w:sz w:val="22"/>
        </w:rPr>
        <w:t>• Merkatuen eta Lehiaren Batzorde Nazionalaren estatutuak alda ditzan, Espainian zerbitzu digitalak koordinatzeko organismoa den aldetik, kontrol eta ikuskapen arloko eskumenak eduki ditzan, Zerbitzu Digitalen Erregelamenduak (DSA) exijitzen duen moduan.</w:t>
      </w:r>
    </w:p>
    <w:p w14:paraId="2A8811D6" w14:textId="6F6E862D" w:rsidR="008860E1" w:rsidRPr="008860E1" w:rsidRDefault="008860E1" w:rsidP="008860E1">
      <w:pPr>
        <w:jc w:val="both"/>
        <w:rPr>
          <w:rFonts w:ascii="Calibri" w:hAnsi="Calibri" w:cs="Calibri"/>
          <w:sz w:val="22"/>
          <w:szCs w:val="22"/>
        </w:rPr>
      </w:pPr>
      <w:r>
        <w:rPr>
          <w:rFonts w:ascii="Calibri" w:hAnsi="Calibri"/>
          <w:sz w:val="22"/>
        </w:rPr>
        <w:t>2. Nafarroako Parlamentuak Nafarroako Gobernua premiatzen du:</w:t>
      </w:r>
    </w:p>
    <w:p w14:paraId="729F6AA3" w14:textId="4718CACE" w:rsidR="008860E1" w:rsidRPr="008860E1" w:rsidRDefault="008860E1" w:rsidP="008860E1">
      <w:pPr>
        <w:jc w:val="both"/>
        <w:rPr>
          <w:rFonts w:ascii="Calibri" w:hAnsi="Calibri" w:cs="Calibri"/>
          <w:sz w:val="22"/>
          <w:szCs w:val="22"/>
        </w:rPr>
      </w:pPr>
      <w:r>
        <w:rPr>
          <w:rFonts w:ascii="Calibri" w:hAnsi="Calibri"/>
          <w:sz w:val="22"/>
        </w:rPr>
        <w:t xml:space="preserve">• </w:t>
      </w:r>
      <w:proofErr w:type="spellStart"/>
      <w:r>
        <w:rPr>
          <w:rFonts w:ascii="Calibri" w:hAnsi="Calibri"/>
          <w:sz w:val="22"/>
        </w:rPr>
        <w:t>Familiendako</w:t>
      </w:r>
      <w:proofErr w:type="spellEnd"/>
      <w:r>
        <w:rPr>
          <w:rFonts w:ascii="Calibri" w:hAnsi="Calibri"/>
          <w:sz w:val="22"/>
        </w:rPr>
        <w:t xml:space="preserve"> formakuntza eta alfabetatze digitaleko jarduketak taxutu ditzan eta, ondoren, ezarri eta ebaluatu, neska-mutikoen, nerabeen eta gazteen parte hartzearekin, </w:t>
      </w:r>
      <w:r>
        <w:rPr>
          <w:rFonts w:ascii="Calibri" w:hAnsi="Calibri"/>
          <w:sz w:val="22"/>
        </w:rPr>
        <w:t xml:space="preserve">horiek ere inplikatuta baitaude </w:t>
      </w:r>
      <w:r>
        <w:rPr>
          <w:rFonts w:ascii="Calibri" w:hAnsi="Calibri"/>
          <w:sz w:val="22"/>
        </w:rPr>
        <w:t>helduen formakuntzan.</w:t>
      </w:r>
    </w:p>
    <w:p w14:paraId="489C0476" w14:textId="1D29179B" w:rsidR="008860E1" w:rsidRPr="008860E1" w:rsidRDefault="008860E1" w:rsidP="008860E1">
      <w:pPr>
        <w:jc w:val="both"/>
        <w:rPr>
          <w:rFonts w:ascii="Calibri" w:hAnsi="Calibri" w:cs="Calibri"/>
          <w:sz w:val="22"/>
          <w:szCs w:val="22"/>
        </w:rPr>
      </w:pPr>
      <w:r>
        <w:rPr>
          <w:rFonts w:ascii="Calibri" w:hAnsi="Calibri"/>
          <w:sz w:val="22"/>
        </w:rPr>
        <w:t xml:space="preserve">• </w:t>
      </w:r>
      <w:proofErr w:type="spellStart"/>
      <w:r>
        <w:rPr>
          <w:rFonts w:ascii="Calibri" w:hAnsi="Calibri"/>
          <w:sz w:val="22"/>
        </w:rPr>
        <w:t>Helduendako</w:t>
      </w:r>
      <w:proofErr w:type="spellEnd"/>
      <w:r>
        <w:rPr>
          <w:rFonts w:ascii="Calibri" w:hAnsi="Calibri"/>
          <w:sz w:val="22"/>
        </w:rPr>
        <w:t xml:space="preserve"> eta </w:t>
      </w:r>
      <w:proofErr w:type="spellStart"/>
      <w:r>
        <w:rPr>
          <w:rFonts w:ascii="Calibri" w:hAnsi="Calibri"/>
          <w:sz w:val="22"/>
        </w:rPr>
        <w:t>familiendako</w:t>
      </w:r>
      <w:proofErr w:type="spellEnd"/>
      <w:r>
        <w:rPr>
          <w:rFonts w:ascii="Calibri" w:hAnsi="Calibri"/>
          <w:sz w:val="22"/>
        </w:rPr>
        <w:t xml:space="preserve"> formakuntza eta alfabetatze digitaleko programak abiaraz ditzan, neska-mutikoek, nerabeek eta gazteek sare sozialen erabileraren kudeaketar</w:t>
      </w:r>
      <w:r>
        <w:rPr>
          <w:rFonts w:ascii="Calibri" w:hAnsi="Calibri"/>
          <w:sz w:val="22"/>
        </w:rPr>
        <w:t>en</w:t>
      </w:r>
      <w:r>
        <w:rPr>
          <w:rFonts w:ascii="Calibri" w:hAnsi="Calibri"/>
          <w:sz w:val="22"/>
        </w:rPr>
        <w:t xml:space="preserve"> onurei eta arriskuei buruzko gaitasunak handitzearren.</w:t>
      </w:r>
    </w:p>
    <w:p w14:paraId="55EB7F90" w14:textId="4C7B55D2" w:rsidR="008860E1" w:rsidRPr="008860E1" w:rsidRDefault="008860E1" w:rsidP="008860E1">
      <w:pPr>
        <w:jc w:val="both"/>
        <w:rPr>
          <w:rFonts w:ascii="Calibri" w:hAnsi="Calibri" w:cs="Calibri"/>
          <w:sz w:val="22"/>
          <w:szCs w:val="22"/>
        </w:rPr>
      </w:pPr>
      <w:r>
        <w:rPr>
          <w:rFonts w:ascii="Calibri" w:hAnsi="Calibri"/>
          <w:sz w:val="22"/>
        </w:rPr>
        <w:t>• Mugikorren erabilera arduratsua eta gainbegiratua bultza dezan, guraso-kontroleko tresnak indartuta, adingabeen babesa bermatzeko eta eduki desegokie</w:t>
      </w:r>
      <w:r>
        <w:rPr>
          <w:rFonts w:ascii="Calibri" w:hAnsi="Calibri"/>
          <w:sz w:val="22"/>
        </w:rPr>
        <w:t>tarako</w:t>
      </w:r>
      <w:r>
        <w:rPr>
          <w:rFonts w:ascii="Calibri" w:hAnsi="Calibri"/>
          <w:sz w:val="22"/>
        </w:rPr>
        <w:t xml:space="preserve"> sarbidea mugatzeko.</w:t>
      </w:r>
    </w:p>
    <w:p w14:paraId="5B666744" w14:textId="7DC654B5" w:rsidR="008D7F85" w:rsidRPr="00BB022F" w:rsidRDefault="008860E1" w:rsidP="008860E1">
      <w:pPr>
        <w:jc w:val="both"/>
        <w:rPr>
          <w:rFonts w:ascii="Calibri" w:hAnsi="Calibri" w:cs="Calibri"/>
          <w:sz w:val="22"/>
          <w:szCs w:val="22"/>
        </w:rPr>
      </w:pPr>
      <w:r>
        <w:rPr>
          <w:rFonts w:ascii="Calibri" w:hAnsi="Calibri"/>
          <w:sz w:val="22"/>
        </w:rPr>
        <w:t>Iruñean, 2024ko urriaren 24an</w:t>
      </w:r>
    </w:p>
    <w:p w14:paraId="46291F07" w14:textId="56725813" w:rsidR="00BB022F" w:rsidRPr="00BB022F" w:rsidRDefault="00BB022F" w:rsidP="008860E1">
      <w:pPr>
        <w:jc w:val="both"/>
        <w:rPr>
          <w:rFonts w:ascii="Calibri" w:hAnsi="Calibri" w:cs="Calibri"/>
          <w:sz w:val="22"/>
          <w:szCs w:val="22"/>
        </w:rPr>
      </w:pPr>
      <w:r>
        <w:rPr>
          <w:rFonts w:ascii="Calibri" w:hAnsi="Calibri"/>
          <w:sz w:val="22"/>
        </w:rPr>
        <w:t xml:space="preserve">Foru parlamentaria: Kevin </w:t>
      </w:r>
      <w:proofErr w:type="spellStart"/>
      <w:r>
        <w:rPr>
          <w:rFonts w:ascii="Calibri" w:hAnsi="Calibri"/>
          <w:sz w:val="22"/>
        </w:rPr>
        <w:t>Lucero</w:t>
      </w:r>
      <w:proofErr w:type="spellEnd"/>
      <w:r>
        <w:rPr>
          <w:rFonts w:ascii="Calibri" w:hAnsi="Calibri"/>
          <w:sz w:val="22"/>
        </w:rPr>
        <w:t xml:space="preserve"> </w:t>
      </w:r>
      <w:proofErr w:type="spellStart"/>
      <w:r>
        <w:rPr>
          <w:rFonts w:ascii="Calibri" w:hAnsi="Calibri"/>
          <w:sz w:val="22"/>
        </w:rPr>
        <w:t>Domingues</w:t>
      </w:r>
      <w:proofErr w:type="spellEnd"/>
    </w:p>
    <w:sectPr w:rsidR="00BB022F" w:rsidRPr="00BB02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E1"/>
    <w:rsid w:val="000A4612"/>
    <w:rsid w:val="00175A84"/>
    <w:rsid w:val="002F6956"/>
    <w:rsid w:val="00351F66"/>
    <w:rsid w:val="0037611D"/>
    <w:rsid w:val="003E3E22"/>
    <w:rsid w:val="005762CC"/>
    <w:rsid w:val="00600DE2"/>
    <w:rsid w:val="0066283F"/>
    <w:rsid w:val="00792A8E"/>
    <w:rsid w:val="008860E1"/>
    <w:rsid w:val="008D7F85"/>
    <w:rsid w:val="00A36075"/>
    <w:rsid w:val="00A877BA"/>
    <w:rsid w:val="00B0049F"/>
    <w:rsid w:val="00BB022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90BA"/>
  <w15:chartTrackingRefBased/>
  <w15:docId w15:val="{72D23FF3-8B82-48D0-BA1D-F8B24C5B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6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6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60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60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60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60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60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60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60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60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60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60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60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60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60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60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60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60E1"/>
    <w:rPr>
      <w:rFonts w:eastAsiaTheme="majorEastAsia" w:cstheme="majorBidi"/>
      <w:color w:val="272727" w:themeColor="text1" w:themeTint="D8"/>
    </w:rPr>
  </w:style>
  <w:style w:type="paragraph" w:styleId="Ttulo">
    <w:name w:val="Title"/>
    <w:basedOn w:val="Normal"/>
    <w:next w:val="Normal"/>
    <w:link w:val="TtuloCar"/>
    <w:uiPriority w:val="10"/>
    <w:qFormat/>
    <w:rsid w:val="00886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60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60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60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60E1"/>
    <w:pPr>
      <w:spacing w:before="160"/>
      <w:jc w:val="center"/>
    </w:pPr>
    <w:rPr>
      <w:i/>
      <w:iCs/>
      <w:color w:val="404040" w:themeColor="text1" w:themeTint="BF"/>
    </w:rPr>
  </w:style>
  <w:style w:type="character" w:customStyle="1" w:styleId="CitaCar">
    <w:name w:val="Cita Car"/>
    <w:basedOn w:val="Fuentedeprrafopredeter"/>
    <w:link w:val="Cita"/>
    <w:uiPriority w:val="29"/>
    <w:rsid w:val="008860E1"/>
    <w:rPr>
      <w:i/>
      <w:iCs/>
      <w:color w:val="404040" w:themeColor="text1" w:themeTint="BF"/>
    </w:rPr>
  </w:style>
  <w:style w:type="paragraph" w:styleId="Prrafodelista">
    <w:name w:val="List Paragraph"/>
    <w:basedOn w:val="Normal"/>
    <w:uiPriority w:val="34"/>
    <w:qFormat/>
    <w:rsid w:val="008860E1"/>
    <w:pPr>
      <w:ind w:left="720"/>
      <w:contextualSpacing/>
    </w:pPr>
  </w:style>
  <w:style w:type="character" w:styleId="nfasisintenso">
    <w:name w:val="Intense Emphasis"/>
    <w:basedOn w:val="Fuentedeprrafopredeter"/>
    <w:uiPriority w:val="21"/>
    <w:qFormat/>
    <w:rsid w:val="008860E1"/>
    <w:rPr>
      <w:i/>
      <w:iCs/>
      <w:color w:val="0F4761" w:themeColor="accent1" w:themeShade="BF"/>
    </w:rPr>
  </w:style>
  <w:style w:type="paragraph" w:styleId="Citadestacada">
    <w:name w:val="Intense Quote"/>
    <w:basedOn w:val="Normal"/>
    <w:next w:val="Normal"/>
    <w:link w:val="CitadestacadaCar"/>
    <w:uiPriority w:val="30"/>
    <w:qFormat/>
    <w:rsid w:val="00886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60E1"/>
    <w:rPr>
      <w:i/>
      <w:iCs/>
      <w:color w:val="0F4761" w:themeColor="accent1" w:themeShade="BF"/>
    </w:rPr>
  </w:style>
  <w:style w:type="character" w:styleId="Referenciaintensa">
    <w:name w:val="Intense Reference"/>
    <w:basedOn w:val="Fuentedeprrafopredeter"/>
    <w:uiPriority w:val="32"/>
    <w:qFormat/>
    <w:rsid w:val="00886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6</cp:revision>
  <dcterms:created xsi:type="dcterms:W3CDTF">2024-10-25T06:51:00Z</dcterms:created>
  <dcterms:modified xsi:type="dcterms:W3CDTF">2024-10-28T12:25:00Z</dcterms:modified>
</cp:coreProperties>
</file>